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2D0DB" w14:textId="68E8BCF8" w:rsidR="00E052A7" w:rsidRDefault="00E052A7" w:rsidP="0089365D">
      <w:pPr>
        <w:pStyle w:val="Heading1"/>
        <w:spacing w:before="300"/>
        <w:ind w:left="0" w:firstLine="0"/>
        <w:jc w:val="center"/>
      </w:pPr>
      <w:r>
        <w:t>Rules concerning</w:t>
      </w:r>
    </w:p>
    <w:p w14:paraId="6D735A6A" w14:textId="1ECA0EC6" w:rsidR="00E052A7" w:rsidRDefault="00E052A7">
      <w:pPr>
        <w:pStyle w:val="Heading2"/>
        <w:ind w:left="0" w:firstLine="0"/>
        <w:jc w:val="center"/>
      </w:pPr>
      <w:r>
        <w:t xml:space="preserve">RESOLUTION  </w:t>
      </w:r>
      <w:r w:rsidR="004763F7">
        <w:rPr>
          <w:rStyle w:val="href2"/>
        </w:rPr>
        <w:t>8</w:t>
      </w:r>
      <w:r>
        <w:t xml:space="preserve"> (WRC-</w:t>
      </w:r>
      <w:r w:rsidR="004763F7">
        <w:t>23</w:t>
      </w:r>
      <w:r>
        <w:t>)</w:t>
      </w:r>
    </w:p>
    <w:p w14:paraId="7D60942F" w14:textId="3F484F93" w:rsidR="00E052A7" w:rsidRDefault="007F06B5">
      <w:pPr>
        <w:pStyle w:val="Heading1"/>
        <w:ind w:left="0" w:firstLine="0"/>
        <w:jc w:val="center"/>
      </w:pPr>
      <w:r w:rsidRPr="007F06B5">
        <w:t>Tolerances for certain orbital characteristics of space stations deployed</w:t>
      </w:r>
      <w:r>
        <w:t xml:space="preserve"> </w:t>
      </w:r>
      <w:r w:rsidRPr="007F06B5">
        <w:br/>
        <w:t>as part of non-geostationary-satellite orbit systems in the fixed-satellite</w:t>
      </w:r>
      <w:r>
        <w:t>,</w:t>
      </w:r>
      <w:r>
        <w:br/>
      </w:r>
      <w:r w:rsidRPr="007F06B5">
        <w:t>broadcasting-satellite or mobile-satellite service</w:t>
      </w:r>
    </w:p>
    <w:p w14:paraId="31B36BDF" w14:textId="70A4D493" w:rsidR="007A69D4" w:rsidRPr="00555E8E" w:rsidRDefault="00E052A7" w:rsidP="007A69D4">
      <w:pPr>
        <w:spacing w:before="400" w:line="280" w:lineRule="exact"/>
        <w:rPr>
          <w:rFonts w:asciiTheme="majorBidi" w:hAnsiTheme="majorBidi" w:cstheme="majorBidi"/>
          <w:szCs w:val="22"/>
        </w:rPr>
      </w:pPr>
      <w:r w:rsidRPr="00555E8E">
        <w:rPr>
          <w:rStyle w:val="href"/>
          <w:rFonts w:asciiTheme="majorBidi" w:hAnsiTheme="majorBidi" w:cstheme="majorBidi"/>
        </w:rPr>
        <w:t>1</w:t>
      </w:r>
      <w:r w:rsidRPr="00555E8E">
        <w:rPr>
          <w:rFonts w:asciiTheme="majorBidi" w:hAnsiTheme="majorBidi" w:cstheme="majorBidi"/>
        </w:rPr>
        <w:tab/>
      </w:r>
      <w:r w:rsidR="007A69D4" w:rsidRPr="00555E8E">
        <w:rPr>
          <w:rFonts w:asciiTheme="majorBidi" w:hAnsiTheme="majorBidi" w:cstheme="majorBidi"/>
          <w:szCs w:val="22"/>
        </w:rPr>
        <w:t>When the modification of a frequency assignment subject to Section II of Article </w:t>
      </w:r>
      <w:r w:rsidR="007A69D4" w:rsidRPr="00555E8E">
        <w:rPr>
          <w:rFonts w:asciiTheme="majorBidi" w:hAnsiTheme="majorBidi" w:cstheme="majorBidi"/>
          <w:b/>
          <w:bCs/>
          <w:szCs w:val="22"/>
        </w:rPr>
        <w:t>9</w:t>
      </w:r>
      <w:r w:rsidR="007A69D4" w:rsidRPr="00555E8E">
        <w:rPr>
          <w:rFonts w:asciiTheme="majorBidi" w:hAnsiTheme="majorBidi" w:cstheme="majorBidi"/>
          <w:szCs w:val="22"/>
        </w:rPr>
        <w:t xml:space="preserve"> is submitted in application of </w:t>
      </w:r>
      <w:r w:rsidR="007A69D4" w:rsidRPr="00555E8E">
        <w:rPr>
          <w:rFonts w:asciiTheme="majorBidi" w:hAnsiTheme="majorBidi" w:cstheme="majorBidi"/>
          <w:i/>
          <w:iCs/>
          <w:szCs w:val="22"/>
        </w:rPr>
        <w:t>resolves</w:t>
      </w:r>
      <w:r w:rsidR="007A69D4" w:rsidRPr="00555E8E">
        <w:rPr>
          <w:rFonts w:asciiTheme="majorBidi" w:hAnsiTheme="majorBidi" w:cstheme="majorBidi"/>
          <w:szCs w:val="22"/>
        </w:rPr>
        <w:t> 9 of Resolution </w:t>
      </w:r>
      <w:r w:rsidR="007A69D4" w:rsidRPr="00555E8E">
        <w:rPr>
          <w:rFonts w:asciiTheme="majorBidi" w:hAnsiTheme="majorBidi" w:cstheme="majorBidi"/>
          <w:b/>
          <w:bCs/>
          <w:szCs w:val="22"/>
        </w:rPr>
        <w:t>8 (WRC</w:t>
      </w:r>
      <w:r w:rsidR="007A69D4" w:rsidRPr="00555E8E">
        <w:rPr>
          <w:rFonts w:asciiTheme="majorBidi" w:hAnsiTheme="majorBidi" w:cstheme="majorBidi"/>
          <w:b/>
          <w:bCs/>
          <w:szCs w:val="22"/>
        </w:rPr>
        <w:noBreakHyphen/>
        <w:t>23)</w:t>
      </w:r>
      <w:r w:rsidR="007A69D4" w:rsidRPr="00555E8E">
        <w:rPr>
          <w:rFonts w:asciiTheme="majorBidi" w:hAnsiTheme="majorBidi" w:cstheme="majorBidi"/>
          <w:szCs w:val="22"/>
        </w:rPr>
        <w:t>, it shall be examined under No. </w:t>
      </w:r>
      <w:r w:rsidR="007A69D4" w:rsidRPr="00555E8E">
        <w:rPr>
          <w:rFonts w:asciiTheme="majorBidi" w:hAnsiTheme="majorBidi" w:cstheme="majorBidi"/>
          <w:b/>
          <w:szCs w:val="22"/>
        </w:rPr>
        <w:t>11.43A</w:t>
      </w:r>
      <w:r w:rsidR="007A69D4" w:rsidRPr="00555E8E">
        <w:rPr>
          <w:rFonts w:asciiTheme="majorBidi" w:hAnsiTheme="majorBidi" w:cstheme="majorBidi"/>
          <w:szCs w:val="22"/>
        </w:rPr>
        <w:t xml:space="preserve"> to determine whether the coordination requirements remained unchanged following the procedure indicated in § 2 of the </w:t>
      </w:r>
      <w:r w:rsidR="00055BDA">
        <w:rPr>
          <w:rFonts w:asciiTheme="majorBidi" w:hAnsiTheme="majorBidi" w:cstheme="majorBidi"/>
          <w:szCs w:val="22"/>
        </w:rPr>
        <w:t>R</w:t>
      </w:r>
      <w:r w:rsidR="007A69D4" w:rsidRPr="00555E8E">
        <w:rPr>
          <w:rFonts w:asciiTheme="majorBidi" w:hAnsiTheme="majorBidi" w:cstheme="majorBidi"/>
          <w:szCs w:val="22"/>
        </w:rPr>
        <w:t xml:space="preserve">ules of </w:t>
      </w:r>
      <w:r w:rsidR="00055BDA">
        <w:rPr>
          <w:rFonts w:asciiTheme="majorBidi" w:hAnsiTheme="majorBidi" w:cstheme="majorBidi"/>
          <w:szCs w:val="22"/>
        </w:rPr>
        <w:t>P</w:t>
      </w:r>
      <w:r w:rsidR="007A69D4" w:rsidRPr="00555E8E">
        <w:rPr>
          <w:rFonts w:asciiTheme="majorBidi" w:hAnsiTheme="majorBidi" w:cstheme="majorBidi"/>
          <w:szCs w:val="22"/>
        </w:rPr>
        <w:t>rocedure on No. </w:t>
      </w:r>
      <w:r w:rsidR="007A69D4" w:rsidRPr="00555E8E">
        <w:rPr>
          <w:rFonts w:asciiTheme="majorBidi" w:hAnsiTheme="majorBidi" w:cstheme="majorBidi"/>
          <w:b/>
          <w:bCs/>
          <w:szCs w:val="22"/>
        </w:rPr>
        <w:t>11.43A</w:t>
      </w:r>
      <w:r w:rsidR="007A69D4" w:rsidRPr="00555E8E">
        <w:rPr>
          <w:rFonts w:asciiTheme="majorBidi" w:hAnsiTheme="majorBidi" w:cstheme="majorBidi"/>
          <w:szCs w:val="22"/>
        </w:rPr>
        <w:t>. If, due to the modifications, new coordination requirements are identified for the frequency assignments that are subject to Resolution </w:t>
      </w:r>
      <w:r w:rsidR="007A69D4" w:rsidRPr="00555E8E">
        <w:rPr>
          <w:rFonts w:asciiTheme="majorBidi" w:hAnsiTheme="majorBidi" w:cstheme="majorBidi"/>
          <w:b/>
          <w:bCs/>
          <w:szCs w:val="22"/>
        </w:rPr>
        <w:t>35</w:t>
      </w:r>
      <w:r w:rsidR="007A69D4" w:rsidRPr="00555E8E">
        <w:rPr>
          <w:rFonts w:asciiTheme="majorBidi" w:hAnsiTheme="majorBidi" w:cstheme="majorBidi"/>
          <w:szCs w:val="22"/>
        </w:rPr>
        <w:t xml:space="preserve"> </w:t>
      </w:r>
      <w:r w:rsidR="007A69D4" w:rsidRPr="00555E8E">
        <w:rPr>
          <w:rFonts w:asciiTheme="majorBidi" w:hAnsiTheme="majorBidi" w:cstheme="majorBidi"/>
          <w:b/>
          <w:bCs/>
          <w:szCs w:val="22"/>
        </w:rPr>
        <w:t>(Rev.WRC</w:t>
      </w:r>
      <w:r w:rsidR="007A69D4" w:rsidRPr="00555E8E">
        <w:rPr>
          <w:rFonts w:asciiTheme="majorBidi" w:hAnsiTheme="majorBidi" w:cstheme="majorBidi"/>
          <w:b/>
          <w:bCs/>
          <w:szCs w:val="22"/>
        </w:rPr>
        <w:noBreakHyphen/>
        <w:t xml:space="preserve">23) </w:t>
      </w:r>
      <w:r w:rsidR="007A69D4" w:rsidRPr="00555E8E">
        <w:rPr>
          <w:rFonts w:asciiTheme="majorBidi" w:hAnsiTheme="majorBidi" w:cstheme="majorBidi"/>
          <w:szCs w:val="22"/>
        </w:rPr>
        <w:t>and Resolution</w:t>
      </w:r>
      <w:r w:rsidR="007A69D4" w:rsidRPr="00555E8E">
        <w:rPr>
          <w:rFonts w:asciiTheme="majorBidi" w:hAnsiTheme="majorBidi" w:cstheme="majorBidi"/>
          <w:b/>
          <w:bCs/>
          <w:szCs w:val="22"/>
        </w:rPr>
        <w:t xml:space="preserve"> 8 (WRC-23)</w:t>
      </w:r>
      <w:r w:rsidR="00605B8C" w:rsidRPr="00054891">
        <w:rPr>
          <w:rStyle w:val="FootnoteReference"/>
          <w:rFonts w:asciiTheme="majorBidi" w:hAnsiTheme="majorBidi" w:cstheme="majorBidi"/>
          <w:szCs w:val="22"/>
        </w:rPr>
        <w:footnoteReference w:customMarkFollows="1" w:id="1"/>
        <w:t>1</w:t>
      </w:r>
      <w:r w:rsidR="007A69D4" w:rsidRPr="00555E8E">
        <w:rPr>
          <w:rFonts w:asciiTheme="majorBidi" w:hAnsiTheme="majorBidi" w:cstheme="majorBidi"/>
          <w:szCs w:val="22"/>
        </w:rPr>
        <w:t xml:space="preserve"> and have space stations whose deviations in altitude or inclination were the basis for the modifications, the Board concluded that such frequency assignments shall receive an unfavourable finding and be returned to the notifying administration. </w:t>
      </w:r>
    </w:p>
    <w:p w14:paraId="4B3E0FD8" w14:textId="1337FF9C" w:rsidR="007A69D4" w:rsidRPr="00555E8E" w:rsidRDefault="007A69D4" w:rsidP="007A69D4">
      <w:pPr>
        <w:spacing w:before="160" w:line="280" w:lineRule="exact"/>
        <w:rPr>
          <w:rFonts w:asciiTheme="majorBidi" w:hAnsiTheme="majorBidi" w:cstheme="majorBidi"/>
          <w:szCs w:val="22"/>
        </w:rPr>
      </w:pPr>
      <w:r w:rsidRPr="00555E8E">
        <w:rPr>
          <w:rFonts w:asciiTheme="majorBidi" w:hAnsiTheme="majorBidi" w:cstheme="majorBidi"/>
          <w:szCs w:val="22"/>
        </w:rPr>
        <w:t>2</w:t>
      </w:r>
      <w:r w:rsidRPr="00555E8E">
        <w:rPr>
          <w:rFonts w:asciiTheme="majorBidi" w:hAnsiTheme="majorBidi" w:cstheme="majorBidi"/>
          <w:szCs w:val="22"/>
        </w:rPr>
        <w:tab/>
        <w:t xml:space="preserve">When applying </w:t>
      </w:r>
      <w:r w:rsidRPr="00555E8E">
        <w:rPr>
          <w:rFonts w:asciiTheme="majorBidi" w:hAnsiTheme="majorBidi" w:cstheme="majorBidi"/>
          <w:i/>
          <w:iCs/>
          <w:szCs w:val="22"/>
        </w:rPr>
        <w:t>resolves </w:t>
      </w:r>
      <w:r w:rsidRPr="00555E8E">
        <w:rPr>
          <w:rFonts w:asciiTheme="majorBidi" w:hAnsiTheme="majorBidi" w:cstheme="majorBidi"/>
          <w:szCs w:val="22"/>
        </w:rPr>
        <w:t xml:space="preserve">9 and in order to demonstrate a non-increase in interference and subsequent non-increase in coordination requirements following the method contained in </w:t>
      </w:r>
      <w:r w:rsidRPr="00555E8E">
        <w:rPr>
          <w:rFonts w:asciiTheme="majorBidi" w:hAnsiTheme="majorBidi" w:cstheme="majorBidi"/>
          <w:color w:val="000000"/>
          <w:szCs w:val="22"/>
        </w:rPr>
        <w:t xml:space="preserve">§ 2 of the </w:t>
      </w:r>
      <w:r w:rsidR="00A96BDB">
        <w:rPr>
          <w:rFonts w:asciiTheme="majorBidi" w:hAnsiTheme="majorBidi" w:cstheme="majorBidi"/>
          <w:color w:val="000000"/>
          <w:szCs w:val="22"/>
        </w:rPr>
        <w:t>R</w:t>
      </w:r>
      <w:r w:rsidRPr="00555E8E">
        <w:rPr>
          <w:rFonts w:asciiTheme="majorBidi" w:hAnsiTheme="majorBidi" w:cstheme="majorBidi"/>
          <w:color w:val="000000"/>
          <w:szCs w:val="22"/>
        </w:rPr>
        <w:t xml:space="preserve">ule of </w:t>
      </w:r>
      <w:r w:rsidR="00A96BDB">
        <w:rPr>
          <w:rFonts w:asciiTheme="majorBidi" w:hAnsiTheme="majorBidi" w:cstheme="majorBidi"/>
          <w:color w:val="000000"/>
          <w:szCs w:val="22"/>
        </w:rPr>
        <w:t>P</w:t>
      </w:r>
      <w:r w:rsidRPr="00555E8E">
        <w:rPr>
          <w:rFonts w:asciiTheme="majorBidi" w:hAnsiTheme="majorBidi" w:cstheme="majorBidi"/>
          <w:color w:val="000000"/>
          <w:szCs w:val="22"/>
        </w:rPr>
        <w:t>rocedure on No. </w:t>
      </w:r>
      <w:r w:rsidRPr="00555E8E">
        <w:rPr>
          <w:rFonts w:asciiTheme="majorBidi" w:hAnsiTheme="majorBidi" w:cstheme="majorBidi"/>
          <w:b/>
          <w:bCs/>
          <w:color w:val="000000"/>
          <w:szCs w:val="22"/>
        </w:rPr>
        <w:t>11.43A</w:t>
      </w:r>
      <w:r w:rsidRPr="00555E8E">
        <w:rPr>
          <w:rFonts w:asciiTheme="majorBidi" w:hAnsiTheme="majorBidi" w:cstheme="majorBidi"/>
          <w:szCs w:val="22"/>
        </w:rPr>
        <w:t xml:space="preserve"> and in the absence of appropriate criteria or calculation methods, the Board decided that the notifying administration may provide technical justifications based on dynamic interference assessments in the form of a cumulative distribution function of the interference level, expressed as an interference-to-noise (</w:t>
      </w:r>
      <w:r w:rsidRPr="00555E8E">
        <w:rPr>
          <w:rFonts w:asciiTheme="majorBidi" w:hAnsiTheme="majorBidi" w:cstheme="majorBidi"/>
          <w:i/>
          <w:iCs/>
          <w:szCs w:val="22"/>
        </w:rPr>
        <w:t>I/N</w:t>
      </w:r>
      <w:r w:rsidRPr="00555E8E">
        <w:rPr>
          <w:rFonts w:asciiTheme="majorBidi" w:hAnsiTheme="majorBidi" w:cstheme="majorBidi"/>
          <w:szCs w:val="22"/>
        </w:rPr>
        <w:t>) ratio, for various locations and percentages of time, created in the subsequently filed non-geostationary-satellite orbit (non-GSO) systems or geostationary-satellite orbit (GSO) networks by the existing non-GSO system based on its initial characteristics and modified characteristics, respectively. The Bureau shall thoroughly study the technical justifications provided by the notifying administration in order to make its findings under No.</w:t>
      </w:r>
      <w:r w:rsidRPr="00555E8E">
        <w:rPr>
          <w:rFonts w:asciiTheme="majorBidi" w:hAnsiTheme="majorBidi" w:cstheme="majorBidi"/>
          <w:b/>
          <w:bCs/>
          <w:szCs w:val="22"/>
        </w:rPr>
        <w:t> 11.43B</w:t>
      </w:r>
      <w:r w:rsidRPr="00555E8E">
        <w:rPr>
          <w:rFonts w:asciiTheme="majorBidi" w:hAnsiTheme="majorBidi" w:cstheme="majorBidi"/>
          <w:szCs w:val="22"/>
        </w:rPr>
        <w:t>.</w:t>
      </w:r>
    </w:p>
    <w:p w14:paraId="26F2B666" w14:textId="77777777" w:rsidR="007A69D4" w:rsidRPr="00916230" w:rsidRDefault="007A69D4" w:rsidP="007A69D4">
      <w:pPr>
        <w:spacing w:before="160" w:line="280" w:lineRule="exact"/>
        <w:rPr>
          <w:rFonts w:asciiTheme="majorBidi" w:hAnsiTheme="majorBidi" w:cstheme="majorBidi"/>
          <w:szCs w:val="22"/>
          <w:lang w:eastAsia="ar-SA"/>
        </w:rPr>
      </w:pPr>
      <w:r w:rsidRPr="00916230">
        <w:rPr>
          <w:rFonts w:asciiTheme="majorBidi" w:hAnsiTheme="majorBidi" w:cstheme="majorBidi"/>
          <w:szCs w:val="22"/>
        </w:rPr>
        <w:t>3</w:t>
      </w:r>
      <w:r w:rsidRPr="00916230">
        <w:rPr>
          <w:rFonts w:asciiTheme="majorBidi" w:hAnsiTheme="majorBidi" w:cstheme="majorBidi"/>
          <w:szCs w:val="22"/>
        </w:rPr>
        <w:tab/>
        <w:t>The Board noted that</w:t>
      </w:r>
      <w:r w:rsidRPr="00916230">
        <w:rPr>
          <w:rFonts w:asciiTheme="majorBidi" w:hAnsiTheme="majorBidi" w:cstheme="majorBidi"/>
          <w:i/>
          <w:iCs/>
          <w:szCs w:val="22"/>
        </w:rPr>
        <w:t xml:space="preserve"> resolves </w:t>
      </w:r>
      <w:r w:rsidRPr="00916230">
        <w:rPr>
          <w:rFonts w:asciiTheme="majorBidi" w:hAnsiTheme="majorBidi" w:cstheme="majorBidi"/>
          <w:szCs w:val="22"/>
        </w:rPr>
        <w:t>16 of Resolution </w:t>
      </w:r>
      <w:r w:rsidRPr="00916230">
        <w:rPr>
          <w:rFonts w:asciiTheme="majorBidi" w:hAnsiTheme="majorBidi" w:cstheme="majorBidi"/>
          <w:b/>
          <w:bCs/>
          <w:szCs w:val="22"/>
        </w:rPr>
        <w:t>8 (WRC</w:t>
      </w:r>
      <w:r w:rsidRPr="00916230">
        <w:rPr>
          <w:rFonts w:asciiTheme="majorBidi" w:hAnsiTheme="majorBidi" w:cstheme="majorBidi"/>
          <w:b/>
          <w:bCs/>
          <w:szCs w:val="22"/>
        </w:rPr>
        <w:noBreakHyphen/>
        <w:t>23)</w:t>
      </w:r>
      <w:r w:rsidRPr="00916230">
        <w:rPr>
          <w:rFonts w:asciiTheme="majorBidi" w:hAnsiTheme="majorBidi" w:cstheme="majorBidi"/>
          <w:szCs w:val="22"/>
        </w:rPr>
        <w:t xml:space="preserve"> limits the modifications to be submitted under that </w:t>
      </w:r>
      <w:r w:rsidRPr="00916230">
        <w:rPr>
          <w:rFonts w:asciiTheme="majorBidi" w:hAnsiTheme="majorBidi" w:cstheme="majorBidi"/>
          <w:i/>
          <w:iCs/>
          <w:szCs w:val="22"/>
        </w:rPr>
        <w:t>resolves</w:t>
      </w:r>
      <w:r w:rsidRPr="00916230">
        <w:rPr>
          <w:rFonts w:asciiTheme="majorBidi" w:hAnsiTheme="majorBidi" w:cstheme="majorBidi"/>
          <w:szCs w:val="22"/>
        </w:rPr>
        <w:t xml:space="preserve"> to </w:t>
      </w:r>
      <w:r w:rsidRPr="00916230">
        <w:rPr>
          <w:rFonts w:asciiTheme="majorBidi" w:hAnsiTheme="majorBidi" w:cstheme="majorBidi"/>
          <w:szCs w:val="22"/>
          <w:lang w:eastAsia="ar-SA"/>
        </w:rPr>
        <w:t>any sub-items of Appendix</w:t>
      </w:r>
      <w:r w:rsidRPr="00916230">
        <w:rPr>
          <w:rFonts w:asciiTheme="majorBidi" w:hAnsiTheme="majorBidi" w:cstheme="majorBidi"/>
          <w:szCs w:val="22"/>
        </w:rPr>
        <w:t> </w:t>
      </w:r>
      <w:r w:rsidRPr="00916230">
        <w:rPr>
          <w:rFonts w:asciiTheme="majorBidi" w:hAnsiTheme="majorBidi" w:cstheme="majorBidi"/>
          <w:b/>
          <w:bCs/>
          <w:szCs w:val="22"/>
        </w:rPr>
        <w:t>4</w:t>
      </w:r>
      <w:r w:rsidRPr="00916230">
        <w:rPr>
          <w:rFonts w:asciiTheme="majorBidi" w:hAnsiTheme="majorBidi" w:cstheme="majorBidi"/>
          <w:szCs w:val="22"/>
          <w:lang w:eastAsia="ar-SA"/>
        </w:rPr>
        <w:t xml:space="preserve"> data item A.4.b.4, except data item A.4.b.4.b (i.e. the number of satellites in the orbital plane), and </w:t>
      </w:r>
      <w:r w:rsidRPr="00916230">
        <w:rPr>
          <w:rFonts w:asciiTheme="majorBidi" w:hAnsiTheme="majorBidi" w:cstheme="majorBidi"/>
          <w:szCs w:val="22"/>
          <w:lang w:eastAsia="ko-KR"/>
        </w:rPr>
        <w:t>any sub-items of data items A.14, A.4.b.6.a and A.4.b.7</w:t>
      </w:r>
      <w:r w:rsidRPr="00916230">
        <w:rPr>
          <w:rFonts w:asciiTheme="majorBidi" w:hAnsiTheme="majorBidi" w:cstheme="majorBidi"/>
          <w:szCs w:val="22"/>
        </w:rPr>
        <w:t xml:space="preserve">. Modifications involving the change of </w:t>
      </w:r>
      <w:r w:rsidRPr="00916230">
        <w:rPr>
          <w:rFonts w:asciiTheme="majorBidi" w:hAnsiTheme="majorBidi" w:cstheme="majorBidi"/>
          <w:szCs w:val="22"/>
          <w:lang w:eastAsia="ar-SA"/>
        </w:rPr>
        <w:t>Appendix</w:t>
      </w:r>
      <w:r w:rsidRPr="00916230">
        <w:rPr>
          <w:rFonts w:asciiTheme="majorBidi" w:hAnsiTheme="majorBidi" w:cstheme="majorBidi"/>
          <w:szCs w:val="22"/>
        </w:rPr>
        <w:t> </w:t>
      </w:r>
      <w:r w:rsidRPr="00916230">
        <w:rPr>
          <w:rFonts w:asciiTheme="majorBidi" w:hAnsiTheme="majorBidi" w:cstheme="majorBidi"/>
          <w:b/>
          <w:bCs/>
          <w:szCs w:val="22"/>
        </w:rPr>
        <w:t>4</w:t>
      </w:r>
      <w:r w:rsidRPr="00916230">
        <w:rPr>
          <w:rFonts w:asciiTheme="majorBidi" w:hAnsiTheme="majorBidi" w:cstheme="majorBidi"/>
          <w:szCs w:val="22"/>
          <w:lang w:eastAsia="ar-SA"/>
        </w:rPr>
        <w:t xml:space="preserve"> data item A.4.b.4.b (i.e. a decrease in the number of satellites in the orbital plane) shall be submitted under </w:t>
      </w:r>
      <w:r w:rsidRPr="00916230">
        <w:rPr>
          <w:rFonts w:asciiTheme="majorBidi" w:hAnsiTheme="majorBidi" w:cstheme="majorBidi"/>
          <w:i/>
          <w:iCs/>
          <w:szCs w:val="22"/>
          <w:lang w:eastAsia="ar-SA"/>
        </w:rPr>
        <w:t>resolves </w:t>
      </w:r>
      <w:r w:rsidRPr="00916230">
        <w:rPr>
          <w:rFonts w:asciiTheme="majorBidi" w:hAnsiTheme="majorBidi" w:cstheme="majorBidi"/>
          <w:szCs w:val="22"/>
          <w:lang w:eastAsia="ar-SA"/>
        </w:rPr>
        <w:t>11 </w:t>
      </w:r>
      <w:r w:rsidRPr="00916230">
        <w:rPr>
          <w:rFonts w:asciiTheme="majorBidi" w:hAnsiTheme="majorBidi" w:cstheme="majorBidi"/>
          <w:i/>
          <w:iCs/>
          <w:szCs w:val="22"/>
          <w:lang w:eastAsia="ar-SA"/>
        </w:rPr>
        <w:t xml:space="preserve">c) </w:t>
      </w:r>
      <w:r w:rsidRPr="00916230">
        <w:rPr>
          <w:rFonts w:asciiTheme="majorBidi" w:hAnsiTheme="majorBidi" w:cstheme="majorBidi"/>
          <w:szCs w:val="22"/>
          <w:lang w:eastAsia="ar-SA"/>
        </w:rPr>
        <w:t>of Resolution </w:t>
      </w:r>
      <w:r w:rsidRPr="00916230">
        <w:rPr>
          <w:rFonts w:asciiTheme="majorBidi" w:hAnsiTheme="majorBidi" w:cstheme="majorBidi"/>
          <w:b/>
          <w:bCs/>
          <w:szCs w:val="22"/>
          <w:lang w:eastAsia="ar-SA"/>
        </w:rPr>
        <w:t>35</w:t>
      </w:r>
      <w:r w:rsidRPr="00916230">
        <w:rPr>
          <w:rFonts w:asciiTheme="majorBidi" w:hAnsiTheme="majorBidi" w:cstheme="majorBidi"/>
          <w:szCs w:val="22"/>
          <w:lang w:eastAsia="ar-SA"/>
        </w:rPr>
        <w:t xml:space="preserve"> </w:t>
      </w:r>
      <w:r w:rsidRPr="00916230">
        <w:rPr>
          <w:rFonts w:asciiTheme="majorBidi" w:hAnsiTheme="majorBidi" w:cstheme="majorBidi"/>
          <w:b/>
          <w:bCs/>
          <w:szCs w:val="22"/>
          <w:lang w:eastAsia="ar-SA"/>
        </w:rPr>
        <w:t>(Rev.WRC</w:t>
      </w:r>
      <w:r w:rsidRPr="00916230">
        <w:rPr>
          <w:rFonts w:asciiTheme="majorBidi" w:hAnsiTheme="majorBidi" w:cstheme="majorBidi"/>
          <w:b/>
          <w:bCs/>
          <w:szCs w:val="22"/>
          <w:lang w:eastAsia="ar-SA"/>
        </w:rPr>
        <w:noBreakHyphen/>
        <w:t>23)</w:t>
      </w:r>
      <w:r w:rsidRPr="00916230">
        <w:rPr>
          <w:rFonts w:asciiTheme="majorBidi" w:hAnsiTheme="majorBidi" w:cstheme="majorBidi"/>
          <w:szCs w:val="22"/>
          <w:lang w:eastAsia="ar-SA"/>
        </w:rPr>
        <w:t xml:space="preserve">. </w:t>
      </w:r>
    </w:p>
    <w:p w14:paraId="699790FB" w14:textId="77777777" w:rsidR="00B73C1B" w:rsidRDefault="00B73C1B">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lang w:eastAsia="ar-SA"/>
        </w:rPr>
      </w:pPr>
      <w:r>
        <w:rPr>
          <w:rFonts w:asciiTheme="majorBidi" w:hAnsiTheme="majorBidi" w:cstheme="majorBidi"/>
          <w:szCs w:val="22"/>
          <w:lang w:eastAsia="ar-SA"/>
        </w:rPr>
        <w:br w:type="page"/>
      </w:r>
    </w:p>
    <w:p w14:paraId="484C343B" w14:textId="3FC0FC30" w:rsidR="007A69D4" w:rsidRPr="007A69D4" w:rsidRDefault="007A69D4" w:rsidP="007A69D4">
      <w:pPr>
        <w:spacing w:before="160" w:line="280" w:lineRule="exact"/>
        <w:rPr>
          <w:rFonts w:asciiTheme="majorBidi" w:hAnsiTheme="majorBidi" w:cstheme="majorBidi"/>
          <w:szCs w:val="22"/>
        </w:rPr>
      </w:pPr>
      <w:r w:rsidRPr="007A69D4">
        <w:rPr>
          <w:rFonts w:asciiTheme="majorBidi" w:hAnsiTheme="majorBidi" w:cstheme="majorBidi"/>
          <w:szCs w:val="22"/>
          <w:lang w:eastAsia="ar-SA"/>
        </w:rPr>
        <w:lastRenderedPageBreak/>
        <w:t>However, noting the condition for a favourable finding under No. </w:t>
      </w:r>
      <w:r w:rsidRPr="007A69D4">
        <w:rPr>
          <w:rFonts w:asciiTheme="majorBidi" w:hAnsiTheme="majorBidi" w:cstheme="majorBidi"/>
          <w:b/>
          <w:bCs/>
          <w:szCs w:val="22"/>
          <w:lang w:eastAsia="ar-SA"/>
        </w:rPr>
        <w:t xml:space="preserve">11.43B </w:t>
      </w:r>
      <w:r w:rsidRPr="007A69D4">
        <w:rPr>
          <w:rFonts w:asciiTheme="majorBidi" w:hAnsiTheme="majorBidi" w:cstheme="majorBidi"/>
          <w:szCs w:val="22"/>
          <w:lang w:eastAsia="ar-SA"/>
        </w:rPr>
        <w:t xml:space="preserve">described in </w:t>
      </w:r>
      <w:r w:rsidRPr="007A69D4">
        <w:rPr>
          <w:rFonts w:asciiTheme="majorBidi" w:hAnsiTheme="majorBidi" w:cstheme="majorBidi"/>
          <w:i/>
          <w:iCs/>
          <w:szCs w:val="22"/>
          <w:lang w:eastAsia="ar-SA"/>
        </w:rPr>
        <w:t>resolves </w:t>
      </w:r>
      <w:r w:rsidRPr="007A69D4">
        <w:rPr>
          <w:rFonts w:asciiTheme="majorBidi" w:hAnsiTheme="majorBidi" w:cstheme="majorBidi"/>
          <w:szCs w:val="22"/>
          <w:lang w:eastAsia="ar-SA"/>
        </w:rPr>
        <w:t>14 </w:t>
      </w:r>
      <w:r w:rsidRPr="007A69D4">
        <w:rPr>
          <w:rFonts w:asciiTheme="majorBidi" w:hAnsiTheme="majorBidi" w:cstheme="majorBidi"/>
          <w:i/>
          <w:iCs/>
          <w:szCs w:val="22"/>
          <w:lang w:eastAsia="ar-SA"/>
        </w:rPr>
        <w:t>c)</w:t>
      </w:r>
      <w:r w:rsidRPr="007A69D4">
        <w:rPr>
          <w:rFonts w:asciiTheme="majorBidi" w:hAnsiTheme="majorBidi" w:cstheme="majorBidi"/>
          <w:szCs w:val="22"/>
          <w:lang w:eastAsia="ar-SA"/>
        </w:rPr>
        <w:t> ii)</w:t>
      </w:r>
      <w:r w:rsidRPr="007A69D4">
        <w:rPr>
          <w:rFonts w:asciiTheme="majorBidi" w:hAnsiTheme="majorBidi" w:cstheme="majorBidi"/>
          <w:i/>
          <w:iCs/>
          <w:szCs w:val="22"/>
          <w:lang w:eastAsia="ar-SA"/>
        </w:rPr>
        <w:t xml:space="preserve"> </w:t>
      </w:r>
      <w:r w:rsidRPr="007A69D4">
        <w:rPr>
          <w:rFonts w:asciiTheme="majorBidi" w:hAnsiTheme="majorBidi" w:cstheme="majorBidi"/>
          <w:szCs w:val="22"/>
          <w:lang w:eastAsia="ar-SA"/>
        </w:rPr>
        <w:t>of Resolution</w:t>
      </w:r>
      <w:r w:rsidRPr="007A69D4">
        <w:rPr>
          <w:rFonts w:asciiTheme="majorBidi" w:hAnsiTheme="majorBidi" w:cstheme="majorBidi"/>
          <w:b/>
          <w:bCs/>
          <w:szCs w:val="22"/>
          <w:lang w:eastAsia="ar-SA"/>
        </w:rPr>
        <w:t> 35 (Rev.WRC</w:t>
      </w:r>
      <w:r w:rsidRPr="007A69D4">
        <w:rPr>
          <w:rFonts w:asciiTheme="majorBidi" w:hAnsiTheme="majorBidi" w:cstheme="majorBidi"/>
          <w:b/>
          <w:bCs/>
          <w:szCs w:val="22"/>
          <w:lang w:eastAsia="ar-SA"/>
        </w:rPr>
        <w:noBreakHyphen/>
        <w:t>23)</w:t>
      </w:r>
      <w:r w:rsidR="00605B8C" w:rsidRPr="00054891">
        <w:rPr>
          <w:rStyle w:val="FootnoteReference"/>
          <w:rFonts w:asciiTheme="majorBidi" w:hAnsiTheme="majorBidi" w:cstheme="majorBidi"/>
          <w:szCs w:val="22"/>
          <w:lang w:eastAsia="ar-SA"/>
        </w:rPr>
        <w:footnoteReference w:customMarkFollows="1" w:id="2"/>
        <w:t>2</w:t>
      </w:r>
      <w:r w:rsidRPr="00054891">
        <w:rPr>
          <w:rFonts w:asciiTheme="majorBidi" w:hAnsiTheme="majorBidi" w:cstheme="majorBidi"/>
          <w:szCs w:val="22"/>
          <w:lang w:eastAsia="ar-SA"/>
        </w:rPr>
        <w:t>,</w:t>
      </w:r>
      <w:r w:rsidRPr="007A69D4">
        <w:rPr>
          <w:rFonts w:asciiTheme="majorBidi" w:hAnsiTheme="majorBidi" w:cstheme="majorBidi"/>
          <w:szCs w:val="22"/>
          <w:lang w:eastAsia="ar-SA"/>
        </w:rPr>
        <w:t xml:space="preserve"> the Board decided that a modification submitted under </w:t>
      </w:r>
      <w:r w:rsidRPr="007A69D4">
        <w:rPr>
          <w:rFonts w:asciiTheme="majorBidi" w:hAnsiTheme="majorBidi" w:cstheme="majorBidi"/>
          <w:i/>
          <w:iCs/>
          <w:szCs w:val="22"/>
          <w:lang w:eastAsia="ar-SA"/>
        </w:rPr>
        <w:t>resolves </w:t>
      </w:r>
      <w:r w:rsidRPr="007A69D4">
        <w:rPr>
          <w:rFonts w:asciiTheme="majorBidi" w:hAnsiTheme="majorBidi" w:cstheme="majorBidi"/>
          <w:szCs w:val="22"/>
          <w:lang w:eastAsia="ar-SA"/>
        </w:rPr>
        <w:t>10 of Resolution </w:t>
      </w:r>
      <w:r w:rsidRPr="007A69D4">
        <w:rPr>
          <w:rFonts w:asciiTheme="majorBidi" w:hAnsiTheme="majorBidi" w:cstheme="majorBidi"/>
          <w:b/>
          <w:bCs/>
          <w:szCs w:val="22"/>
          <w:lang w:eastAsia="ar-SA"/>
        </w:rPr>
        <w:t>8</w:t>
      </w:r>
      <w:r w:rsidRPr="007A69D4">
        <w:rPr>
          <w:rFonts w:asciiTheme="majorBidi" w:hAnsiTheme="majorBidi" w:cstheme="majorBidi"/>
          <w:szCs w:val="22"/>
          <w:lang w:eastAsia="ar-SA"/>
        </w:rPr>
        <w:t xml:space="preserve"> </w:t>
      </w:r>
      <w:r w:rsidRPr="007A69D4">
        <w:rPr>
          <w:rFonts w:asciiTheme="majorBidi" w:hAnsiTheme="majorBidi" w:cstheme="majorBidi"/>
          <w:b/>
          <w:bCs/>
          <w:szCs w:val="22"/>
          <w:lang w:eastAsia="ar-SA"/>
        </w:rPr>
        <w:t>(WRC</w:t>
      </w:r>
      <w:r w:rsidRPr="007A69D4">
        <w:rPr>
          <w:rFonts w:asciiTheme="majorBidi" w:hAnsiTheme="majorBidi" w:cstheme="majorBidi"/>
          <w:b/>
          <w:bCs/>
          <w:szCs w:val="22"/>
          <w:lang w:eastAsia="ar-SA"/>
        </w:rPr>
        <w:noBreakHyphen/>
        <w:t>23)</w:t>
      </w:r>
      <w:r w:rsidRPr="007A69D4">
        <w:rPr>
          <w:rFonts w:asciiTheme="majorBidi" w:hAnsiTheme="majorBidi" w:cstheme="majorBidi"/>
          <w:szCs w:val="22"/>
          <w:lang w:eastAsia="ar-SA"/>
        </w:rPr>
        <w:t xml:space="preserve"> involving the change of data item A.4.b.4.b will be treated as complying with the condition in </w:t>
      </w:r>
      <w:r w:rsidRPr="007A69D4">
        <w:rPr>
          <w:rFonts w:asciiTheme="majorBidi" w:hAnsiTheme="majorBidi" w:cstheme="majorBidi"/>
          <w:i/>
          <w:iCs/>
          <w:szCs w:val="22"/>
          <w:lang w:eastAsia="ar-SA"/>
        </w:rPr>
        <w:t xml:space="preserve">resolves </w:t>
      </w:r>
      <w:r w:rsidRPr="007A69D4">
        <w:rPr>
          <w:rFonts w:asciiTheme="majorBidi" w:hAnsiTheme="majorBidi" w:cstheme="majorBidi"/>
          <w:szCs w:val="22"/>
          <w:lang w:eastAsia="ar-SA"/>
        </w:rPr>
        <w:t xml:space="preserve">16 </w:t>
      </w:r>
      <w:r w:rsidRPr="007A69D4">
        <w:rPr>
          <w:rFonts w:asciiTheme="majorBidi" w:hAnsiTheme="majorBidi" w:cstheme="majorBidi"/>
          <w:i/>
          <w:iCs/>
          <w:szCs w:val="22"/>
          <w:lang w:eastAsia="ar-SA"/>
        </w:rPr>
        <w:t>c)</w:t>
      </w:r>
      <w:r w:rsidRPr="007A69D4">
        <w:rPr>
          <w:rFonts w:asciiTheme="majorBidi" w:hAnsiTheme="majorBidi" w:cstheme="majorBidi"/>
          <w:szCs w:val="22"/>
          <w:lang w:eastAsia="ar-SA"/>
        </w:rPr>
        <w:t xml:space="preserve"> ii),</w:t>
      </w:r>
      <w:r w:rsidRPr="007A69D4">
        <w:rPr>
          <w:rFonts w:asciiTheme="majorBidi" w:hAnsiTheme="majorBidi" w:cstheme="majorBidi"/>
          <w:i/>
          <w:iCs/>
          <w:szCs w:val="22"/>
          <w:lang w:eastAsia="ar-SA"/>
        </w:rPr>
        <w:t xml:space="preserve"> </w:t>
      </w:r>
      <w:r w:rsidRPr="007A69D4">
        <w:rPr>
          <w:rFonts w:asciiTheme="majorBidi" w:hAnsiTheme="majorBidi" w:cstheme="majorBidi"/>
          <w:szCs w:val="22"/>
          <w:lang w:eastAsia="ar-SA"/>
        </w:rPr>
        <w:t xml:space="preserve">provided that the notifying administration indicates that the modification is submitted in simultaneous application of </w:t>
      </w:r>
      <w:r w:rsidRPr="007A69D4">
        <w:rPr>
          <w:rFonts w:asciiTheme="majorBidi" w:hAnsiTheme="majorBidi" w:cstheme="majorBidi"/>
          <w:i/>
          <w:iCs/>
          <w:szCs w:val="22"/>
          <w:lang w:eastAsia="ar-SA"/>
        </w:rPr>
        <w:t>resolves </w:t>
      </w:r>
      <w:r w:rsidRPr="007A69D4">
        <w:rPr>
          <w:rFonts w:asciiTheme="majorBidi" w:hAnsiTheme="majorBidi" w:cstheme="majorBidi"/>
          <w:szCs w:val="22"/>
          <w:lang w:eastAsia="ar-SA"/>
        </w:rPr>
        <w:t>11 of Resolution </w:t>
      </w:r>
      <w:r w:rsidRPr="007A69D4">
        <w:rPr>
          <w:rFonts w:asciiTheme="majorBidi" w:hAnsiTheme="majorBidi" w:cstheme="majorBidi"/>
          <w:b/>
          <w:bCs/>
          <w:szCs w:val="22"/>
          <w:lang w:eastAsia="ar-SA"/>
        </w:rPr>
        <w:t>35</w:t>
      </w:r>
      <w:r w:rsidRPr="007A69D4">
        <w:rPr>
          <w:rFonts w:asciiTheme="majorBidi" w:hAnsiTheme="majorBidi" w:cstheme="majorBidi"/>
          <w:szCs w:val="22"/>
          <w:lang w:eastAsia="ar-SA"/>
        </w:rPr>
        <w:t xml:space="preserve"> </w:t>
      </w:r>
      <w:r w:rsidRPr="007A69D4">
        <w:rPr>
          <w:rFonts w:asciiTheme="majorBidi" w:hAnsiTheme="majorBidi" w:cstheme="majorBidi"/>
          <w:b/>
          <w:bCs/>
          <w:szCs w:val="22"/>
          <w:lang w:eastAsia="ar-SA"/>
        </w:rPr>
        <w:t>(Rev.WRC</w:t>
      </w:r>
      <w:r w:rsidRPr="007A69D4">
        <w:rPr>
          <w:rFonts w:asciiTheme="majorBidi" w:hAnsiTheme="majorBidi" w:cstheme="majorBidi"/>
          <w:b/>
          <w:bCs/>
          <w:szCs w:val="22"/>
          <w:lang w:eastAsia="ar-SA"/>
        </w:rPr>
        <w:noBreakHyphen/>
        <w:t>23</w:t>
      </w:r>
      <w:r w:rsidRPr="007A69D4">
        <w:rPr>
          <w:rFonts w:asciiTheme="majorBidi" w:hAnsiTheme="majorBidi" w:cstheme="majorBidi"/>
          <w:szCs w:val="22"/>
          <w:lang w:eastAsia="ar-SA"/>
        </w:rPr>
        <w:t xml:space="preserve">) and </w:t>
      </w:r>
      <w:r w:rsidRPr="007A69D4">
        <w:rPr>
          <w:rFonts w:asciiTheme="majorBidi" w:hAnsiTheme="majorBidi" w:cstheme="majorBidi"/>
          <w:i/>
          <w:iCs/>
          <w:szCs w:val="22"/>
          <w:lang w:eastAsia="ar-SA"/>
        </w:rPr>
        <w:t>resolves </w:t>
      </w:r>
      <w:r w:rsidRPr="007A69D4">
        <w:rPr>
          <w:rFonts w:asciiTheme="majorBidi" w:hAnsiTheme="majorBidi" w:cstheme="majorBidi"/>
          <w:szCs w:val="22"/>
          <w:lang w:eastAsia="ar-SA"/>
        </w:rPr>
        <w:t>10 of Resolution</w:t>
      </w:r>
      <w:r w:rsidRPr="007A69D4">
        <w:rPr>
          <w:rFonts w:asciiTheme="majorBidi" w:hAnsiTheme="majorBidi" w:cstheme="majorBidi"/>
          <w:i/>
          <w:iCs/>
          <w:szCs w:val="22"/>
          <w:lang w:eastAsia="ar-SA"/>
        </w:rPr>
        <w:t> </w:t>
      </w:r>
      <w:r w:rsidRPr="007A69D4">
        <w:rPr>
          <w:rFonts w:asciiTheme="majorBidi" w:hAnsiTheme="majorBidi" w:cstheme="majorBidi"/>
          <w:b/>
          <w:bCs/>
          <w:szCs w:val="22"/>
          <w:lang w:eastAsia="ar-SA"/>
        </w:rPr>
        <w:t>8</w:t>
      </w:r>
      <w:r w:rsidRPr="007A69D4">
        <w:rPr>
          <w:rFonts w:asciiTheme="majorBidi" w:hAnsiTheme="majorBidi" w:cstheme="majorBidi"/>
          <w:szCs w:val="22"/>
          <w:lang w:eastAsia="ar-SA"/>
        </w:rPr>
        <w:t xml:space="preserve"> </w:t>
      </w:r>
      <w:r w:rsidRPr="007A69D4">
        <w:rPr>
          <w:rFonts w:asciiTheme="majorBidi" w:hAnsiTheme="majorBidi" w:cstheme="majorBidi"/>
          <w:b/>
          <w:bCs/>
          <w:szCs w:val="22"/>
          <w:lang w:eastAsia="ar-SA"/>
        </w:rPr>
        <w:t>(WRC</w:t>
      </w:r>
      <w:r w:rsidRPr="007A69D4">
        <w:rPr>
          <w:rFonts w:asciiTheme="majorBidi" w:hAnsiTheme="majorBidi" w:cstheme="majorBidi"/>
          <w:b/>
          <w:bCs/>
          <w:szCs w:val="22"/>
          <w:lang w:eastAsia="ar-SA"/>
        </w:rPr>
        <w:noBreakHyphen/>
        <w:t>23)</w:t>
      </w:r>
      <w:r w:rsidRPr="007A69D4">
        <w:rPr>
          <w:rFonts w:asciiTheme="majorBidi" w:hAnsiTheme="majorBidi" w:cstheme="majorBidi"/>
          <w:szCs w:val="22"/>
          <w:lang w:eastAsia="ar-SA"/>
        </w:rPr>
        <w:t xml:space="preserve">. Similarly, such a modification may be treated as complying with the condition in </w:t>
      </w:r>
      <w:r w:rsidRPr="007A69D4">
        <w:rPr>
          <w:rFonts w:asciiTheme="majorBidi" w:hAnsiTheme="majorBidi" w:cstheme="majorBidi"/>
          <w:i/>
          <w:iCs/>
          <w:szCs w:val="22"/>
          <w:lang w:eastAsia="ar-SA"/>
        </w:rPr>
        <w:t>resolves </w:t>
      </w:r>
      <w:r w:rsidRPr="007A69D4">
        <w:rPr>
          <w:rFonts w:asciiTheme="majorBidi" w:hAnsiTheme="majorBidi" w:cstheme="majorBidi"/>
          <w:szCs w:val="22"/>
          <w:lang w:eastAsia="ar-SA"/>
        </w:rPr>
        <w:t>14</w:t>
      </w:r>
      <w:r w:rsidRPr="007A69D4">
        <w:rPr>
          <w:rFonts w:asciiTheme="majorBidi" w:hAnsiTheme="majorBidi" w:cstheme="majorBidi"/>
          <w:i/>
          <w:iCs/>
          <w:szCs w:val="22"/>
          <w:lang w:eastAsia="ar-SA"/>
        </w:rPr>
        <w:t> c)</w:t>
      </w:r>
      <w:r w:rsidRPr="007A69D4">
        <w:rPr>
          <w:rFonts w:asciiTheme="majorBidi" w:hAnsiTheme="majorBidi" w:cstheme="majorBidi"/>
          <w:szCs w:val="22"/>
          <w:lang w:eastAsia="ar-SA"/>
        </w:rPr>
        <w:t xml:space="preserve"> ii)</w:t>
      </w:r>
      <w:r w:rsidRPr="007A69D4">
        <w:rPr>
          <w:rFonts w:asciiTheme="majorBidi" w:hAnsiTheme="majorBidi" w:cstheme="majorBidi"/>
          <w:i/>
          <w:iCs/>
          <w:szCs w:val="22"/>
          <w:lang w:eastAsia="ar-SA"/>
        </w:rPr>
        <w:t xml:space="preserve"> </w:t>
      </w:r>
      <w:r w:rsidRPr="007A69D4">
        <w:rPr>
          <w:rFonts w:asciiTheme="majorBidi" w:hAnsiTheme="majorBidi" w:cstheme="majorBidi"/>
          <w:szCs w:val="22"/>
          <w:lang w:eastAsia="ar-SA"/>
        </w:rPr>
        <w:t>of Resolution</w:t>
      </w:r>
      <w:r w:rsidRPr="007A69D4">
        <w:rPr>
          <w:rFonts w:asciiTheme="majorBidi" w:hAnsiTheme="majorBidi" w:cstheme="majorBidi"/>
          <w:i/>
          <w:iCs/>
          <w:szCs w:val="22"/>
          <w:lang w:eastAsia="ar-SA"/>
        </w:rPr>
        <w:t> </w:t>
      </w:r>
      <w:r w:rsidRPr="007A69D4">
        <w:rPr>
          <w:rFonts w:asciiTheme="majorBidi" w:hAnsiTheme="majorBidi" w:cstheme="majorBidi"/>
          <w:b/>
          <w:bCs/>
          <w:szCs w:val="22"/>
          <w:lang w:eastAsia="ar-SA"/>
        </w:rPr>
        <w:t>35 (Rev.WRC</w:t>
      </w:r>
      <w:r w:rsidRPr="007A69D4">
        <w:rPr>
          <w:rFonts w:asciiTheme="majorBidi" w:hAnsiTheme="majorBidi" w:cstheme="majorBidi"/>
          <w:b/>
          <w:bCs/>
          <w:szCs w:val="22"/>
          <w:lang w:eastAsia="ar-SA"/>
        </w:rPr>
        <w:noBreakHyphen/>
        <w:t>23)</w:t>
      </w:r>
      <w:r w:rsidRPr="007A69D4">
        <w:rPr>
          <w:rFonts w:asciiTheme="majorBidi" w:hAnsiTheme="majorBidi" w:cstheme="majorBidi"/>
          <w:szCs w:val="22"/>
          <w:lang w:eastAsia="ar-SA"/>
        </w:rPr>
        <w:t xml:space="preserve"> if it involves changes to any sub-item of data item A.4.b that is not listed in </w:t>
      </w:r>
      <w:r w:rsidRPr="007A69D4">
        <w:rPr>
          <w:rFonts w:asciiTheme="majorBidi" w:hAnsiTheme="majorBidi" w:cstheme="majorBidi"/>
          <w:i/>
          <w:iCs/>
          <w:szCs w:val="22"/>
          <w:lang w:eastAsia="ar-SA"/>
        </w:rPr>
        <w:t>resolves</w:t>
      </w:r>
      <w:r w:rsidRPr="007A69D4">
        <w:rPr>
          <w:rFonts w:asciiTheme="majorBidi" w:hAnsiTheme="majorBidi" w:cstheme="majorBidi"/>
          <w:szCs w:val="22"/>
          <w:lang w:eastAsia="ar-SA"/>
        </w:rPr>
        <w:t> 14 </w:t>
      </w:r>
      <w:r w:rsidRPr="007A69D4">
        <w:rPr>
          <w:rFonts w:asciiTheme="majorBidi" w:hAnsiTheme="majorBidi" w:cstheme="majorBidi"/>
          <w:i/>
          <w:iCs/>
          <w:szCs w:val="22"/>
          <w:lang w:eastAsia="ar-SA"/>
        </w:rPr>
        <w:t>c)</w:t>
      </w:r>
      <w:r w:rsidRPr="007A69D4">
        <w:rPr>
          <w:rFonts w:asciiTheme="majorBidi" w:hAnsiTheme="majorBidi" w:cstheme="majorBidi"/>
          <w:szCs w:val="22"/>
          <w:lang w:eastAsia="ar-SA"/>
        </w:rPr>
        <w:t> ii)</w:t>
      </w:r>
      <w:r w:rsidRPr="007A69D4">
        <w:rPr>
          <w:rFonts w:asciiTheme="majorBidi" w:hAnsiTheme="majorBidi" w:cstheme="majorBidi"/>
          <w:i/>
          <w:iCs/>
          <w:szCs w:val="22"/>
          <w:lang w:eastAsia="ar-SA"/>
        </w:rPr>
        <w:t xml:space="preserve"> </w:t>
      </w:r>
      <w:r w:rsidRPr="007A69D4">
        <w:rPr>
          <w:rFonts w:asciiTheme="majorBidi" w:hAnsiTheme="majorBidi" w:cstheme="majorBidi"/>
          <w:szCs w:val="22"/>
          <w:lang w:eastAsia="ar-SA"/>
        </w:rPr>
        <w:t>of Resolution </w:t>
      </w:r>
      <w:r w:rsidRPr="007A69D4">
        <w:rPr>
          <w:rFonts w:asciiTheme="majorBidi" w:hAnsiTheme="majorBidi" w:cstheme="majorBidi"/>
          <w:b/>
          <w:bCs/>
          <w:szCs w:val="22"/>
          <w:lang w:eastAsia="ar-SA"/>
        </w:rPr>
        <w:t>35 (Rev.WRC</w:t>
      </w:r>
      <w:r w:rsidRPr="007A69D4">
        <w:rPr>
          <w:rFonts w:asciiTheme="majorBidi" w:hAnsiTheme="majorBidi" w:cstheme="majorBidi"/>
          <w:b/>
          <w:bCs/>
          <w:szCs w:val="22"/>
          <w:lang w:eastAsia="ar-SA"/>
        </w:rPr>
        <w:noBreakHyphen/>
        <w:t>23)</w:t>
      </w:r>
      <w:r w:rsidRPr="007A69D4">
        <w:rPr>
          <w:rFonts w:asciiTheme="majorBidi" w:hAnsiTheme="majorBidi" w:cstheme="majorBidi"/>
          <w:szCs w:val="22"/>
          <w:lang w:eastAsia="ar-SA"/>
        </w:rPr>
        <w:t xml:space="preserve"> when such modification is associated with the application of </w:t>
      </w:r>
      <w:r w:rsidRPr="007A69D4">
        <w:rPr>
          <w:rFonts w:asciiTheme="majorBidi" w:hAnsiTheme="majorBidi" w:cstheme="majorBidi"/>
          <w:i/>
          <w:iCs/>
          <w:szCs w:val="22"/>
          <w:lang w:eastAsia="ar-SA"/>
        </w:rPr>
        <w:t>resolves </w:t>
      </w:r>
      <w:r w:rsidRPr="007A69D4">
        <w:rPr>
          <w:rFonts w:asciiTheme="majorBidi" w:hAnsiTheme="majorBidi" w:cstheme="majorBidi"/>
          <w:szCs w:val="22"/>
          <w:lang w:eastAsia="ar-SA"/>
        </w:rPr>
        <w:t>10 of Resolution </w:t>
      </w:r>
      <w:r w:rsidRPr="007A69D4">
        <w:rPr>
          <w:rFonts w:asciiTheme="majorBidi" w:hAnsiTheme="majorBidi" w:cstheme="majorBidi"/>
          <w:b/>
          <w:bCs/>
          <w:szCs w:val="22"/>
          <w:lang w:eastAsia="ar-SA"/>
        </w:rPr>
        <w:t>8 (WRC</w:t>
      </w:r>
      <w:r w:rsidRPr="007A69D4">
        <w:rPr>
          <w:rFonts w:asciiTheme="majorBidi" w:hAnsiTheme="majorBidi" w:cstheme="majorBidi"/>
          <w:b/>
          <w:bCs/>
          <w:szCs w:val="22"/>
          <w:lang w:eastAsia="ar-SA"/>
        </w:rPr>
        <w:noBreakHyphen/>
        <w:t>23)</w:t>
      </w:r>
      <w:r w:rsidRPr="007A69D4">
        <w:rPr>
          <w:rFonts w:asciiTheme="majorBidi" w:hAnsiTheme="majorBidi" w:cstheme="majorBidi"/>
          <w:szCs w:val="22"/>
          <w:lang w:eastAsia="ar-SA"/>
        </w:rPr>
        <w:t>.</w:t>
      </w:r>
    </w:p>
    <w:p w14:paraId="2E7C98B9" w14:textId="77777777" w:rsidR="007A69D4" w:rsidRPr="007A69D4" w:rsidRDefault="007A69D4" w:rsidP="007A69D4">
      <w:pPr>
        <w:spacing w:before="160" w:line="280" w:lineRule="exact"/>
        <w:rPr>
          <w:rFonts w:asciiTheme="majorBidi" w:hAnsiTheme="majorBidi" w:cstheme="majorBidi"/>
          <w:color w:val="000000"/>
          <w:szCs w:val="22"/>
        </w:rPr>
      </w:pPr>
      <w:r w:rsidRPr="007A69D4">
        <w:rPr>
          <w:rFonts w:asciiTheme="majorBidi" w:hAnsiTheme="majorBidi" w:cstheme="majorBidi"/>
          <w:color w:val="000000"/>
          <w:szCs w:val="22"/>
        </w:rPr>
        <w:t xml:space="preserve">If, due to modifications, any of the conditions contained in </w:t>
      </w:r>
      <w:r w:rsidRPr="007A69D4">
        <w:rPr>
          <w:rFonts w:asciiTheme="majorBidi" w:hAnsiTheme="majorBidi" w:cstheme="majorBidi"/>
          <w:i/>
          <w:iCs/>
          <w:szCs w:val="22"/>
        </w:rPr>
        <w:t>resolves </w:t>
      </w:r>
      <w:r w:rsidRPr="007A69D4">
        <w:rPr>
          <w:rFonts w:asciiTheme="majorBidi" w:hAnsiTheme="majorBidi" w:cstheme="majorBidi"/>
          <w:szCs w:val="22"/>
        </w:rPr>
        <w:t>16 </w:t>
      </w:r>
      <w:r w:rsidRPr="007A69D4">
        <w:rPr>
          <w:rFonts w:asciiTheme="majorBidi" w:hAnsiTheme="majorBidi" w:cstheme="majorBidi"/>
          <w:i/>
          <w:iCs/>
          <w:szCs w:val="22"/>
        </w:rPr>
        <w:t>c)</w:t>
      </w:r>
      <w:r w:rsidRPr="007A69D4">
        <w:rPr>
          <w:rFonts w:asciiTheme="majorBidi" w:hAnsiTheme="majorBidi" w:cstheme="majorBidi"/>
          <w:szCs w:val="22"/>
        </w:rPr>
        <w:t> i), 16 </w:t>
      </w:r>
      <w:r w:rsidRPr="007A69D4">
        <w:rPr>
          <w:rFonts w:asciiTheme="majorBidi" w:hAnsiTheme="majorBidi" w:cstheme="majorBidi"/>
          <w:i/>
          <w:iCs/>
          <w:szCs w:val="22"/>
        </w:rPr>
        <w:t>c)</w:t>
      </w:r>
      <w:r w:rsidRPr="007A69D4">
        <w:rPr>
          <w:rFonts w:asciiTheme="majorBidi" w:hAnsiTheme="majorBidi" w:cstheme="majorBidi"/>
          <w:szCs w:val="22"/>
        </w:rPr>
        <w:t> ii) or 16 </w:t>
      </w:r>
      <w:r w:rsidRPr="007A69D4">
        <w:rPr>
          <w:rFonts w:asciiTheme="majorBidi" w:hAnsiTheme="majorBidi" w:cstheme="majorBidi"/>
          <w:i/>
          <w:iCs/>
          <w:szCs w:val="22"/>
        </w:rPr>
        <w:t>c)</w:t>
      </w:r>
      <w:r w:rsidRPr="007A69D4">
        <w:rPr>
          <w:rFonts w:asciiTheme="majorBidi" w:hAnsiTheme="majorBidi" w:cstheme="majorBidi"/>
          <w:szCs w:val="22"/>
        </w:rPr>
        <w:t> iii) are not met, except</w:t>
      </w:r>
      <w:r w:rsidRPr="007A69D4">
        <w:rPr>
          <w:rFonts w:asciiTheme="majorBidi" w:hAnsiTheme="majorBidi" w:cstheme="majorBidi"/>
          <w:i/>
          <w:iCs/>
          <w:szCs w:val="22"/>
        </w:rPr>
        <w:t xml:space="preserve"> </w:t>
      </w:r>
      <w:r w:rsidRPr="007A69D4">
        <w:rPr>
          <w:rFonts w:asciiTheme="majorBidi" w:hAnsiTheme="majorBidi" w:cstheme="majorBidi"/>
          <w:szCs w:val="22"/>
        </w:rPr>
        <w:t xml:space="preserve">when only the condition under </w:t>
      </w:r>
      <w:r w:rsidRPr="007A69D4">
        <w:rPr>
          <w:rFonts w:asciiTheme="majorBidi" w:hAnsiTheme="majorBidi" w:cstheme="majorBidi"/>
          <w:i/>
          <w:iCs/>
          <w:szCs w:val="22"/>
        </w:rPr>
        <w:t>resolves</w:t>
      </w:r>
      <w:r w:rsidRPr="007A69D4">
        <w:rPr>
          <w:rFonts w:asciiTheme="majorBidi" w:hAnsiTheme="majorBidi" w:cstheme="majorBidi"/>
          <w:szCs w:val="22"/>
        </w:rPr>
        <w:t xml:space="preserve"> 16 </w:t>
      </w:r>
      <w:r w:rsidRPr="007A69D4">
        <w:rPr>
          <w:rFonts w:asciiTheme="majorBidi" w:hAnsiTheme="majorBidi" w:cstheme="majorBidi"/>
          <w:i/>
          <w:iCs/>
          <w:szCs w:val="22"/>
        </w:rPr>
        <w:t>c)</w:t>
      </w:r>
      <w:r w:rsidRPr="007A69D4">
        <w:rPr>
          <w:rFonts w:asciiTheme="majorBidi" w:hAnsiTheme="majorBidi" w:cstheme="majorBidi"/>
          <w:szCs w:val="22"/>
        </w:rPr>
        <w:t xml:space="preserve"> ii) is not met because the number of satellites in data item </w:t>
      </w:r>
      <w:r w:rsidRPr="007A69D4">
        <w:rPr>
          <w:rFonts w:asciiTheme="majorBidi" w:hAnsiTheme="majorBidi" w:cstheme="majorBidi"/>
          <w:szCs w:val="22"/>
          <w:lang w:eastAsia="ar-SA"/>
        </w:rPr>
        <w:t>A.4.b.4.b is reduced as a result of</w:t>
      </w:r>
      <w:r w:rsidRPr="007A69D4">
        <w:rPr>
          <w:rFonts w:asciiTheme="majorBidi" w:hAnsiTheme="majorBidi" w:cstheme="majorBidi"/>
          <w:szCs w:val="22"/>
        </w:rPr>
        <w:t xml:space="preserve"> a </w:t>
      </w:r>
      <w:r w:rsidRPr="007A69D4">
        <w:rPr>
          <w:rFonts w:asciiTheme="majorBidi" w:hAnsiTheme="majorBidi" w:cstheme="majorBidi"/>
          <w:szCs w:val="22"/>
          <w:lang w:eastAsia="ar-SA"/>
        </w:rPr>
        <w:t xml:space="preserve">simultaneous application of </w:t>
      </w:r>
      <w:r w:rsidRPr="007A69D4">
        <w:rPr>
          <w:rFonts w:asciiTheme="majorBidi" w:hAnsiTheme="majorBidi" w:cstheme="majorBidi"/>
          <w:i/>
          <w:iCs/>
          <w:szCs w:val="22"/>
          <w:lang w:eastAsia="ar-SA"/>
        </w:rPr>
        <w:t>resolves </w:t>
      </w:r>
      <w:r w:rsidRPr="007A69D4">
        <w:rPr>
          <w:rFonts w:asciiTheme="majorBidi" w:hAnsiTheme="majorBidi" w:cstheme="majorBidi"/>
          <w:szCs w:val="22"/>
          <w:lang w:eastAsia="ar-SA"/>
        </w:rPr>
        <w:t>11 of Resolution </w:t>
      </w:r>
      <w:r w:rsidRPr="007A69D4">
        <w:rPr>
          <w:rFonts w:asciiTheme="majorBidi" w:hAnsiTheme="majorBidi" w:cstheme="majorBidi"/>
          <w:b/>
          <w:bCs/>
          <w:szCs w:val="22"/>
          <w:lang w:eastAsia="ar-SA"/>
        </w:rPr>
        <w:t>35</w:t>
      </w:r>
      <w:r w:rsidRPr="007A69D4">
        <w:rPr>
          <w:rFonts w:asciiTheme="majorBidi" w:hAnsiTheme="majorBidi" w:cstheme="majorBidi"/>
          <w:szCs w:val="22"/>
          <w:lang w:eastAsia="ar-SA"/>
        </w:rPr>
        <w:t xml:space="preserve"> </w:t>
      </w:r>
      <w:r w:rsidRPr="007A69D4">
        <w:rPr>
          <w:rFonts w:asciiTheme="majorBidi" w:hAnsiTheme="majorBidi" w:cstheme="majorBidi"/>
          <w:b/>
          <w:bCs/>
          <w:szCs w:val="22"/>
          <w:lang w:eastAsia="ar-SA"/>
        </w:rPr>
        <w:t>(Rev.WRC</w:t>
      </w:r>
      <w:r w:rsidRPr="007A69D4">
        <w:rPr>
          <w:rFonts w:asciiTheme="majorBidi" w:hAnsiTheme="majorBidi" w:cstheme="majorBidi"/>
          <w:b/>
          <w:bCs/>
          <w:szCs w:val="22"/>
          <w:lang w:eastAsia="ar-SA"/>
        </w:rPr>
        <w:noBreakHyphen/>
        <w:t>23)</w:t>
      </w:r>
      <w:r w:rsidRPr="007A69D4">
        <w:rPr>
          <w:rFonts w:asciiTheme="majorBidi" w:hAnsiTheme="majorBidi" w:cstheme="majorBidi"/>
          <w:szCs w:val="22"/>
          <w:lang w:eastAsia="ar-SA"/>
        </w:rPr>
        <w:t xml:space="preserve"> and </w:t>
      </w:r>
      <w:r w:rsidRPr="007A69D4">
        <w:rPr>
          <w:rFonts w:asciiTheme="majorBidi" w:hAnsiTheme="majorBidi" w:cstheme="majorBidi"/>
          <w:i/>
          <w:iCs/>
          <w:szCs w:val="22"/>
          <w:lang w:eastAsia="ar-SA"/>
        </w:rPr>
        <w:t>resolves</w:t>
      </w:r>
      <w:r w:rsidRPr="007A69D4">
        <w:rPr>
          <w:rFonts w:asciiTheme="majorBidi" w:hAnsiTheme="majorBidi" w:cstheme="majorBidi"/>
          <w:szCs w:val="22"/>
          <w:lang w:eastAsia="ar-SA"/>
        </w:rPr>
        <w:t> 10 of Resolution </w:t>
      </w:r>
      <w:r w:rsidRPr="007A69D4">
        <w:rPr>
          <w:rFonts w:asciiTheme="majorBidi" w:hAnsiTheme="majorBidi" w:cstheme="majorBidi"/>
          <w:b/>
          <w:bCs/>
          <w:szCs w:val="22"/>
          <w:lang w:eastAsia="ar-SA"/>
        </w:rPr>
        <w:t>8</w:t>
      </w:r>
      <w:r w:rsidRPr="007A69D4">
        <w:rPr>
          <w:rFonts w:asciiTheme="majorBidi" w:hAnsiTheme="majorBidi" w:cstheme="majorBidi"/>
          <w:szCs w:val="22"/>
          <w:lang w:eastAsia="ar-SA"/>
        </w:rPr>
        <w:t xml:space="preserve"> </w:t>
      </w:r>
      <w:r w:rsidRPr="007A69D4">
        <w:rPr>
          <w:rFonts w:asciiTheme="majorBidi" w:hAnsiTheme="majorBidi" w:cstheme="majorBidi"/>
          <w:b/>
          <w:bCs/>
          <w:szCs w:val="22"/>
          <w:lang w:eastAsia="ar-SA"/>
        </w:rPr>
        <w:t>(WRC</w:t>
      </w:r>
      <w:r w:rsidRPr="007A69D4">
        <w:rPr>
          <w:rFonts w:asciiTheme="majorBidi" w:hAnsiTheme="majorBidi" w:cstheme="majorBidi"/>
          <w:b/>
          <w:bCs/>
          <w:szCs w:val="22"/>
          <w:lang w:eastAsia="ar-SA"/>
        </w:rPr>
        <w:noBreakHyphen/>
        <w:t>23)</w:t>
      </w:r>
      <w:r w:rsidRPr="007A69D4">
        <w:rPr>
          <w:rFonts w:asciiTheme="majorBidi" w:hAnsiTheme="majorBidi" w:cstheme="majorBidi"/>
          <w:color w:val="000000"/>
          <w:szCs w:val="22"/>
        </w:rPr>
        <w:t>, the Board further decided that all modified frequency assignments subject to Resolution </w:t>
      </w:r>
      <w:r w:rsidRPr="007A69D4">
        <w:rPr>
          <w:rFonts w:asciiTheme="majorBidi" w:hAnsiTheme="majorBidi" w:cstheme="majorBidi"/>
          <w:b/>
          <w:bCs/>
          <w:color w:val="000000"/>
          <w:szCs w:val="22"/>
        </w:rPr>
        <w:t>35</w:t>
      </w:r>
      <w:r w:rsidRPr="007A69D4">
        <w:rPr>
          <w:rFonts w:asciiTheme="majorBidi" w:hAnsiTheme="majorBidi" w:cstheme="majorBidi"/>
          <w:color w:val="000000"/>
          <w:szCs w:val="22"/>
        </w:rPr>
        <w:t xml:space="preserve"> </w:t>
      </w:r>
      <w:r w:rsidRPr="007A69D4">
        <w:rPr>
          <w:rFonts w:asciiTheme="majorBidi" w:hAnsiTheme="majorBidi" w:cstheme="majorBidi"/>
          <w:b/>
          <w:bCs/>
          <w:color w:val="000000"/>
          <w:szCs w:val="22"/>
        </w:rPr>
        <w:t>(Rev.WRC</w:t>
      </w:r>
      <w:r w:rsidRPr="007A69D4">
        <w:rPr>
          <w:rFonts w:asciiTheme="majorBidi" w:hAnsiTheme="majorBidi" w:cstheme="majorBidi"/>
          <w:b/>
          <w:bCs/>
          <w:color w:val="000000"/>
          <w:szCs w:val="22"/>
        </w:rPr>
        <w:noBreakHyphen/>
        <w:t>23)</w:t>
      </w:r>
      <w:r w:rsidRPr="007A69D4">
        <w:rPr>
          <w:rFonts w:asciiTheme="majorBidi" w:hAnsiTheme="majorBidi" w:cstheme="majorBidi"/>
          <w:color w:val="000000"/>
          <w:szCs w:val="22"/>
        </w:rPr>
        <w:t xml:space="preserve"> shall receive an unfavourable finding and shall be returned to the notifying administration. </w:t>
      </w:r>
    </w:p>
    <w:p w14:paraId="7CFBAA26" w14:textId="77777777" w:rsidR="007A69D4" w:rsidRPr="007A69D4" w:rsidRDefault="007A69D4" w:rsidP="007A69D4">
      <w:pPr>
        <w:spacing w:before="160" w:line="276" w:lineRule="auto"/>
        <w:rPr>
          <w:rFonts w:asciiTheme="majorBidi" w:hAnsiTheme="majorBidi" w:cstheme="majorBidi"/>
          <w:color w:val="000000"/>
          <w:szCs w:val="24"/>
        </w:rPr>
      </w:pPr>
      <w:r w:rsidRPr="007A69D4">
        <w:rPr>
          <w:rFonts w:asciiTheme="majorBidi" w:hAnsiTheme="majorBidi" w:cstheme="majorBidi"/>
          <w:color w:val="000000"/>
          <w:szCs w:val="24"/>
        </w:rPr>
        <w:t>4</w:t>
      </w:r>
      <w:r w:rsidRPr="007A69D4">
        <w:rPr>
          <w:rFonts w:asciiTheme="majorBidi" w:hAnsiTheme="majorBidi" w:cstheme="majorBidi"/>
          <w:color w:val="000000"/>
          <w:szCs w:val="24"/>
        </w:rPr>
        <w:tab/>
        <w:t>The notifying administration will be invited to apply Section II of Article </w:t>
      </w:r>
      <w:r w:rsidRPr="007A69D4">
        <w:rPr>
          <w:rFonts w:asciiTheme="majorBidi" w:hAnsiTheme="majorBidi" w:cstheme="majorBidi"/>
          <w:b/>
          <w:color w:val="000000"/>
          <w:szCs w:val="24"/>
        </w:rPr>
        <w:t xml:space="preserve">9 </w:t>
      </w:r>
      <w:r w:rsidRPr="007A69D4">
        <w:rPr>
          <w:rFonts w:asciiTheme="majorBidi" w:hAnsiTheme="majorBidi" w:cstheme="majorBidi"/>
          <w:bCs/>
          <w:color w:val="000000"/>
          <w:szCs w:val="24"/>
        </w:rPr>
        <w:t>for all frequency assignments receiving unfavourable findings under §§ 1 and 3 above</w:t>
      </w:r>
      <w:r w:rsidRPr="007A69D4">
        <w:rPr>
          <w:rFonts w:asciiTheme="majorBidi" w:hAnsiTheme="majorBidi" w:cstheme="majorBidi"/>
          <w:color w:val="000000"/>
          <w:szCs w:val="24"/>
        </w:rPr>
        <w:t>.</w:t>
      </w:r>
    </w:p>
    <w:p w14:paraId="3B749283" w14:textId="77777777" w:rsidR="00E052A7" w:rsidRDefault="00E052A7" w:rsidP="0089365D">
      <w:pPr>
        <w:rPr>
          <w:lang w:val="en-US"/>
        </w:rPr>
      </w:pPr>
    </w:p>
    <w:p w14:paraId="02257F70" w14:textId="77777777" w:rsidR="00E052A7" w:rsidRDefault="00E052A7">
      <w:pPr>
        <w:jc w:val="center"/>
        <w:rPr>
          <w:color w:val="000000"/>
        </w:rPr>
      </w:pPr>
      <w:r>
        <w:rPr>
          <w:color w:val="000000"/>
        </w:rPr>
        <w:t>____________________</w:t>
      </w:r>
    </w:p>
    <w:p w14:paraId="7396A8FA" w14:textId="77777777" w:rsidR="00E052A7" w:rsidRDefault="00E052A7" w:rsidP="0089365D"/>
    <w:p w14:paraId="4F288CAA" w14:textId="77777777" w:rsidR="00A25A32" w:rsidRDefault="00A25A32" w:rsidP="0089365D"/>
    <w:p w14:paraId="25B6BD7B" w14:textId="77777777" w:rsidR="00A25A32" w:rsidRDefault="00A25A32" w:rsidP="0089365D"/>
    <w:p w14:paraId="49B6E12E" w14:textId="77777777" w:rsidR="00A25A32" w:rsidRDefault="00A25A32" w:rsidP="0089365D"/>
    <w:p w14:paraId="2566DD63" w14:textId="77777777" w:rsidR="00A25A32" w:rsidRDefault="00A25A32" w:rsidP="0089365D"/>
    <w:p w14:paraId="555441C5" w14:textId="77777777" w:rsidR="00A25A32" w:rsidRDefault="00A25A32" w:rsidP="0089365D"/>
    <w:p w14:paraId="1A8E3E44" w14:textId="77777777" w:rsidR="00A25A32" w:rsidRDefault="00A25A32" w:rsidP="0089365D"/>
    <w:p w14:paraId="75DD6EFD" w14:textId="77777777" w:rsidR="00E052A7" w:rsidRDefault="00E052A7" w:rsidP="0089365D">
      <w:pPr>
        <w:rPr>
          <w:lang w:val="en-US"/>
        </w:rPr>
      </w:pPr>
    </w:p>
    <w:p w14:paraId="4AF7CD88" w14:textId="77777777" w:rsidR="00E052A7" w:rsidRDefault="00E052A7" w:rsidP="0089365D">
      <w:pPr>
        <w:rPr>
          <w:lang w:val="en-US"/>
        </w:rPr>
      </w:pPr>
    </w:p>
    <w:p w14:paraId="1F94AA5B" w14:textId="77777777" w:rsidR="00E052A7" w:rsidRDefault="00E052A7" w:rsidP="0089365D">
      <w:pPr>
        <w:rPr>
          <w:lang w:val="en-US"/>
        </w:rPr>
      </w:pPr>
    </w:p>
    <w:p w14:paraId="255837A2" w14:textId="77777777" w:rsidR="00E052A7" w:rsidRDefault="00E052A7" w:rsidP="0089365D">
      <w:pPr>
        <w:rPr>
          <w:lang w:val="en-US"/>
        </w:rPr>
        <w:sectPr w:rsidR="00E052A7">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445AFBC5" w14:textId="77777777" w:rsidR="00E052A7" w:rsidRDefault="00E052A7" w:rsidP="0089365D">
      <w:pPr>
        <w:rPr>
          <w:lang w:val="en-US"/>
        </w:rPr>
      </w:pPr>
    </w:p>
    <w:sectPr w:rsidR="00E052A7" w:rsidSect="0089365D">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A3ACC" w14:textId="77777777" w:rsidR="00F846F1" w:rsidRDefault="00F846F1">
      <w:r>
        <w:separator/>
      </w:r>
    </w:p>
  </w:endnote>
  <w:endnote w:type="continuationSeparator" w:id="0">
    <w:p w14:paraId="42327F97" w14:textId="77777777" w:rsidR="00F846F1" w:rsidRDefault="00F84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676F4" w14:textId="77777777" w:rsidR="00F846F1" w:rsidRDefault="00F846F1">
      <w:r>
        <w:rPr>
          <w:b/>
        </w:rPr>
        <w:t>_______________</w:t>
      </w:r>
    </w:p>
  </w:footnote>
  <w:footnote w:type="continuationSeparator" w:id="0">
    <w:p w14:paraId="16A795FE" w14:textId="77777777" w:rsidR="00F846F1" w:rsidRDefault="00F846F1">
      <w:r>
        <w:continuationSeparator/>
      </w:r>
    </w:p>
  </w:footnote>
  <w:footnote w:id="1">
    <w:p w14:paraId="35DE43D5" w14:textId="793F2D88" w:rsidR="00605B8C" w:rsidRPr="00605B8C" w:rsidRDefault="00605B8C">
      <w:pPr>
        <w:pStyle w:val="FootnoteText"/>
        <w:rPr>
          <w:lang w:val="en-US"/>
        </w:rPr>
      </w:pPr>
      <w:r>
        <w:rPr>
          <w:rStyle w:val="FootnoteReference"/>
        </w:rPr>
        <w:t>1</w:t>
      </w:r>
      <w:r>
        <w:t xml:space="preserve"> </w:t>
      </w:r>
      <w:r>
        <w:tab/>
      </w:r>
      <w:r w:rsidRPr="00605B8C">
        <w:rPr>
          <w:rFonts w:asciiTheme="majorBidi" w:hAnsiTheme="majorBidi" w:cstheme="majorBidi"/>
          <w:sz w:val="22"/>
          <w:szCs w:val="22"/>
          <w:lang w:val="en-US"/>
        </w:rPr>
        <w:t xml:space="preserve">The frequency assignments subject to Resolution </w:t>
      </w:r>
      <w:r w:rsidRPr="00605B8C">
        <w:rPr>
          <w:rFonts w:asciiTheme="majorBidi" w:hAnsiTheme="majorBidi" w:cstheme="majorBidi"/>
          <w:b/>
          <w:bCs/>
          <w:sz w:val="22"/>
          <w:szCs w:val="22"/>
          <w:lang w:val="en-US"/>
        </w:rPr>
        <w:t>35 (Rev.WRC-23)</w:t>
      </w:r>
      <w:r w:rsidRPr="00605B8C">
        <w:rPr>
          <w:rFonts w:asciiTheme="majorBidi" w:hAnsiTheme="majorBidi" w:cstheme="majorBidi"/>
          <w:sz w:val="22"/>
          <w:szCs w:val="22"/>
          <w:lang w:val="en-US"/>
        </w:rPr>
        <w:t xml:space="preserve"> are those frequency assignments of non-GSO systems </w:t>
      </w:r>
      <w:r w:rsidRPr="00605B8C">
        <w:rPr>
          <w:rFonts w:asciiTheme="majorBidi" w:hAnsiTheme="majorBidi" w:cstheme="majorBidi"/>
          <w:sz w:val="22"/>
          <w:szCs w:val="22"/>
        </w:rPr>
        <w:t xml:space="preserve">in the frequency bands and in the services listed in the table under </w:t>
      </w:r>
      <w:r w:rsidRPr="00605B8C">
        <w:rPr>
          <w:rFonts w:asciiTheme="majorBidi" w:hAnsiTheme="majorBidi" w:cstheme="majorBidi"/>
          <w:i/>
          <w:iCs/>
          <w:sz w:val="22"/>
          <w:szCs w:val="22"/>
        </w:rPr>
        <w:t xml:space="preserve">resolves </w:t>
      </w:r>
      <w:r w:rsidRPr="00605B8C">
        <w:rPr>
          <w:rFonts w:asciiTheme="majorBidi" w:hAnsiTheme="majorBidi" w:cstheme="majorBidi"/>
          <w:sz w:val="22"/>
          <w:szCs w:val="22"/>
        </w:rPr>
        <w:t xml:space="preserve">1 of Resolution </w:t>
      </w:r>
      <w:r w:rsidRPr="00605B8C">
        <w:rPr>
          <w:rFonts w:asciiTheme="majorBidi" w:hAnsiTheme="majorBidi" w:cstheme="majorBidi"/>
          <w:b/>
          <w:bCs/>
          <w:sz w:val="22"/>
          <w:szCs w:val="22"/>
        </w:rPr>
        <w:t>35</w:t>
      </w:r>
      <w:r w:rsidRPr="00605B8C">
        <w:rPr>
          <w:rFonts w:asciiTheme="majorBidi" w:hAnsiTheme="majorBidi" w:cstheme="majorBidi"/>
          <w:sz w:val="22"/>
          <w:szCs w:val="22"/>
        </w:rPr>
        <w:t xml:space="preserve"> </w:t>
      </w:r>
      <w:r w:rsidRPr="00605B8C">
        <w:rPr>
          <w:rFonts w:asciiTheme="majorBidi" w:hAnsiTheme="majorBidi" w:cstheme="majorBidi"/>
          <w:b/>
          <w:bCs/>
          <w:sz w:val="22"/>
          <w:szCs w:val="22"/>
        </w:rPr>
        <w:t>(Rev.WRC-23)</w:t>
      </w:r>
      <w:r w:rsidRPr="00605B8C">
        <w:rPr>
          <w:rFonts w:asciiTheme="majorBidi" w:hAnsiTheme="majorBidi" w:cstheme="majorBidi"/>
          <w:sz w:val="22"/>
          <w:szCs w:val="22"/>
        </w:rPr>
        <w:t>.</w:t>
      </w:r>
    </w:p>
  </w:footnote>
  <w:footnote w:id="2">
    <w:p w14:paraId="00F5E439" w14:textId="35FB031F" w:rsidR="00605B8C" w:rsidRPr="00605B8C" w:rsidRDefault="00605B8C">
      <w:pPr>
        <w:pStyle w:val="FootnoteText"/>
      </w:pPr>
      <w:r>
        <w:rPr>
          <w:rStyle w:val="FootnoteReference"/>
        </w:rPr>
        <w:t>2</w:t>
      </w:r>
      <w:r>
        <w:t xml:space="preserve"> </w:t>
      </w:r>
      <w:r>
        <w:tab/>
      </w:r>
      <w:r w:rsidRPr="00605B8C">
        <w:rPr>
          <w:rFonts w:asciiTheme="majorBidi" w:hAnsiTheme="majorBidi" w:cstheme="majorBidi"/>
          <w:sz w:val="22"/>
          <w:szCs w:val="22"/>
          <w:lang w:eastAsia="ar-SA"/>
        </w:rPr>
        <w:t>The modifications are limited to the reduction of the number of orbital planes (Appendix</w:t>
      </w:r>
      <w:r w:rsidRPr="00605B8C">
        <w:rPr>
          <w:rFonts w:asciiTheme="majorBidi" w:hAnsiTheme="majorBidi" w:cstheme="majorBidi"/>
          <w:sz w:val="22"/>
          <w:szCs w:val="22"/>
        </w:rPr>
        <w:t> </w:t>
      </w:r>
      <w:r w:rsidRPr="00605B8C">
        <w:rPr>
          <w:rStyle w:val="Appref"/>
          <w:rFonts w:asciiTheme="majorBidi" w:hAnsiTheme="majorBidi" w:cstheme="majorBidi"/>
          <w:color w:val="auto"/>
          <w:sz w:val="22"/>
          <w:szCs w:val="22"/>
        </w:rPr>
        <w:t>4</w:t>
      </w:r>
      <w:r w:rsidRPr="00605B8C">
        <w:rPr>
          <w:rFonts w:asciiTheme="majorBidi" w:hAnsiTheme="majorBidi" w:cstheme="majorBidi"/>
          <w:sz w:val="22"/>
          <w:szCs w:val="22"/>
          <w:lang w:eastAsia="ar-SA"/>
        </w:rPr>
        <w:t xml:space="preserve"> data item A.4.b.2) and modifications to the longitude of the ascending node (Appendix </w:t>
      </w:r>
      <w:r w:rsidRPr="00605B8C">
        <w:rPr>
          <w:rStyle w:val="Appref"/>
          <w:rFonts w:asciiTheme="majorBidi" w:hAnsiTheme="majorBidi" w:cstheme="majorBidi"/>
          <w:color w:val="auto"/>
          <w:sz w:val="22"/>
          <w:szCs w:val="22"/>
        </w:rPr>
        <w:t>4</w:t>
      </w:r>
      <w:r w:rsidRPr="00605B8C">
        <w:rPr>
          <w:rFonts w:asciiTheme="majorBidi" w:hAnsiTheme="majorBidi" w:cstheme="majorBidi"/>
          <w:sz w:val="22"/>
          <w:szCs w:val="22"/>
          <w:lang w:eastAsia="ar-SA"/>
        </w:rPr>
        <w:t xml:space="preserve"> data item A.4.b.4.j) associated with the remaining orbital planes, or reduction of the number of space stations per plane (Appendix</w:t>
      </w:r>
      <w:r w:rsidRPr="00605B8C">
        <w:rPr>
          <w:rFonts w:asciiTheme="majorBidi" w:hAnsiTheme="majorBidi" w:cstheme="majorBidi"/>
          <w:sz w:val="22"/>
          <w:szCs w:val="22"/>
        </w:rPr>
        <w:t> </w:t>
      </w:r>
      <w:r w:rsidRPr="00605B8C">
        <w:rPr>
          <w:rStyle w:val="Appref"/>
          <w:rFonts w:asciiTheme="majorBidi" w:hAnsiTheme="majorBidi" w:cstheme="majorBidi"/>
          <w:color w:val="auto"/>
          <w:sz w:val="22"/>
          <w:szCs w:val="22"/>
        </w:rPr>
        <w:t>4</w:t>
      </w:r>
      <w:r w:rsidRPr="00605B8C">
        <w:rPr>
          <w:rFonts w:asciiTheme="majorBidi" w:hAnsiTheme="majorBidi" w:cstheme="majorBidi"/>
          <w:sz w:val="22"/>
          <w:szCs w:val="22"/>
          <w:lang w:eastAsia="ar-SA"/>
        </w:rPr>
        <w:t xml:space="preserve"> data item A.4.b.4.b) and modifications of the initial phase angle of the space stations (Appendix</w:t>
      </w:r>
      <w:r w:rsidRPr="00605B8C">
        <w:rPr>
          <w:rFonts w:asciiTheme="majorBidi" w:hAnsiTheme="majorBidi" w:cstheme="majorBidi"/>
          <w:sz w:val="22"/>
          <w:szCs w:val="22"/>
        </w:rPr>
        <w:t> </w:t>
      </w:r>
      <w:r w:rsidRPr="00605B8C">
        <w:rPr>
          <w:rStyle w:val="Appref"/>
          <w:rFonts w:asciiTheme="majorBidi" w:hAnsiTheme="majorBidi" w:cstheme="majorBidi"/>
          <w:color w:val="auto"/>
          <w:sz w:val="22"/>
          <w:szCs w:val="22"/>
        </w:rPr>
        <w:t>4</w:t>
      </w:r>
      <w:r w:rsidRPr="00605B8C">
        <w:rPr>
          <w:rFonts w:asciiTheme="majorBidi" w:hAnsiTheme="majorBidi" w:cstheme="majorBidi"/>
          <w:sz w:val="22"/>
          <w:szCs w:val="22"/>
          <w:lang w:eastAsia="ar-SA"/>
        </w:rPr>
        <w:t xml:space="preserve"> data item A.4.b.4.h) within planes.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052A7" w14:paraId="50AE5360"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5477A22" w14:textId="2A71464E" w:rsidR="00E052A7" w:rsidRDefault="00E052A7">
          <w:pPr>
            <w:pStyle w:val="HeaderRegProc"/>
          </w:pPr>
          <w:r>
            <w:t>Part A</w:t>
          </w:r>
          <w:r w:rsidR="00204C1C">
            <w:fldChar w:fldCharType="begin"/>
          </w:r>
          <w:r w:rsidR="00204C1C">
            <w:instrText>styleref href</w:instrText>
          </w:r>
          <w:r w:rsidR="00204C1C">
            <w:fldChar w:fldCharType="separate"/>
          </w:r>
          <w:r w:rsidR="00A96BDB">
            <w:rPr>
              <w:noProof/>
            </w:rPr>
            <w:t>1</w:t>
          </w:r>
          <w:r w:rsidR="00204C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2256324" w14:textId="414EF39A" w:rsidR="00E052A7" w:rsidRDefault="00E052A7">
          <w:pPr>
            <w:pStyle w:val="HeaderRegProc"/>
            <w:rPr>
              <w:lang w:val="fr-FR"/>
            </w:rPr>
          </w:pPr>
          <w:r>
            <w:t>RES</w:t>
          </w:r>
          <w:r w:rsidR="00204C1C">
            <w:fldChar w:fldCharType="begin"/>
          </w:r>
          <w:r w:rsidR="00204C1C">
            <w:instrText>styleref href2</w:instrText>
          </w:r>
          <w:r w:rsidR="00204C1C">
            <w:fldChar w:fldCharType="separate"/>
          </w:r>
          <w:r w:rsidR="00A96BDB">
            <w:rPr>
              <w:noProof/>
            </w:rPr>
            <w:t>8</w:t>
          </w:r>
          <w:r w:rsidR="00204C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59080F" w14:textId="77777777" w:rsidR="00E052A7" w:rsidRDefault="00E052A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C1BC0">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971931" w14:textId="224E921B" w:rsidR="00E052A7" w:rsidRDefault="00E052A7">
          <w:pPr>
            <w:pStyle w:val="HeaderRegProc"/>
            <w:rPr>
              <w:lang w:val="fr-CH"/>
            </w:rPr>
          </w:pPr>
          <w:r>
            <w:rPr>
              <w:lang w:val="fr-CH"/>
            </w:rPr>
            <w:t>rev.</w:t>
          </w:r>
          <w:r w:rsidR="00F73346">
            <w:rPr>
              <w:lang w:val="fr-CH"/>
            </w:rPr>
            <w:t xml:space="preserve"> </w:t>
          </w:r>
          <w:r w:rsidR="00A25A32">
            <w:t>-</w:t>
          </w:r>
        </w:p>
      </w:tc>
    </w:tr>
  </w:tbl>
  <w:p w14:paraId="4AC17D44" w14:textId="77777777" w:rsidR="00E052A7" w:rsidRDefault="00E052A7">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052A7" w14:paraId="350A0A3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A9DFF46" w14:textId="0037EBCD" w:rsidR="00E052A7" w:rsidRDefault="00E052A7">
          <w:pPr>
            <w:pStyle w:val="HeaderRegProc"/>
          </w:pPr>
          <w:r>
            <w:t>Part A</w:t>
          </w:r>
          <w:r w:rsidR="00204C1C">
            <w:fldChar w:fldCharType="begin"/>
          </w:r>
          <w:r w:rsidR="00204C1C">
            <w:instrText>styleref href</w:instrText>
          </w:r>
          <w:r w:rsidR="00204C1C">
            <w:fldChar w:fldCharType="separate"/>
          </w:r>
          <w:r w:rsidR="00A96BDB">
            <w:rPr>
              <w:noProof/>
            </w:rPr>
            <w:t>1</w:t>
          </w:r>
          <w:r w:rsidR="00204C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56FB79" w14:textId="358D3A76" w:rsidR="00E052A7" w:rsidRDefault="00E052A7">
          <w:pPr>
            <w:pStyle w:val="HeaderRegProc"/>
            <w:rPr>
              <w:lang w:val="fr-FR"/>
            </w:rPr>
          </w:pPr>
          <w:r>
            <w:t>RES</w:t>
          </w:r>
          <w:r w:rsidR="00204C1C">
            <w:fldChar w:fldCharType="begin"/>
          </w:r>
          <w:r w:rsidR="00204C1C">
            <w:instrText>styleref href2</w:instrText>
          </w:r>
          <w:r w:rsidR="00204C1C">
            <w:fldChar w:fldCharType="separate"/>
          </w:r>
          <w:r w:rsidR="00A96BDB">
            <w:rPr>
              <w:noProof/>
            </w:rPr>
            <w:t>8</w:t>
          </w:r>
          <w:r w:rsidR="00204C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F9F8AB" w14:textId="77777777" w:rsidR="00E052A7" w:rsidRDefault="00E052A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C1BC0">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1C59C4D" w14:textId="340F514B" w:rsidR="00E052A7" w:rsidRDefault="00E052A7">
          <w:pPr>
            <w:pStyle w:val="HeaderRegProc"/>
            <w:rPr>
              <w:lang w:val="fr-CH"/>
            </w:rPr>
          </w:pPr>
          <w:r>
            <w:rPr>
              <w:lang w:val="fr-CH"/>
            </w:rPr>
            <w:t>rev.</w:t>
          </w:r>
          <w:r w:rsidR="00F73346">
            <w:rPr>
              <w:lang w:val="fr-CH"/>
            </w:rPr>
            <w:t xml:space="preserve"> </w:t>
          </w:r>
          <w:r w:rsidR="00A25A32">
            <w:t>-</w:t>
          </w:r>
        </w:p>
      </w:tc>
    </w:tr>
  </w:tbl>
  <w:p w14:paraId="5D35D9EF" w14:textId="77777777" w:rsidR="00E052A7" w:rsidRDefault="00E05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4A68B"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54891"/>
    <w:rsid w:val="00055BDA"/>
    <w:rsid w:val="00107893"/>
    <w:rsid w:val="001F2CF3"/>
    <w:rsid w:val="00204C1C"/>
    <w:rsid w:val="002F5713"/>
    <w:rsid w:val="002F6FCF"/>
    <w:rsid w:val="00322F1D"/>
    <w:rsid w:val="003A718D"/>
    <w:rsid w:val="003C4187"/>
    <w:rsid w:val="003D6283"/>
    <w:rsid w:val="004763F7"/>
    <w:rsid w:val="00476838"/>
    <w:rsid w:val="00483705"/>
    <w:rsid w:val="00555E8E"/>
    <w:rsid w:val="005A04D3"/>
    <w:rsid w:val="005D7E79"/>
    <w:rsid w:val="00605B8C"/>
    <w:rsid w:val="0072419A"/>
    <w:rsid w:val="007A69D4"/>
    <w:rsid w:val="007D1381"/>
    <w:rsid w:val="007F06B5"/>
    <w:rsid w:val="00824378"/>
    <w:rsid w:val="00842E52"/>
    <w:rsid w:val="00854410"/>
    <w:rsid w:val="0089365D"/>
    <w:rsid w:val="0091274D"/>
    <w:rsid w:val="00916230"/>
    <w:rsid w:val="009660A1"/>
    <w:rsid w:val="00A21DD6"/>
    <w:rsid w:val="00A25A32"/>
    <w:rsid w:val="00A70933"/>
    <w:rsid w:val="00A96BDB"/>
    <w:rsid w:val="00AE4A05"/>
    <w:rsid w:val="00B73C1B"/>
    <w:rsid w:val="00C2492D"/>
    <w:rsid w:val="00C279F5"/>
    <w:rsid w:val="00CC1BC0"/>
    <w:rsid w:val="00DA7B08"/>
    <w:rsid w:val="00E052A7"/>
    <w:rsid w:val="00E45E6B"/>
    <w:rsid w:val="00E70951"/>
    <w:rsid w:val="00E729C9"/>
    <w:rsid w:val="00ED66E9"/>
    <w:rsid w:val="00F73346"/>
    <w:rsid w:val="00F846F1"/>
    <w:rsid w:val="00FE48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DC919"/>
  <w15:docId w15:val="{8CDC531D-625F-434C-8810-B845F92B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28</TotalTime>
  <Pages>3</Pages>
  <Words>559</Words>
  <Characters>3647</Characters>
  <Application>Microsoft Office Word</Application>
  <DocSecurity>0</DocSecurity>
  <Lines>66</Lines>
  <Paragraphs>25</Paragraphs>
  <ScaleCrop>false</ScaleCrop>
  <HeadingPairs>
    <vt:vector size="2" baseType="variant">
      <vt:variant>
        <vt:lpstr>Title</vt:lpstr>
      </vt:variant>
      <vt:variant>
        <vt:i4>1</vt:i4>
      </vt:variant>
    </vt:vector>
  </HeadingPairs>
  <TitlesOfParts>
    <vt:vector size="1" baseType="lpstr">
      <vt:lpstr>Règles de procédures / Edition 2021</vt:lpstr>
    </vt:vector>
  </TitlesOfParts>
  <Manager>CP--107223/DD</Manager>
  <Company>ITU</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
  <dc:creator/>
  <cp:keywords/>
  <dc:description/>
  <cp:lastModifiedBy>Gachet, Christelle</cp:lastModifiedBy>
  <cp:revision>32</cp:revision>
  <cp:lastPrinted>2025-12-02T14:04:00Z</cp:lastPrinted>
  <dcterms:created xsi:type="dcterms:W3CDTF">2012-08-08T06:51:00Z</dcterms:created>
  <dcterms:modified xsi:type="dcterms:W3CDTF">2025-12-04T14:18:00Z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