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F00EF" w14:textId="77777777" w:rsidR="00DA6EC9" w:rsidRPr="00AE6FF0" w:rsidRDefault="00DA6EC9" w:rsidP="002A21D7">
      <w:pPr>
        <w:pStyle w:val="Heading1"/>
        <w:spacing w:before="300"/>
        <w:ind w:left="0" w:firstLine="0"/>
        <w:jc w:val="center"/>
      </w:pPr>
      <w:r w:rsidRPr="00AE6FF0">
        <w:t>Rules concerning</w:t>
      </w:r>
    </w:p>
    <w:p w14:paraId="58F3BE5E" w14:textId="77777777" w:rsidR="00DA6EC9" w:rsidRPr="00AE6FF0" w:rsidRDefault="00DA6EC9">
      <w:pPr>
        <w:pStyle w:val="Heading2"/>
        <w:jc w:val="center"/>
      </w:pPr>
      <w:r w:rsidRPr="00AE6FF0">
        <w:t xml:space="preserve">APPENDIX  </w:t>
      </w:r>
      <w:r w:rsidRPr="00AE6FF0">
        <w:rPr>
          <w:rStyle w:val="href2"/>
        </w:rPr>
        <w:t>30</w:t>
      </w:r>
      <w:r w:rsidRPr="00AE6FF0">
        <w:t xml:space="preserve"> to the RR</w:t>
      </w:r>
    </w:p>
    <w:p w14:paraId="19DB0B92" w14:textId="77777777"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14:paraId="03579757" w14:textId="77777777" w:rsidR="00DA6EC9" w:rsidRPr="00AE6FF0" w:rsidRDefault="00DA6EC9" w:rsidP="002A21D7">
      <w:pPr>
        <w:pStyle w:val="Heading8"/>
      </w:pPr>
      <w:r w:rsidRPr="00AE6FF0">
        <w:t>Art. 3</w:t>
      </w:r>
    </w:p>
    <w:p w14:paraId="52559A07" w14:textId="77777777" w:rsidR="00DA6EC9" w:rsidRPr="00AE6FF0" w:rsidRDefault="00DA6EC9">
      <w:pPr>
        <w:jc w:val="center"/>
        <w:rPr>
          <w:b/>
          <w:bCs/>
          <w:sz w:val="26"/>
        </w:rPr>
      </w:pPr>
      <w:r w:rsidRPr="00AE6FF0">
        <w:rPr>
          <w:b/>
          <w:bCs/>
          <w:sz w:val="26"/>
        </w:rPr>
        <w:t>Execution of the provisions and associated Plans</w:t>
      </w:r>
    </w:p>
    <w:p w14:paraId="3902EBF0" w14:textId="77777777" w:rsidR="00DA6EC9" w:rsidRPr="00AE6FF0" w:rsidRDefault="00DA6EC9">
      <w:pPr>
        <w:pStyle w:val="Heading9"/>
      </w:pPr>
      <w:r w:rsidRPr="00AE6FF0">
        <w:t>3.1</w:t>
      </w:r>
    </w:p>
    <w:p w14:paraId="40223785" w14:textId="77777777"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14:paraId="7BB8C147" w14:textId="77777777" w:rsidR="00DA6EC9" w:rsidRPr="00AE6FF0" w:rsidRDefault="00DA6EC9" w:rsidP="002A21D7">
      <w:pPr>
        <w:pStyle w:val="Heading8"/>
        <w:spacing w:before="600"/>
      </w:pPr>
      <w:r w:rsidRPr="00AE6FF0">
        <w:t>Art. 4</w:t>
      </w:r>
    </w:p>
    <w:p w14:paraId="79DBCA6F" w14:textId="77777777" w:rsidR="00DA6EC9" w:rsidRPr="00AE6FF0" w:rsidRDefault="00DA6EC9">
      <w:pPr>
        <w:jc w:val="center"/>
        <w:rPr>
          <w:b/>
          <w:bCs/>
          <w:sz w:val="26"/>
        </w:rPr>
      </w:pPr>
      <w:r w:rsidRPr="00AE6FF0">
        <w:rPr>
          <w:b/>
          <w:bCs/>
          <w:sz w:val="26"/>
        </w:rPr>
        <w:t>Procedures for modifications to the Region 2 Plan</w:t>
      </w:r>
      <w:r w:rsidRPr="00AE6FF0">
        <w:rPr>
          <w:b/>
          <w:bCs/>
          <w:sz w:val="26"/>
        </w:rPr>
        <w:br/>
        <w:t xml:space="preserve">or for additional uses in </w:t>
      </w:r>
      <w:proofErr w:type="gramStart"/>
      <w:r w:rsidRPr="00AE6FF0">
        <w:rPr>
          <w:b/>
          <w:bCs/>
          <w:sz w:val="26"/>
        </w:rPr>
        <w:t>Regions</w:t>
      </w:r>
      <w:proofErr w:type="gramEnd"/>
      <w:r w:rsidRPr="00AE6FF0">
        <w:rPr>
          <w:b/>
          <w:bCs/>
          <w:sz w:val="26"/>
        </w:rPr>
        <w:t xml:space="preserve"> 1 and 3</w:t>
      </w:r>
    </w:p>
    <w:p w14:paraId="7FF1F816" w14:textId="77777777"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14:paraId="00C75643" w14:textId="77777777"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14:paraId="7A44FBF6" w14:textId="77777777"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14:paraId="43831257" w14:textId="77777777"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1663704B" w14:textId="195A563D" w:rsidR="00DA6EC9" w:rsidRPr="00AE6FF0" w:rsidRDefault="00DA6EC9" w:rsidP="00FC0E32">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t>
      </w:r>
      <w:r w:rsidR="00A27F29">
        <w:rPr>
          <w:rStyle w:val="Resdef"/>
          <w:color w:val="000000"/>
        </w:rPr>
        <w:t>Rev.</w:t>
      </w:r>
      <w:r w:rsidRPr="00AE6FF0">
        <w:rPr>
          <w:rStyle w:val="Resdef"/>
          <w:color w:val="000000"/>
        </w:rPr>
        <w:t>WRC-</w:t>
      </w:r>
      <w:r w:rsidR="00FC0E32">
        <w:rPr>
          <w:rStyle w:val="Resdef"/>
          <w:color w:val="000000"/>
        </w:rPr>
        <w:t>12</w:t>
      </w:r>
      <w:r w:rsidRPr="00AE6FF0">
        <w:rPr>
          <w:rStyle w:val="Resdef"/>
          <w:color w:val="000000"/>
        </w:rPr>
        <w:t>)</w:t>
      </w:r>
      <w:r w:rsidRPr="00AE6FF0">
        <w:t xml:space="preserve">, in the processing of Regions 1 and 3 Article 4 submissions received after 2 June 2000 for identification of affected administrations, each network in a group shall be examined separately without </w:t>
      </w:r>
      <w:proofErr w:type="gramStart"/>
      <w:r w:rsidRPr="00AE6FF0">
        <w:t>taking into account</w:t>
      </w:r>
      <w:proofErr w:type="gramEnd"/>
      <w:r w:rsidRPr="00AE6FF0">
        <w:t xml:space="preserve">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14:paraId="7FD7BB2B" w14:textId="0EA82413" w:rsidR="00DA6EC9" w:rsidRPr="00AE6FF0" w:rsidRDefault="00DA6EC9" w:rsidP="00FC0E32">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t>
      </w:r>
      <w:r w:rsidR="00A27F29">
        <w:rPr>
          <w:rStyle w:val="Resdef"/>
          <w:color w:val="000000"/>
        </w:rPr>
        <w:t>Rev.</w:t>
      </w:r>
      <w:r w:rsidRPr="00AE6FF0">
        <w:rPr>
          <w:rStyle w:val="Resdef"/>
          <w:color w:val="000000"/>
        </w:rPr>
        <w:t>WRC-</w:t>
      </w:r>
      <w:r w:rsidR="00FC0E32">
        <w:rPr>
          <w:rStyle w:val="Resdef"/>
          <w:color w:val="000000"/>
        </w:rPr>
        <w:t>12</w:t>
      </w:r>
      <w:r w:rsidRPr="00AE6FF0">
        <w:rPr>
          <w:rStyle w:val="Resdef"/>
          <w:color w:val="000000"/>
        </w:rPr>
        <w:t>)</w:t>
      </w:r>
      <w:r w:rsidRPr="00AE6FF0">
        <w:t>, the Board concluded that the following method should be used.</w:t>
      </w:r>
    </w:p>
    <w:p w14:paraId="12345D3B" w14:textId="77777777" w:rsidR="00DA6EC9" w:rsidRPr="00AE6FF0" w:rsidRDefault="00DA6EC9">
      <w:r w:rsidRPr="00AE6FF0">
        <w:t xml:space="preserve">Identification of affected administrations should be carried out without </w:t>
      </w:r>
      <w:proofErr w:type="gramStart"/>
      <w:r w:rsidRPr="00AE6FF0">
        <w:t>taking into account</w:t>
      </w:r>
      <w:proofErr w:type="gramEnd"/>
      <w:r w:rsidRPr="00AE6FF0">
        <w:t xml:space="preserve"> the interference contribution from the Plan and the List assignments grouped with assignments of an Article 4 network under examination based on the reference situation established without </w:t>
      </w:r>
      <w:proofErr w:type="gramStart"/>
      <w:r w:rsidRPr="00AE6FF0">
        <w:t>taking into account</w:t>
      </w:r>
      <w:proofErr w:type="gramEnd"/>
      <w:r w:rsidRPr="00AE6FF0">
        <w:t xml:space="preserve"> the interference contribution from those grouped assignments.</w:t>
      </w:r>
    </w:p>
    <w:p w14:paraId="7DE9569A" w14:textId="77777777"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14:paraId="7BAC5EA8" w14:textId="5F4C4515" w:rsidR="00DA6EC9" w:rsidRPr="00AE6FF0" w:rsidRDefault="00DA6EC9" w:rsidP="00FC0E32">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t>
      </w:r>
      <w:r w:rsidR="00A27F29">
        <w:rPr>
          <w:rStyle w:val="Resdef"/>
          <w:color w:val="000000"/>
        </w:rPr>
        <w:t>Rev.</w:t>
      </w:r>
      <w:r w:rsidRPr="00AE6FF0">
        <w:rPr>
          <w:rStyle w:val="Resdef"/>
          <w:color w:val="000000"/>
        </w:rPr>
        <w:t>WRC-</w:t>
      </w:r>
      <w:r w:rsidR="00FC0E32">
        <w:rPr>
          <w:rStyle w:val="Resdef"/>
          <w:color w:val="000000"/>
        </w:rPr>
        <w:t>12</w:t>
      </w:r>
      <w:r w:rsidRPr="00AE6FF0">
        <w:rPr>
          <w:rStyle w:val="Resdef"/>
          <w:color w:val="000000"/>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14:paraId="1EB85808" w14:textId="77777777"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14:paraId="2115EE45" w14:textId="77777777"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14:paraId="61628BDB" w14:textId="77777777"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14:paraId="1C9C32A4" w14:textId="77777777"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F4F8E81" w14:textId="77777777"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14:paraId="1A1AA4EF" w14:textId="77777777" w:rsidR="00DA6EC9" w:rsidRPr="00AE6FF0" w:rsidRDefault="00DA6EC9">
      <w:pPr>
        <w:pStyle w:val="Heading9"/>
      </w:pPr>
      <w:r w:rsidRPr="00AE6FF0">
        <w:t xml:space="preserve">4.1.1 </w:t>
      </w:r>
      <w:r w:rsidRPr="00AE6FF0">
        <w:rPr>
          <w:i/>
          <w:iCs/>
        </w:rPr>
        <w:t>c)</w:t>
      </w:r>
    </w:p>
    <w:p w14:paraId="0B3635E6" w14:textId="77777777"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 xml:space="preserve">strations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1"/>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w:t>
      </w:r>
      <w:proofErr w:type="gramStart"/>
      <w:r w:rsidRPr="00AE6FF0">
        <w:t>are considered to be</w:t>
      </w:r>
      <w:proofErr w:type="gramEnd"/>
      <w:r w:rsidRPr="00AE6FF0">
        <w:t xml:space="preserv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14:paraId="39BE8090" w14:textId="77777777" w:rsidR="00DA6EC9" w:rsidRPr="00AE6FF0" w:rsidRDefault="00DA6EC9">
      <w:pPr>
        <w:pStyle w:val="Heading9"/>
      </w:pPr>
      <w:r w:rsidRPr="00AE6FF0">
        <w:t xml:space="preserve">4.1.1 </w:t>
      </w:r>
      <w:r w:rsidRPr="00AE6FF0">
        <w:rPr>
          <w:i/>
          <w:iCs/>
        </w:rPr>
        <w:t>d)</w:t>
      </w:r>
    </w:p>
    <w:p w14:paraId="5C56DD24" w14:textId="77777777" w:rsidR="009215BF" w:rsidRDefault="00DA6EC9" w:rsidP="009215BF">
      <w:r w:rsidRPr="00AE6FF0">
        <w:t>1</w:t>
      </w:r>
      <w:r w:rsidRPr="00AE6FF0">
        <w:tab/>
        <w:t xml:space="preserve">This paragraph is understood by the Board as being intended to protect terrestrial services in any territory or part of a territory in the three Regions where this territory or part of a territory is not covered by a broadcasting-satellite assignment </w:t>
      </w:r>
      <w:proofErr w:type="gramStart"/>
      <w:r w:rsidRPr="00AE6FF0">
        <w:t>in a given</w:t>
      </w:r>
      <w:proofErr w:type="gramEnd"/>
      <w:r w:rsidRPr="00AE6FF0">
        <w:t xml:space="preserve"> necessary</w:t>
      </w:r>
      <w:r w:rsidRPr="00AE6FF0">
        <w:rPr>
          <w:position w:val="6"/>
          <w:sz w:val="20"/>
        </w:rPr>
        <w:t>1</w:t>
      </w:r>
      <w:r w:rsidRPr="00AE6FF0">
        <w:t xml:space="preserve"> band</w:t>
      </w:r>
      <w:r w:rsidRPr="00AE6FF0">
        <w:softHyphen/>
        <w:t xml:space="preserve">width. </w:t>
      </w:r>
      <w:proofErr w:type="gramStart"/>
      <w:r w:rsidRPr="00AE6FF0">
        <w:t>Therefore</w:t>
      </w:r>
      <w:proofErr w:type="gramEnd"/>
      <w:r w:rsidRPr="00AE6FF0">
        <w:t xml:space="preserve"> the proposed new or modified assignment to the Regions 1 and 3 List should take account of terrestrial stations in all Regions.</w:t>
      </w:r>
    </w:p>
    <w:p w14:paraId="0B6E9D33" w14:textId="77777777" w:rsidR="009215BF" w:rsidRDefault="009215BF" w:rsidP="009215BF">
      <w:r>
        <w:br w:type="page"/>
      </w:r>
    </w:p>
    <w:p w14:paraId="2D916F51" w14:textId="77777777" w:rsidR="00DA6EC9" w:rsidRPr="009B3F3E" w:rsidRDefault="00DA6EC9" w:rsidP="009B3F3E">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xml:space="preserve">. The agreement of an administration is required when a </w:t>
      </w:r>
      <w:proofErr w:type="spellStart"/>
      <w:r w:rsidRPr="00AE6FF0">
        <w:t>pfd</w:t>
      </w:r>
      <w:proofErr w:type="spellEnd"/>
      <w:r w:rsidRPr="00AE6FF0">
        <w:t xml:space="preserve">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2"/>
        <w:t>2</w:t>
      </w:r>
      <w:r w:rsidRPr="00AE6FF0">
        <w:t xml:space="preserve"> of the potentially affected administration in the Region 2 Plan or in the Regions 1 and 3 Plan or List and the area of </w:t>
      </w:r>
      <w:proofErr w:type="spellStart"/>
      <w:r w:rsidRPr="00AE6FF0">
        <w:t>pfd</w:t>
      </w:r>
      <w:proofErr w:type="spellEnd"/>
      <w:r w:rsidRPr="00AE6FF0">
        <w:t xml:space="preserve">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14:paraId="3F683C56" w14:textId="77777777"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14:paraId="1CDF74C7" w14:textId="77777777" w:rsidR="00DA6EC9" w:rsidRPr="00AE6FF0" w:rsidRDefault="00DA6EC9">
      <w:pPr>
        <w:pStyle w:val="Heading9"/>
      </w:pPr>
      <w:r w:rsidRPr="00AE6FF0">
        <w:t xml:space="preserve">4.1.1 </w:t>
      </w:r>
      <w:r w:rsidRPr="00AE6FF0">
        <w:rPr>
          <w:i/>
          <w:iCs/>
        </w:rPr>
        <w:t>e)</w:t>
      </w:r>
    </w:p>
    <w:p w14:paraId="438FBF59" w14:textId="77777777" w:rsidR="00DA6EC9" w:rsidRPr="00AE6FF0" w:rsidRDefault="00DA6EC9" w:rsidP="002A21D7">
      <w:r w:rsidRPr="00AE6FF0">
        <w:t>1</w:t>
      </w:r>
      <w:r w:rsidRPr="00AE6FF0">
        <w:tab/>
        <w:t xml:space="preserve">This examination shall consider only those administrations having assignments to FSS space stations </w:t>
      </w:r>
      <w:proofErr w:type="gramStart"/>
      <w:r w:rsidRPr="00AE6FF0">
        <w:t>whose</w:t>
      </w:r>
      <w:proofErr w:type="gramEnd"/>
      <w:r w:rsidRPr="00AE6FF0">
        <w:t xml:space="preserve"> necessary</w:t>
      </w:r>
      <w:r w:rsidRPr="00AE6FF0">
        <w:rPr>
          <w:rStyle w:val="FootnoteReference"/>
          <w:sz w:val="20"/>
        </w:rPr>
        <w:footnoteReference w:customMarkFollows="1" w:id="3"/>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14:paraId="7CAC96FD" w14:textId="77777777"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proofErr w:type="spellStart"/>
      <w:r w:rsidRPr="00277AEC">
        <w:rPr>
          <w:i/>
          <w:iCs/>
        </w:rPr>
        <w:t>cbis</w:t>
      </w:r>
      <w:proofErr w:type="spellEnd"/>
      <w:r w:rsidRPr="00277AEC">
        <w:rPr>
          <w:i/>
          <w:iCs/>
        </w:rPr>
        <w:t>)</w:t>
      </w:r>
      <w:r w:rsidRPr="00AE6FF0">
        <w:t xml:space="preserve"> of Appendix</w:t>
      </w:r>
      <w:r w:rsidR="002A21D7" w:rsidRPr="00AE6FF0">
        <w:t> </w:t>
      </w:r>
      <w:r w:rsidRPr="00AE6FF0">
        <w:rPr>
          <w:rStyle w:val="Appref"/>
          <w:b/>
          <w:bCs/>
          <w:color w:val="000000"/>
        </w:rPr>
        <w:t>5</w:t>
      </w:r>
      <w:r w:rsidRPr="00AE6FF0">
        <w:t>.</w:t>
      </w:r>
    </w:p>
    <w:p w14:paraId="04296A11" w14:textId="77777777"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14:paraId="43D6AEEB" w14:textId="77777777" w:rsidR="00DA6EC9"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14:paraId="1E0155AC" w14:textId="77777777" w:rsidR="0076614B" w:rsidRDefault="0076614B">
      <w:pPr>
        <w:tabs>
          <w:tab w:val="clear" w:pos="1134"/>
          <w:tab w:val="clear" w:pos="1871"/>
          <w:tab w:val="clear" w:pos="2268"/>
        </w:tabs>
        <w:overflowPunct/>
        <w:autoSpaceDE/>
        <w:autoSpaceDN/>
        <w:adjustRightInd/>
        <w:spacing w:before="0"/>
        <w:jc w:val="left"/>
        <w:textAlignment w:val="auto"/>
        <w:rPr>
          <w:b/>
        </w:rPr>
      </w:pPr>
      <w:r>
        <w:br w:type="page"/>
      </w:r>
    </w:p>
    <w:p w14:paraId="34407B55" w14:textId="77777777" w:rsidR="00DA6EC9" w:rsidRPr="00AE6FF0" w:rsidRDefault="00DA6EC9">
      <w:pPr>
        <w:pStyle w:val="Heading9"/>
      </w:pPr>
      <w:r w:rsidRPr="00AE6FF0">
        <w:lastRenderedPageBreak/>
        <w:t>4.1.3</w:t>
      </w:r>
    </w:p>
    <w:p w14:paraId="28C8292C" w14:textId="77777777"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 xml:space="preserve">4.1.3 and entered in the Regions 1 and 3 List, shall also be removed from the Plan or the List according to the case. The Bureau does not need to recalculate the affected administration(s) </w:t>
      </w:r>
      <w:proofErr w:type="gramStart"/>
      <w:r w:rsidRPr="00AE6FF0">
        <w:t>as a result of</w:t>
      </w:r>
      <w:proofErr w:type="gramEnd"/>
      <w:r w:rsidRPr="00AE6FF0">
        <w:t xml:space="preserve"> the above-mentioned cancellation.</w:t>
      </w:r>
    </w:p>
    <w:p w14:paraId="21E046CA" w14:textId="77777777" w:rsidR="00DA6EC9" w:rsidRPr="00AE6FF0" w:rsidRDefault="00DA6EC9">
      <w:r w:rsidRPr="00AE6FF0">
        <w:t>2</w:t>
      </w:r>
      <w:r w:rsidRPr="00AE6FF0">
        <w:tab/>
        <w:t>See also Rules of Procedure concerning Receivability of the Forms of Notice.</w:t>
      </w:r>
    </w:p>
    <w:p w14:paraId="34088A00" w14:textId="77777777" w:rsidR="00DA6EC9" w:rsidRPr="00AE6FF0" w:rsidRDefault="00DA6EC9">
      <w:pPr>
        <w:pStyle w:val="Heading9"/>
      </w:pPr>
      <w:r w:rsidRPr="00AE6FF0">
        <w:t>4.1.7</w:t>
      </w:r>
    </w:p>
    <w:p w14:paraId="46A2FAF1" w14:textId="77777777" w:rsidR="00DA6EC9" w:rsidRPr="00AE6FF0" w:rsidRDefault="00DA6EC9">
      <w:r w:rsidRPr="00AE6FF0">
        <w:t xml:space="preserve">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w:t>
      </w:r>
      <w:proofErr w:type="gramStart"/>
      <w:r w:rsidRPr="00AE6FF0">
        <w:t>otherwise</w:t>
      </w:r>
      <w:proofErr w:type="gramEnd"/>
      <w:r w:rsidRPr="00AE6FF0">
        <w:t xml:space="preserve"> the requesting administration will be informed that its name will not be published, it being left to the notifying administration to consider if it is appropriate to take the request into account.</w:t>
      </w:r>
    </w:p>
    <w:p w14:paraId="7581BA54" w14:textId="77777777" w:rsidR="00DA6EC9" w:rsidRPr="00AE6FF0" w:rsidRDefault="00DA6EC9">
      <w:pPr>
        <w:pStyle w:val="Heading9"/>
      </w:pPr>
      <w:r w:rsidRPr="00277AEC">
        <w:t>4.1.7</w:t>
      </w:r>
      <w:r w:rsidRPr="00277AEC">
        <w:rPr>
          <w:i/>
          <w:iCs/>
        </w:rPr>
        <w:t>bis</w:t>
      </w:r>
    </w:p>
    <w:p w14:paraId="0CD60CFF" w14:textId="77777777" w:rsidR="00DA6EC9" w:rsidRPr="00AE6FF0" w:rsidRDefault="00DA6EC9">
      <w:pPr>
        <w:rPr>
          <w:sz w:val="16"/>
        </w:rPr>
      </w:pPr>
      <w:r w:rsidRPr="00AE6FF0">
        <w:t>The agreement referred to in § </w:t>
      </w:r>
      <w:r w:rsidRPr="00277AEC">
        <w:t>4.1.7</w:t>
      </w:r>
      <w:r w:rsidRPr="00277AEC">
        <w:rPr>
          <w:i/>
          <w:iCs/>
        </w:rPr>
        <w:t>bis</w:t>
      </w:r>
      <w:r w:rsidRPr="00AE6FF0">
        <w:t xml:space="preserve"> is the agreement of the administrations identified under § 4.1.1 and of those under § 4.1.7 which have been confirmed by the Bureau using the appropriate criteria.</w:t>
      </w:r>
    </w:p>
    <w:p w14:paraId="0ABD5C72" w14:textId="77777777" w:rsidR="00DA6EC9" w:rsidRPr="00AE6FF0" w:rsidRDefault="00DA6EC9">
      <w:pPr>
        <w:pStyle w:val="Heading9"/>
      </w:pPr>
      <w:r w:rsidRPr="00AE6FF0">
        <w:t>4.1.8</w:t>
      </w:r>
    </w:p>
    <w:p w14:paraId="1D9031AC" w14:textId="77777777" w:rsidR="00DA6EC9" w:rsidRDefault="00DA6EC9">
      <w:r w:rsidRPr="00AE6FF0">
        <w:t>An administration which has only requested additional information in accordance with § 4.1.8 or § 4.2.12 will not be considered by the Bureau to have submitted comments in accordance with § 4.1.10 or § 4.2.14 respectively.</w:t>
      </w:r>
    </w:p>
    <w:p w14:paraId="2F5978B5" w14:textId="77777777" w:rsidR="00E13E0D" w:rsidRPr="00F95244" w:rsidRDefault="00E13E0D" w:rsidP="00E13E0D">
      <w:pPr>
        <w:pStyle w:val="Heading9"/>
        <w:rPr>
          <w:lang w:val="en-US"/>
        </w:rPr>
      </w:pPr>
      <w:r>
        <w:rPr>
          <w:lang w:val="en-US"/>
        </w:rPr>
        <w:t>4.1.10c</w:t>
      </w:r>
    </w:p>
    <w:p w14:paraId="16788C47" w14:textId="7CD85054" w:rsidR="00E13E0D" w:rsidRPr="00A27F29" w:rsidRDefault="00E13E0D" w:rsidP="00E13E0D">
      <w:bookmarkStart w:id="0" w:name="_Hlk203915931"/>
      <w:r w:rsidRPr="009527B9">
        <w:rPr>
          <w:b/>
          <w:bCs/>
        </w:rPr>
        <w:t>Note</w:t>
      </w:r>
      <w:r w:rsidRPr="00A27F29">
        <w:t>:</w:t>
      </w:r>
      <w:r w:rsidRPr="00AC6E5A">
        <w:t xml:space="preserve"> WRC-23 took the following decision </w:t>
      </w:r>
      <w:r>
        <w:t xml:space="preserve">on </w:t>
      </w:r>
      <w:r>
        <w:rPr>
          <w:lang w:val="en-CA"/>
        </w:rPr>
        <w:t>d</w:t>
      </w:r>
      <w:r w:rsidRPr="00AC6E5A">
        <w:rPr>
          <w:lang w:val="en-CA"/>
        </w:rPr>
        <w:t xml:space="preserve">elays in fulfilling the application of assistance procedures under Appendices </w:t>
      </w:r>
      <w:r w:rsidRPr="00384F85">
        <w:rPr>
          <w:b/>
          <w:bCs/>
          <w:lang w:val="en-CA"/>
        </w:rPr>
        <w:t>30</w:t>
      </w:r>
      <w:r w:rsidRPr="00AC6E5A">
        <w:rPr>
          <w:lang w:val="en-CA"/>
        </w:rPr>
        <w:t>/</w:t>
      </w:r>
      <w:r w:rsidRPr="00384F85">
        <w:rPr>
          <w:b/>
          <w:bCs/>
          <w:lang w:val="en-CA"/>
        </w:rPr>
        <w:t>30A</w:t>
      </w:r>
      <w:r w:rsidRPr="00AC6E5A">
        <w:rPr>
          <w:lang w:val="en-CA"/>
        </w:rPr>
        <w:t xml:space="preserve"> or Appendix </w:t>
      </w:r>
      <w:r w:rsidRPr="00384F85">
        <w:rPr>
          <w:b/>
          <w:bCs/>
          <w:lang w:val="en-CA"/>
        </w:rPr>
        <w:t>30B</w:t>
      </w:r>
      <w:r w:rsidRPr="00AC6E5A">
        <w:rPr>
          <w:lang w:val="en-CA"/>
        </w:rPr>
        <w:t xml:space="preserve"> due to communication difficulties with some administrations</w:t>
      </w:r>
      <w:r w:rsidRPr="00AC6E5A">
        <w:t>, see item 1</w:t>
      </w:r>
      <w:r>
        <w:t>5</w:t>
      </w:r>
      <w:r w:rsidRPr="00AC6E5A">
        <w:t>.</w:t>
      </w:r>
      <w:r>
        <w:t>1</w:t>
      </w:r>
      <w:r w:rsidRPr="00AC6E5A">
        <w:t xml:space="preserve"> of the Minutes of the </w:t>
      </w:r>
      <w:r>
        <w:t>13</w:t>
      </w:r>
      <w:r w:rsidRPr="00AC6E5A">
        <w:rPr>
          <w:vertAlign w:val="superscript"/>
        </w:rPr>
        <w:t>th</w:t>
      </w:r>
      <w:r w:rsidRPr="00AC6E5A">
        <w:t xml:space="preserve"> Plenary meeting, </w:t>
      </w:r>
      <w:r w:rsidRPr="00A27F29">
        <w:t>Doc.</w:t>
      </w:r>
      <w:r w:rsidR="00A27F29" w:rsidRPr="00A27F29">
        <w:t> </w:t>
      </w:r>
      <w:hyperlink r:id="rId7" w:history="1">
        <w:r w:rsidRPr="00A27F29">
          <w:rPr>
            <w:rStyle w:val="Hyperlink"/>
          </w:rPr>
          <w:t>CMR23/528</w:t>
        </w:r>
      </w:hyperlink>
      <w:r w:rsidRPr="00A27F29">
        <w:t>:</w:t>
      </w:r>
    </w:p>
    <w:p w14:paraId="29AA2F13" w14:textId="77777777" w:rsidR="00E13E0D" w:rsidRPr="00476DFB" w:rsidRDefault="00E13E0D" w:rsidP="00E13E0D">
      <w:pPr>
        <w:rPr>
          <w:b/>
          <w:bCs/>
          <w:i/>
          <w:iCs/>
          <w:lang w:val="en-CA"/>
        </w:rPr>
      </w:pPr>
      <w:r w:rsidRPr="00476DFB">
        <w:rPr>
          <w:b/>
          <w:bCs/>
          <w:i/>
          <w:iCs/>
          <w:lang w:val="en-CA"/>
        </w:rPr>
        <w:t>Delays in fulfilling the application of assistance procedures under Appendices 30/30A or Appendix 30B due to communication difficulties with some administrations</w:t>
      </w:r>
    </w:p>
    <w:bookmarkEnd w:id="0"/>
    <w:p w14:paraId="00DCB6FC" w14:textId="107B2992" w:rsidR="00E13E0D" w:rsidRPr="00F05650" w:rsidRDefault="00E13E0D" w:rsidP="00E13E0D">
      <w:pPr>
        <w:rPr>
          <w:b/>
          <w:bCs/>
          <w:i/>
          <w:iCs/>
          <w:lang w:val="en-CA"/>
        </w:rPr>
      </w:pPr>
      <w:r w:rsidRPr="00AC6E5A">
        <w:rPr>
          <w:rFonts w:eastAsia="Calibri"/>
          <w:i/>
          <w:iCs/>
          <w:lang w:eastAsia="en-GB"/>
        </w:rPr>
        <w:t>“WRC</w:t>
      </w:r>
      <w:r w:rsidRPr="00AC6E5A">
        <w:rPr>
          <w:rFonts w:eastAsia="Calibri"/>
          <w:i/>
          <w:iCs/>
          <w:lang w:eastAsia="en-GB"/>
        </w:rPr>
        <w:noBreakHyphen/>
        <w:t xml:space="preserve">23 instructs the Bureau to apply the same course of action as adopted for Topic H of Agenda Item 7 by WRC-23 </w:t>
      </w:r>
      <w:proofErr w:type="gramStart"/>
      <w:r w:rsidRPr="00AC6E5A">
        <w:rPr>
          <w:rFonts w:eastAsia="Calibri"/>
          <w:i/>
          <w:iCs/>
          <w:lang w:eastAsia="en-GB"/>
        </w:rPr>
        <w:t>with regard to</w:t>
      </w:r>
      <w:proofErr w:type="gramEnd"/>
      <w:r w:rsidRPr="00AC6E5A">
        <w:rPr>
          <w:rFonts w:eastAsia="Calibri"/>
          <w:i/>
          <w:iCs/>
          <w:lang w:eastAsia="en-GB"/>
        </w:rPr>
        <w:t xml:space="preserve"> the “officially unreachable” administrations referred to in section 3.2.4.2 of Addendum 2 to Document </w:t>
      </w:r>
      <w:r w:rsidRPr="00AC6E5A">
        <w:rPr>
          <w:rFonts w:eastAsia="Calibri"/>
          <w:i/>
          <w:iCs/>
        </w:rPr>
        <w:t>4</w:t>
      </w:r>
      <w:r w:rsidRPr="00AC6E5A">
        <w:rPr>
          <w:rFonts w:eastAsia="Calibri"/>
          <w:i/>
          <w:iCs/>
          <w:lang w:eastAsia="en-GB"/>
        </w:rPr>
        <w:t xml:space="preserve"> (Part II of Report of the Director to WRC</w:t>
      </w:r>
      <w:r w:rsidR="00A27F29">
        <w:rPr>
          <w:rFonts w:eastAsia="Calibri"/>
          <w:i/>
          <w:iCs/>
          <w:lang w:eastAsia="en-GB"/>
        </w:rPr>
        <w:noBreakHyphen/>
      </w:r>
      <w:r w:rsidRPr="00AC6E5A">
        <w:rPr>
          <w:rFonts w:eastAsia="Calibri"/>
          <w:i/>
          <w:iCs/>
          <w:lang w:eastAsia="en-GB"/>
        </w:rPr>
        <w:t>23).”</w:t>
      </w:r>
    </w:p>
    <w:p w14:paraId="4CBA069D" w14:textId="77777777" w:rsidR="00A27F29" w:rsidRDefault="00A27F29" w:rsidP="00E13E0D">
      <w:pPr>
        <w:rPr>
          <w:rFonts w:eastAsia="Calibri"/>
          <w:i/>
          <w:iCs/>
          <w:lang w:eastAsia="en-GB"/>
        </w:rPr>
      </w:pPr>
      <w:r>
        <w:rPr>
          <w:rFonts w:eastAsia="Calibri"/>
          <w:i/>
          <w:iCs/>
          <w:lang w:eastAsia="en-GB"/>
        </w:rPr>
        <w:br w:type="page"/>
      </w:r>
    </w:p>
    <w:p w14:paraId="43D23254" w14:textId="405E1F5D" w:rsidR="00E13E0D" w:rsidRPr="00A27F29" w:rsidRDefault="00E13E0D" w:rsidP="00E13E0D">
      <w:pPr>
        <w:rPr>
          <w:rFonts w:eastAsia="Calibri"/>
          <w:kern w:val="2"/>
          <w14:ligatures w14:val="standardContextual"/>
        </w:rPr>
      </w:pPr>
      <w:r w:rsidRPr="00AC6E5A">
        <w:rPr>
          <w:rFonts w:eastAsia="Calibri"/>
          <w:i/>
          <w:iCs/>
          <w:lang w:eastAsia="en-GB"/>
        </w:rPr>
        <w:lastRenderedPageBreak/>
        <w:t xml:space="preserve">“With regard to administrations with affected assignments in the Appendices </w:t>
      </w:r>
      <w:r w:rsidRPr="00AC6E5A">
        <w:rPr>
          <w:rFonts w:eastAsia="Calibri"/>
          <w:b/>
          <w:bCs/>
          <w:i/>
          <w:iCs/>
          <w:lang w:eastAsia="en-GB"/>
        </w:rPr>
        <w:t>30</w:t>
      </w:r>
      <w:r w:rsidRPr="00AC6E5A">
        <w:rPr>
          <w:rFonts w:eastAsia="Calibri"/>
          <w:i/>
          <w:iCs/>
          <w:lang w:eastAsia="en-GB"/>
        </w:rPr>
        <w:t xml:space="preserve"> and </w:t>
      </w:r>
      <w:r w:rsidRPr="00AC6E5A">
        <w:rPr>
          <w:rFonts w:eastAsia="Calibri"/>
          <w:b/>
          <w:bCs/>
          <w:i/>
          <w:iCs/>
          <w:lang w:eastAsia="en-GB"/>
        </w:rPr>
        <w:t>30A</w:t>
      </w:r>
      <w:r w:rsidRPr="00AC6E5A">
        <w:rPr>
          <w:rFonts w:eastAsia="Calibri"/>
          <w:i/>
          <w:iCs/>
          <w:lang w:eastAsia="en-GB"/>
        </w:rPr>
        <w:t xml:space="preserve"> Plan and/or affected allotments in the Appendix </w:t>
      </w:r>
      <w:r w:rsidRPr="00AC6E5A">
        <w:rPr>
          <w:rFonts w:eastAsia="Calibri"/>
          <w:b/>
          <w:bCs/>
          <w:i/>
          <w:iCs/>
          <w:lang w:eastAsia="en-GB"/>
        </w:rPr>
        <w:t>30B</w:t>
      </w:r>
      <w:r w:rsidRPr="00AC6E5A">
        <w:rPr>
          <w:rFonts w:eastAsia="Calibri"/>
          <w:i/>
          <w:iCs/>
          <w:lang w:eastAsia="en-GB"/>
        </w:rPr>
        <w:t xml:space="preserve"> Plan that have not replied to the second reminder of the Bureau referred to in § 4.1.10c of Appendices </w:t>
      </w:r>
      <w:r w:rsidRPr="00AC6E5A">
        <w:rPr>
          <w:rFonts w:eastAsia="Calibri"/>
          <w:b/>
          <w:bCs/>
          <w:i/>
          <w:iCs/>
          <w:lang w:eastAsia="en-GB"/>
        </w:rPr>
        <w:t>30</w:t>
      </w:r>
      <w:r w:rsidRPr="00AC6E5A">
        <w:rPr>
          <w:rFonts w:eastAsia="Calibri"/>
          <w:i/>
          <w:iCs/>
          <w:lang w:eastAsia="en-GB"/>
        </w:rPr>
        <w:t xml:space="preserve"> and </w:t>
      </w:r>
      <w:r w:rsidRPr="00AC6E5A">
        <w:rPr>
          <w:rFonts w:eastAsia="Calibri"/>
          <w:b/>
          <w:bCs/>
          <w:i/>
          <w:iCs/>
          <w:lang w:eastAsia="en-GB"/>
        </w:rPr>
        <w:t>30A</w:t>
      </w:r>
      <w:r w:rsidRPr="00AC6E5A">
        <w:rPr>
          <w:rFonts w:eastAsia="Calibri"/>
          <w:i/>
          <w:iCs/>
          <w:lang w:eastAsia="en-GB"/>
        </w:rPr>
        <w:t xml:space="preserve"> and/or § 6.14</w:t>
      </w:r>
      <w:r w:rsidRPr="00F05650">
        <w:rPr>
          <w:rFonts w:eastAsia="Calibri"/>
          <w:i/>
          <w:iCs/>
          <w:lang w:eastAsia="en-GB"/>
        </w:rPr>
        <w:t>bis</w:t>
      </w:r>
      <w:r w:rsidRPr="00AC6E5A">
        <w:rPr>
          <w:rFonts w:eastAsia="Calibri"/>
          <w:i/>
          <w:iCs/>
          <w:lang w:eastAsia="en-GB"/>
        </w:rPr>
        <w:t xml:space="preserve"> of Appendix </w:t>
      </w:r>
      <w:r w:rsidRPr="00AC6E5A">
        <w:rPr>
          <w:rFonts w:eastAsia="Calibri"/>
          <w:b/>
          <w:bCs/>
          <w:i/>
          <w:iCs/>
          <w:lang w:eastAsia="en-GB"/>
        </w:rPr>
        <w:t>30B</w:t>
      </w:r>
      <w:r w:rsidRPr="00AC6E5A">
        <w:rPr>
          <w:rFonts w:eastAsia="Calibri"/>
          <w:i/>
          <w:iCs/>
          <w:lang w:eastAsia="en-GB"/>
        </w:rPr>
        <w:t>, as appropriate, WRC-23 urges the notifying administrations of Part B submissions, with the assistance of the Bureau, to exercise their utmost effort to avoid degrading the reference situation of the assignments/allotments concerned in the Appendices</w:t>
      </w:r>
      <w:r w:rsidR="00A27F29">
        <w:rPr>
          <w:rFonts w:eastAsia="Calibri"/>
          <w:i/>
          <w:iCs/>
          <w:lang w:eastAsia="en-GB"/>
        </w:rPr>
        <w:t> </w:t>
      </w:r>
      <w:r w:rsidRPr="00AC6E5A">
        <w:rPr>
          <w:rFonts w:eastAsia="Calibri"/>
          <w:b/>
          <w:bCs/>
          <w:i/>
          <w:iCs/>
          <w:lang w:eastAsia="en-GB"/>
        </w:rPr>
        <w:t>30</w:t>
      </w:r>
      <w:r w:rsidRPr="00AC6E5A">
        <w:rPr>
          <w:rFonts w:eastAsia="Calibri"/>
          <w:i/>
          <w:iCs/>
          <w:lang w:eastAsia="en-GB"/>
        </w:rPr>
        <w:t xml:space="preserve"> and </w:t>
      </w:r>
      <w:r w:rsidRPr="00AC6E5A">
        <w:rPr>
          <w:rFonts w:eastAsia="Calibri"/>
          <w:b/>
          <w:bCs/>
          <w:i/>
          <w:iCs/>
          <w:lang w:eastAsia="en-GB"/>
        </w:rPr>
        <w:t>30A</w:t>
      </w:r>
      <w:r w:rsidRPr="00AC6E5A">
        <w:rPr>
          <w:rFonts w:eastAsia="Calibri"/>
          <w:i/>
          <w:iCs/>
          <w:lang w:eastAsia="en-GB"/>
        </w:rPr>
        <w:t xml:space="preserve"> Plans and Appendix </w:t>
      </w:r>
      <w:r w:rsidRPr="00AC6E5A">
        <w:rPr>
          <w:rFonts w:eastAsia="Calibri"/>
          <w:b/>
          <w:bCs/>
          <w:i/>
          <w:iCs/>
          <w:lang w:eastAsia="en-GB"/>
        </w:rPr>
        <w:t>30B</w:t>
      </w:r>
      <w:r w:rsidRPr="00AC6E5A">
        <w:rPr>
          <w:rFonts w:eastAsia="Calibri"/>
          <w:i/>
          <w:iCs/>
          <w:lang w:eastAsia="en-GB"/>
        </w:rPr>
        <w:t xml:space="preserve"> Plan by modifying technical characteristics at the Part B stage.”</w:t>
      </w:r>
      <w:r>
        <w:rPr>
          <w:rFonts w:eastAsia="Calibri"/>
          <w:lang w:eastAsia="en-GB"/>
        </w:rPr>
        <w:t xml:space="preserve"> </w:t>
      </w:r>
    </w:p>
    <w:p w14:paraId="3FCE4610" w14:textId="77777777" w:rsidR="00DA6EC9" w:rsidRPr="00AE6FF0" w:rsidRDefault="00DA6EC9">
      <w:pPr>
        <w:pStyle w:val="Heading9"/>
      </w:pPr>
      <w:r w:rsidRPr="00AE6FF0">
        <w:t>4.1.11</w:t>
      </w:r>
    </w:p>
    <w:p w14:paraId="67629E97" w14:textId="77777777" w:rsidR="00DA6EC9" w:rsidRDefault="00DA6EC9" w:rsidP="002A21D7">
      <w:r w:rsidRPr="00AE6FF0">
        <w:t>See also comments under §</w:t>
      </w:r>
      <w:r w:rsidR="002A21D7" w:rsidRPr="00AE6FF0">
        <w:t> </w:t>
      </w:r>
      <w:r w:rsidRPr="00AE6FF0">
        <w:t>4.1.3 and 4.2.6 and Rules relating to the Receivability of the Forms of Notice.</w:t>
      </w:r>
    </w:p>
    <w:p w14:paraId="4D6AEB55" w14:textId="77777777" w:rsidR="0041209F" w:rsidRPr="0041209F" w:rsidRDefault="0041209F" w:rsidP="00B81EBD">
      <w:pPr>
        <w:spacing w:before="120"/>
      </w:pPr>
      <w:r w:rsidRPr="0041209F">
        <w:rPr>
          <w:b/>
          <w:bCs/>
        </w:rPr>
        <w:t>Note</w:t>
      </w:r>
      <w:r w:rsidRPr="0041209F">
        <w:t xml:space="preserve">:  WRC-15 took the decision related to the </w:t>
      </w:r>
      <w:proofErr w:type="spellStart"/>
      <w:r w:rsidRPr="0041209F">
        <w:t>RoP</w:t>
      </w:r>
      <w:proofErr w:type="spellEnd"/>
      <w:r w:rsidRPr="0041209F">
        <w:t xml:space="preserve">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14:paraId="19D30BF9" w14:textId="77777777" w:rsidR="0041209F" w:rsidRPr="0041209F" w:rsidRDefault="0041209F" w:rsidP="00B81EBD">
      <w:pPr>
        <w:spacing w:before="120"/>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14:paraId="37D92BDF" w14:textId="77777777" w:rsidR="0041209F" w:rsidRPr="0041209F" w:rsidRDefault="0041209F" w:rsidP="00B81EBD">
      <w:pPr>
        <w:spacing w:before="120"/>
        <w:rPr>
          <w:i/>
          <w:iCs/>
        </w:rPr>
      </w:pPr>
      <w:r w:rsidRPr="0041209F">
        <w:rPr>
          <w:i/>
          <w:iCs/>
        </w:rPr>
        <w:t xml:space="preserve">The Bureau identifies a list of administrations whose assignments are considered as being affected and receiving more interference </w:t>
      </w:r>
      <w:proofErr w:type="gramStart"/>
      <w:r w:rsidRPr="0041209F">
        <w:rPr>
          <w:i/>
          <w:iCs/>
        </w:rPr>
        <w:t>as a result of</w:t>
      </w:r>
      <w:proofErr w:type="gramEnd"/>
      <w:r w:rsidRPr="0041209F">
        <w:rPr>
          <w:i/>
          <w:iCs/>
        </w:rPr>
        <w:t xml:space="preserve"> the modification than that produced by the initial proposal in accordance with § 4.1.11. The Bureau then requests the notifying administration to modify the submitted characteristics </w:t>
      </w:r>
      <w:proofErr w:type="gramStart"/>
      <w:r w:rsidRPr="0041209F">
        <w:rPr>
          <w:i/>
          <w:iCs/>
        </w:rPr>
        <w:t>in order to</w:t>
      </w:r>
      <w:proofErr w:type="gramEnd"/>
      <w:r w:rsidRPr="0041209F">
        <w:rPr>
          <w:i/>
          <w:iCs/>
        </w:rPr>
        <w:t xml:space="preserve">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14:paraId="2174D46B" w14:textId="77777777" w:rsidR="0041209F" w:rsidRPr="0041209F" w:rsidRDefault="0041209F" w:rsidP="00B81EBD">
      <w:pPr>
        <w:spacing w:before="120"/>
        <w:rPr>
          <w:i/>
          <w:iCs/>
        </w:rPr>
      </w:pPr>
      <w:r w:rsidRPr="0041209F">
        <w:rPr>
          <w:i/>
          <w:iCs/>
        </w:rPr>
        <w:t>In reply to the Bureau’s request, some administrations have provided the Bureau with the agreement of the administration identified under § 4.1.11.</w:t>
      </w:r>
    </w:p>
    <w:p w14:paraId="1A05CE83" w14:textId="77777777" w:rsidR="0041209F" w:rsidRPr="0041209F" w:rsidRDefault="0041209F" w:rsidP="00B81EBD">
      <w:pPr>
        <w:spacing w:before="120"/>
        <w:rPr>
          <w:i/>
          <w:iCs/>
        </w:rPr>
      </w:pPr>
      <w:r w:rsidRPr="0041209F">
        <w:rPr>
          <w:i/>
          <w:iCs/>
        </w:rPr>
        <w:t>As the agreement to accept more interference has been provided and § 4.1.11 does not explicitly prevent this possibility, the Bureau has not rejected such agreements.</w:t>
      </w:r>
    </w:p>
    <w:p w14:paraId="6BD02F8F" w14:textId="77777777" w:rsidR="0041209F" w:rsidRPr="00AE6FF0" w:rsidRDefault="0041209F" w:rsidP="009215BF">
      <w:r w:rsidRPr="0041209F">
        <w:rPr>
          <w:i/>
          <w:iCs/>
        </w:rPr>
        <w:t>WRC-15 endorsed the current BR practice outlined in this section.”</w:t>
      </w:r>
    </w:p>
    <w:p w14:paraId="2CBD7517" w14:textId="77777777" w:rsidR="00DA6EC9" w:rsidRPr="00AE6FF0" w:rsidRDefault="00DA6EC9">
      <w:pPr>
        <w:pStyle w:val="Heading9"/>
      </w:pPr>
      <w:r w:rsidRPr="00AE6FF0">
        <w:t>4.1.15</w:t>
      </w:r>
    </w:p>
    <w:p w14:paraId="7B41BBCF" w14:textId="77777777"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14:paraId="23CEE6D7" w14:textId="77777777" w:rsidR="00DA6EC9" w:rsidRDefault="00DA6EC9">
      <w:pPr>
        <w:tabs>
          <w:tab w:val="left" w:pos="6096"/>
        </w:tabs>
      </w:pPr>
      <w:r w:rsidRPr="00AE6FF0">
        <w:t xml:space="preserve">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w:t>
      </w:r>
      <w:proofErr w:type="gramStart"/>
      <w:r w:rsidRPr="00AE6FF0">
        <w:t>as a result of</w:t>
      </w:r>
      <w:proofErr w:type="gramEnd"/>
      <w:r w:rsidRPr="00AE6FF0">
        <w:t xml:space="preserve"> the above-mentioned update.</w:t>
      </w:r>
    </w:p>
    <w:p w14:paraId="343F8BC6" w14:textId="63774DD3" w:rsidR="00A27F29" w:rsidRDefault="00A27F29">
      <w:pPr>
        <w:tabs>
          <w:tab w:val="left" w:pos="6096"/>
        </w:tabs>
      </w:pPr>
      <w:r>
        <w:br w:type="page"/>
      </w:r>
    </w:p>
    <w:p w14:paraId="537A9CA6" w14:textId="77777777" w:rsidR="00DA6EC9" w:rsidRPr="00AE6FF0" w:rsidRDefault="00DA6EC9">
      <w:pPr>
        <w:pStyle w:val="Heading9"/>
      </w:pPr>
      <w:r w:rsidRPr="00AE6FF0">
        <w:lastRenderedPageBreak/>
        <w:t>4.1.23</w:t>
      </w:r>
    </w:p>
    <w:p w14:paraId="04A598B2" w14:textId="159BB6B5" w:rsidR="009215BF" w:rsidRDefault="00DA6EC9" w:rsidP="00093E8F">
      <w:pPr>
        <w:rPr>
          <w:b/>
        </w:rPr>
      </w:pPr>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 xml:space="preserve">2 Plan. The Bureau does not need to recalculate the affected administration(s) </w:t>
      </w:r>
      <w:proofErr w:type="gramStart"/>
      <w:r w:rsidRPr="00AE6FF0">
        <w:t>as a result of</w:t>
      </w:r>
      <w:proofErr w:type="gramEnd"/>
      <w:r w:rsidRPr="00AE6FF0">
        <w:t xml:space="preserve"> the above-mentioned cancellation.</w:t>
      </w:r>
    </w:p>
    <w:p w14:paraId="5FDFA267" w14:textId="77777777" w:rsidR="00DA6EC9" w:rsidRPr="00AE6FF0" w:rsidRDefault="00DA6EC9">
      <w:pPr>
        <w:pStyle w:val="Heading9"/>
      </w:pPr>
      <w:r w:rsidRPr="00AE6FF0">
        <w:t xml:space="preserve">4.2.1 </w:t>
      </w:r>
      <w:r w:rsidRPr="00AE6FF0">
        <w:rPr>
          <w:i/>
        </w:rPr>
        <w:t>a)</w:t>
      </w:r>
    </w:p>
    <w:p w14:paraId="21663D09" w14:textId="77777777" w:rsidR="00DA6EC9" w:rsidRPr="00AE6FF0" w:rsidRDefault="00DA6EC9" w:rsidP="002A21D7">
      <w:pPr>
        <w:spacing w:line="270" w:lineRule="exact"/>
      </w:pPr>
      <w:r w:rsidRPr="00AE6FF0">
        <w:t xml:space="preserve">This paragraph refers to the modification in the sense of a change to </w:t>
      </w:r>
      <w:r w:rsidRPr="002E6225">
        <w:rPr>
          <w:i/>
          <w:iCs/>
        </w:rPr>
        <w:t>“the characteristics of any of its frequency assignments to a space station in the broadcasting-satellite service (BSS) which are shown in the Region 2 Plan”</w:t>
      </w:r>
      <w:r w:rsidRPr="00AE6FF0">
        <w:t>.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14:paraId="6A404028" w14:textId="77777777"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14:paraId="3DEA4015" w14:textId="77777777" w:rsidR="00DA6EC9" w:rsidRPr="00AE6FF0" w:rsidRDefault="00DA6EC9">
      <w:r w:rsidRPr="00AE6FF0">
        <w:t>See also Rules of Procedure relating to § 4.2.6.</w:t>
      </w:r>
    </w:p>
    <w:p w14:paraId="5EA941A4" w14:textId="77777777" w:rsidR="00DA6EC9" w:rsidRPr="00AE6FF0" w:rsidRDefault="00DA6EC9">
      <w:pPr>
        <w:pStyle w:val="Heading9"/>
      </w:pPr>
      <w:r w:rsidRPr="00AE6FF0">
        <w:t xml:space="preserve">4.2.1 </w:t>
      </w:r>
      <w:r w:rsidRPr="00AE6FF0">
        <w:rPr>
          <w:i/>
        </w:rPr>
        <w:t>b)</w:t>
      </w:r>
    </w:p>
    <w:p w14:paraId="1E480C84" w14:textId="77777777" w:rsidR="00DA6EC9" w:rsidRPr="00AE6FF0" w:rsidRDefault="00DA6EC9">
      <w:r w:rsidRPr="00AE6FF0">
        <w:t xml:space="preserve">See Rules of Procedure relating to § 4.2.1 </w:t>
      </w:r>
      <w:r w:rsidRPr="00AE6FF0">
        <w:rPr>
          <w:i/>
        </w:rPr>
        <w:t>a)</w:t>
      </w:r>
      <w:r w:rsidRPr="00AE6FF0">
        <w:t xml:space="preserve"> above.</w:t>
      </w:r>
    </w:p>
    <w:p w14:paraId="4D14F8EC" w14:textId="77777777" w:rsidR="00DA6EC9" w:rsidRPr="00AE6FF0" w:rsidRDefault="00DA6EC9">
      <w:r w:rsidRPr="00AE6FF0">
        <w:t>See also Rules of Procedure relating to § 4.2.6.</w:t>
      </w:r>
    </w:p>
    <w:p w14:paraId="389E4ED3" w14:textId="77777777" w:rsidR="00DA6EC9" w:rsidRPr="00AE6FF0" w:rsidRDefault="00DA6EC9">
      <w:pPr>
        <w:pStyle w:val="Heading9"/>
      </w:pPr>
      <w:r w:rsidRPr="00AE6FF0">
        <w:t xml:space="preserve">4.2.1 </w:t>
      </w:r>
      <w:r w:rsidRPr="00AE6FF0">
        <w:rPr>
          <w:i/>
        </w:rPr>
        <w:t>c)</w:t>
      </w:r>
    </w:p>
    <w:p w14:paraId="2C42CD5E" w14:textId="77777777"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 xml:space="preserve">4.2.6 deletes an assignment from the Plan, the reference situation of the Plan assignments and those in the process of modification would be updated. The Bureau does not need to recalculate the affected administration(s) </w:t>
      </w:r>
      <w:proofErr w:type="gramStart"/>
      <w:r w:rsidRPr="00AE6FF0">
        <w:t>as a result of</w:t>
      </w:r>
      <w:proofErr w:type="gramEnd"/>
      <w:r w:rsidRPr="00AE6FF0">
        <w:t xml:space="preserve"> the above-mentioned cancellation.</w:t>
      </w:r>
    </w:p>
    <w:p w14:paraId="19CD6B63" w14:textId="77777777" w:rsidR="009215BF" w:rsidRDefault="009215BF" w:rsidP="009215BF">
      <w:pPr>
        <w:tabs>
          <w:tab w:val="clear" w:pos="1134"/>
          <w:tab w:val="clear" w:pos="1871"/>
          <w:tab w:val="clear" w:pos="2268"/>
        </w:tabs>
        <w:overflowPunct/>
        <w:autoSpaceDE/>
        <w:autoSpaceDN/>
        <w:adjustRightInd/>
        <w:spacing w:before="0"/>
        <w:jc w:val="left"/>
        <w:textAlignment w:val="auto"/>
        <w:rPr>
          <w:b/>
        </w:rPr>
      </w:pPr>
      <w:r>
        <w:br w:type="page"/>
      </w:r>
    </w:p>
    <w:p w14:paraId="789D7F71" w14:textId="77777777" w:rsidR="00DA6EC9" w:rsidRPr="00AE6FF0" w:rsidRDefault="00DA6EC9">
      <w:pPr>
        <w:pStyle w:val="Heading9"/>
        <w:ind w:right="7541"/>
        <w:jc w:val="left"/>
      </w:pPr>
      <w:r w:rsidRPr="00AE6FF0">
        <w:lastRenderedPageBreak/>
        <w:t xml:space="preserve">4.2.3 </w:t>
      </w:r>
      <w:r w:rsidRPr="00AE6FF0">
        <w:rPr>
          <w:i/>
          <w:iCs/>
        </w:rPr>
        <w:t>a)</w:t>
      </w:r>
      <w:r w:rsidRPr="00AE6FF0">
        <w:br/>
        <w:t xml:space="preserve">and 4.2.3 </w:t>
      </w:r>
      <w:r w:rsidRPr="00AE6FF0">
        <w:rPr>
          <w:i/>
          <w:iCs/>
        </w:rPr>
        <w:t>b)</w:t>
      </w:r>
    </w:p>
    <w:p w14:paraId="4D2F0105" w14:textId="77777777"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 xml:space="preserve">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4"/>
        <w:t>4</w:t>
      </w:r>
      <w:r w:rsidRPr="00AE6FF0">
        <w:t xml:space="preserve"> bandwidth overlaps the necessary</w:t>
      </w:r>
      <w:r w:rsidRPr="00AE6FF0">
        <w:rPr>
          <w:position w:val="6"/>
          <w:sz w:val="20"/>
        </w:rPr>
        <w:t>4</w:t>
      </w:r>
      <w:r w:rsidRPr="00AE6FF0">
        <w:t xml:space="preserve"> bandwidth of the proposed modification of the Region 2 Plan. An administration of </w:t>
      </w:r>
      <w:proofErr w:type="gramStart"/>
      <w:r w:rsidRPr="00AE6FF0">
        <w:t>Region</w:t>
      </w:r>
      <w:proofErr w:type="gramEnd"/>
      <w:r w:rsidRPr="00AE6FF0">
        <w:t xml:space="preserve">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14:paraId="1F46F71B" w14:textId="77777777" w:rsidR="00DA6EC9" w:rsidRPr="00AE6FF0" w:rsidRDefault="00DA6EC9">
      <w:pPr>
        <w:pStyle w:val="Heading9"/>
      </w:pPr>
      <w:r w:rsidRPr="00AE6FF0">
        <w:t xml:space="preserve">4.2.3 </w:t>
      </w:r>
      <w:r w:rsidRPr="00AE6FF0">
        <w:rPr>
          <w:i/>
          <w:iCs/>
        </w:rPr>
        <w:t>c)</w:t>
      </w:r>
    </w:p>
    <w:p w14:paraId="00829BEE" w14:textId="77777777"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14:paraId="2DA4BA20" w14:textId="2B1A801A" w:rsidR="00DA6EC9" w:rsidRPr="00AE6FF0" w:rsidRDefault="00DA6EC9" w:rsidP="00FC0E32">
      <w:r w:rsidRPr="00AE6FF0">
        <w:t>2</w:t>
      </w:r>
      <w:r w:rsidRPr="00AE6FF0">
        <w:tab/>
        <w:t xml:space="preserve">According to Resolution </w:t>
      </w:r>
      <w:r w:rsidRPr="00AE6FF0">
        <w:rPr>
          <w:rStyle w:val="Resdef"/>
          <w:color w:val="000000"/>
        </w:rPr>
        <w:t>42</w:t>
      </w:r>
      <w:r w:rsidR="005531E1">
        <w:rPr>
          <w:rStyle w:val="Resdef"/>
          <w:color w:val="000000"/>
        </w:rPr>
        <w:t> </w:t>
      </w:r>
      <w:r w:rsidRPr="00AE6FF0">
        <w:rPr>
          <w:rStyle w:val="Resdef"/>
          <w:color w:val="000000"/>
        </w:rPr>
        <w:t>(Rev.WRC-</w:t>
      </w:r>
      <w:r w:rsidR="00FC0E32">
        <w:rPr>
          <w:rStyle w:val="Resdef"/>
          <w:color w:val="000000"/>
        </w:rPr>
        <w:t>1</w:t>
      </w:r>
      <w:r w:rsidR="008D769B">
        <w:rPr>
          <w:rStyle w:val="Resdef"/>
          <w:color w:val="000000"/>
        </w:rPr>
        <w:t>9</w:t>
      </w:r>
      <w:r w:rsidRPr="00AE6FF0">
        <w:rPr>
          <w:rStyle w:val="Resdef"/>
          <w:color w:val="000000"/>
        </w:rPr>
        <w:t>)</w:t>
      </w:r>
      <w:r w:rsidRPr="00AE6FF0">
        <w:t>, the Board decided that, when applying this paragraph, the Bureau shall not take account of the interim systems.</w:t>
      </w:r>
    </w:p>
    <w:p w14:paraId="23852E1A" w14:textId="77777777"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14:paraId="71807C1F" w14:textId="1A2D2E6D" w:rsidR="00DA6EC9" w:rsidRPr="00AE6FF0" w:rsidRDefault="00DA6EC9">
      <w:pPr>
        <w:pStyle w:val="Heading9"/>
      </w:pPr>
      <w:r w:rsidRPr="00AE6FF0">
        <w:t xml:space="preserve">4.2.3 </w:t>
      </w:r>
      <w:r w:rsidRPr="00AE6FF0">
        <w:rPr>
          <w:i/>
          <w:iCs/>
        </w:rPr>
        <w:t>d)</w:t>
      </w:r>
    </w:p>
    <w:p w14:paraId="69269DC1" w14:textId="77777777"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14:paraId="1CB75B7B" w14:textId="77777777" w:rsidR="00D25744" w:rsidRDefault="00D25744" w:rsidP="002A21D7">
      <w:r>
        <w:br w:type="page"/>
      </w:r>
    </w:p>
    <w:p w14:paraId="097EF5EB" w14:textId="4C921EE0" w:rsidR="00DA6EC9" w:rsidRPr="00AE6FF0" w:rsidRDefault="00DA6EC9" w:rsidP="002A21D7">
      <w:r w:rsidRPr="00AE6FF0">
        <w:lastRenderedPageBreak/>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5"/>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6"/>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14:paraId="66ACF510" w14:textId="77777777"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14:paraId="1442459A" w14:textId="77777777" w:rsidR="00DA6EC9" w:rsidRPr="00AE6FF0" w:rsidRDefault="00DA6EC9">
      <w:pPr>
        <w:pStyle w:val="Heading9"/>
      </w:pPr>
      <w:r w:rsidRPr="00AE6FF0">
        <w:t xml:space="preserve">4.2.3 </w:t>
      </w:r>
      <w:r w:rsidRPr="00AE6FF0">
        <w:rPr>
          <w:i/>
          <w:iCs/>
        </w:rPr>
        <w:t>e)</w:t>
      </w:r>
    </w:p>
    <w:p w14:paraId="4D74CFCE" w14:textId="77777777"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14:paraId="1554E7C8" w14:textId="77777777"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proofErr w:type="spellStart"/>
      <w:r w:rsidRPr="00277AEC">
        <w:rPr>
          <w:i/>
          <w:iCs/>
        </w:rPr>
        <w:t>cbis</w:t>
      </w:r>
      <w:proofErr w:type="spellEnd"/>
      <w:r w:rsidRPr="00277AEC">
        <w:rPr>
          <w:i/>
          <w:iCs/>
        </w:rPr>
        <w:t>)</w:t>
      </w:r>
      <w:r w:rsidRPr="00AE6FF0">
        <w:t xml:space="preserve"> of Appendix</w:t>
      </w:r>
      <w:r w:rsidR="002A21D7" w:rsidRPr="00AE6FF0">
        <w:t> </w:t>
      </w:r>
      <w:r w:rsidRPr="00AE6FF0">
        <w:rPr>
          <w:rStyle w:val="Appref"/>
          <w:b/>
          <w:bCs/>
          <w:color w:val="000000"/>
        </w:rPr>
        <w:t>5</w:t>
      </w:r>
      <w:r w:rsidRPr="00AE6FF0">
        <w:t>.</w:t>
      </w:r>
    </w:p>
    <w:p w14:paraId="754CA43E" w14:textId="77777777"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14:paraId="490BB383" w14:textId="076FBDCB" w:rsidR="00DA6EC9" w:rsidRDefault="00DA6EC9" w:rsidP="002A21D7">
      <w:pPr>
        <w:spacing w:line="270" w:lineRule="exact"/>
      </w:pPr>
      <w:r w:rsidRPr="00AE6FF0">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14:paraId="64D0B9C0" w14:textId="3F4D1261" w:rsidR="00D25744" w:rsidRDefault="00D25744" w:rsidP="002A21D7">
      <w:pPr>
        <w:spacing w:line="270" w:lineRule="exact"/>
      </w:pPr>
      <w:r>
        <w:br w:type="page"/>
      </w:r>
    </w:p>
    <w:p w14:paraId="60F2729E" w14:textId="77777777" w:rsidR="00DA6EC9" w:rsidRPr="00AE6FF0" w:rsidRDefault="00DA6EC9">
      <w:pPr>
        <w:pStyle w:val="Heading9"/>
      </w:pPr>
      <w:r w:rsidRPr="00AE6FF0">
        <w:lastRenderedPageBreak/>
        <w:t xml:space="preserve">4.2.3 </w:t>
      </w:r>
      <w:proofErr w:type="gramStart"/>
      <w:r w:rsidRPr="00AE6FF0">
        <w:rPr>
          <w:i/>
          <w:iCs/>
        </w:rPr>
        <w:t>f</w:t>
      </w:r>
      <w:r w:rsidR="00922E99" w:rsidRPr="00AE6FF0">
        <w:rPr>
          <w:rFonts w:ascii="Tms Rmn" w:hAnsi="Tms Rmn"/>
          <w:sz w:val="12"/>
        </w:rPr>
        <w:t> </w:t>
      </w:r>
      <w:r w:rsidRPr="00AE6FF0">
        <w:rPr>
          <w:i/>
          <w:iCs/>
        </w:rPr>
        <w:t>)</w:t>
      </w:r>
      <w:proofErr w:type="gramEnd"/>
    </w:p>
    <w:p w14:paraId="502402EB" w14:textId="77777777" w:rsidR="00DA6EC9" w:rsidRPr="00AE6FF0" w:rsidRDefault="00DA6EC9" w:rsidP="00922E99">
      <w:r w:rsidRPr="00AE6FF0">
        <w:t>1</w:t>
      </w:r>
      <w:r w:rsidRPr="00AE6FF0">
        <w:tab/>
        <w:t xml:space="preserve">Until there is a Plan for Region 3 for the band 12.5-12.7 GHz, this examination shall consider only those administrations of </w:t>
      </w:r>
      <w:proofErr w:type="gramStart"/>
      <w:r w:rsidRPr="00AE6FF0">
        <w:t>Region</w:t>
      </w:r>
      <w:proofErr w:type="gramEnd"/>
      <w:r w:rsidRPr="00AE6FF0">
        <w:t xml:space="preserve"> 3 having broadcasting-satellite service assignments </w:t>
      </w:r>
      <w:proofErr w:type="gramStart"/>
      <w:r w:rsidRPr="00AE6FF0">
        <w:t>whose</w:t>
      </w:r>
      <w:proofErr w:type="gramEnd"/>
      <w:r w:rsidRPr="00AE6FF0">
        <w:t xml:space="preserve"> necessary</w:t>
      </w:r>
      <w:r w:rsidRPr="00AE6FF0">
        <w:rPr>
          <w:rStyle w:val="FootnoteReference"/>
        </w:rPr>
        <w:footnoteReference w:customMarkFollows="1" w:id="7"/>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14:paraId="1090E450" w14:textId="77777777"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proofErr w:type="spellStart"/>
      <w:r w:rsidRPr="00277AEC">
        <w:rPr>
          <w:i/>
          <w:iCs/>
        </w:rPr>
        <w:t>cbis</w:t>
      </w:r>
      <w:proofErr w:type="spellEnd"/>
      <w:r w:rsidRPr="00277AEC">
        <w:rPr>
          <w:i/>
          <w:iCs/>
        </w:rPr>
        <w:t>)</w:t>
      </w:r>
      <w:r w:rsidRPr="00AE6FF0">
        <w:t xml:space="preserve"> of Appendix</w:t>
      </w:r>
      <w:r w:rsidR="00922E99" w:rsidRPr="00AE6FF0">
        <w:t> </w:t>
      </w:r>
      <w:r w:rsidRPr="00AE6FF0">
        <w:rPr>
          <w:rStyle w:val="Appref"/>
          <w:b/>
          <w:bCs/>
          <w:color w:val="000000"/>
        </w:rPr>
        <w:t>5</w:t>
      </w:r>
      <w:r w:rsidRPr="00AE6FF0">
        <w:t>.</w:t>
      </w:r>
    </w:p>
    <w:p w14:paraId="21939CF8" w14:textId="77777777" w:rsidR="00DA6EC9" w:rsidRPr="00AE6FF0" w:rsidRDefault="00DA6EC9">
      <w:pPr>
        <w:pStyle w:val="Heading9"/>
      </w:pPr>
      <w:r w:rsidRPr="00AE6FF0">
        <w:t>4.2.6</w:t>
      </w:r>
    </w:p>
    <w:p w14:paraId="36F989A5" w14:textId="77777777" w:rsidR="00DA6EC9" w:rsidRPr="00AE6FF0" w:rsidRDefault="00DA6EC9">
      <w:r w:rsidRPr="00AE6FF0">
        <w:t>See Rules of Procedure relating to § 4.1.3.</w:t>
      </w:r>
    </w:p>
    <w:p w14:paraId="1E225795" w14:textId="77777777" w:rsidR="00DA6EC9" w:rsidRPr="00AE6FF0" w:rsidRDefault="00DA6EC9">
      <w:pPr>
        <w:pStyle w:val="Heading9"/>
      </w:pPr>
      <w:r w:rsidRPr="00AE6FF0">
        <w:t>4.2.10</w:t>
      </w:r>
    </w:p>
    <w:p w14:paraId="2686C466" w14:textId="77777777" w:rsidR="00DA6EC9" w:rsidRPr="00AE6FF0" w:rsidRDefault="00DA6EC9">
      <w:r w:rsidRPr="00AE6FF0">
        <w:t>See Rules of Procedure relating to § 4.1.7.</w:t>
      </w:r>
    </w:p>
    <w:p w14:paraId="1B294BA8" w14:textId="77777777" w:rsidR="00DA6EC9" w:rsidRPr="00AE6FF0" w:rsidRDefault="00DA6EC9">
      <w:pPr>
        <w:pStyle w:val="Heading9"/>
      </w:pPr>
      <w:r w:rsidRPr="00AE6FF0">
        <w:t>4.2.11</w:t>
      </w:r>
    </w:p>
    <w:p w14:paraId="1A483444" w14:textId="77777777"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14:paraId="5F09CC13" w14:textId="77777777" w:rsidR="00DA6EC9" w:rsidRPr="00AE6FF0" w:rsidRDefault="00DA6EC9">
      <w:pPr>
        <w:pStyle w:val="Heading9"/>
      </w:pPr>
      <w:r w:rsidRPr="00AE6FF0">
        <w:t>4.2.12</w:t>
      </w:r>
    </w:p>
    <w:p w14:paraId="15E6D7A9" w14:textId="77777777" w:rsidR="00DA6EC9" w:rsidRPr="00AE6FF0" w:rsidRDefault="00DA6EC9">
      <w:r w:rsidRPr="00AE6FF0">
        <w:t>See Rules of Procedure relating to § 4.1.8.</w:t>
      </w:r>
    </w:p>
    <w:p w14:paraId="53EC314E" w14:textId="77777777" w:rsidR="00DA6EC9" w:rsidRPr="00AE6FF0" w:rsidRDefault="00DA6EC9">
      <w:pPr>
        <w:pStyle w:val="Heading9"/>
      </w:pPr>
      <w:r w:rsidRPr="00AE6FF0">
        <w:t>4.2.15</w:t>
      </w:r>
    </w:p>
    <w:p w14:paraId="272C5F0B" w14:textId="77777777" w:rsidR="00DA6EC9" w:rsidRPr="00AE6FF0" w:rsidRDefault="00DA6EC9">
      <w:r w:rsidRPr="00AE6FF0">
        <w:t>See Rules of Procedure relating to § 4.1.11.</w:t>
      </w:r>
    </w:p>
    <w:p w14:paraId="6C46FD70" w14:textId="77777777" w:rsidR="00DA6EC9" w:rsidRPr="00AE6FF0" w:rsidRDefault="00DA6EC9">
      <w:pPr>
        <w:pStyle w:val="Heading9"/>
      </w:pPr>
      <w:r w:rsidRPr="00AE6FF0">
        <w:t>4.2.19</w:t>
      </w:r>
    </w:p>
    <w:p w14:paraId="7A75A6B9" w14:textId="77777777" w:rsidR="00DA6EC9" w:rsidRPr="00AE6FF0" w:rsidRDefault="00DA6EC9">
      <w:r w:rsidRPr="00AE6FF0">
        <w:t>See Rules of Procedure relating to § 4.1.15.</w:t>
      </w:r>
    </w:p>
    <w:p w14:paraId="0E89FCEC" w14:textId="77777777" w:rsidR="005B08CE" w:rsidRDefault="005B08CE" w:rsidP="005B08CE">
      <w:pPr>
        <w:tabs>
          <w:tab w:val="clear" w:pos="1134"/>
          <w:tab w:val="clear" w:pos="1871"/>
          <w:tab w:val="clear" w:pos="2268"/>
        </w:tabs>
        <w:overflowPunct/>
        <w:autoSpaceDE/>
        <w:autoSpaceDN/>
        <w:adjustRightInd/>
        <w:spacing w:before="0"/>
        <w:jc w:val="left"/>
        <w:textAlignment w:val="auto"/>
        <w:rPr>
          <w:b/>
        </w:rPr>
      </w:pPr>
      <w:r>
        <w:br w:type="page"/>
      </w:r>
    </w:p>
    <w:p w14:paraId="5EB8AAFF" w14:textId="77777777" w:rsidR="00DA6EC9" w:rsidRPr="00AE6FF0" w:rsidRDefault="00DA6EC9">
      <w:pPr>
        <w:pStyle w:val="Heading9"/>
      </w:pPr>
      <w:r w:rsidRPr="00AE6FF0">
        <w:lastRenderedPageBreak/>
        <w:t>4.2.24</w:t>
      </w:r>
    </w:p>
    <w:p w14:paraId="6D84DA7E" w14:textId="77777777" w:rsidR="00DA6EC9" w:rsidRPr="00AE6FF0" w:rsidRDefault="00DA6EC9">
      <w:r w:rsidRPr="00AE6FF0">
        <w:t>See Rules of Procedure relating to § 4.1.23.</w:t>
      </w:r>
    </w:p>
    <w:p w14:paraId="1CBEF628" w14:textId="77777777" w:rsidR="00DA6EC9" w:rsidRPr="00AE6FF0" w:rsidRDefault="00DA6EC9" w:rsidP="00922E99">
      <w:pPr>
        <w:pStyle w:val="Heading8"/>
      </w:pPr>
      <w:r w:rsidRPr="00AE6FF0">
        <w:t>Art. 5</w:t>
      </w:r>
    </w:p>
    <w:p w14:paraId="64F62309" w14:textId="77777777" w:rsidR="00DA6EC9" w:rsidRPr="00AE6FF0" w:rsidRDefault="00DA6EC9">
      <w:pPr>
        <w:pStyle w:val="Heading1"/>
        <w:spacing w:before="240"/>
        <w:jc w:val="center"/>
      </w:pPr>
      <w:r w:rsidRPr="00AE6FF0">
        <w:t>Notification, examination and recording</w:t>
      </w:r>
    </w:p>
    <w:p w14:paraId="51AB0D8D" w14:textId="77777777" w:rsidR="00DA6EC9" w:rsidRPr="00AE6FF0" w:rsidRDefault="00DA6EC9">
      <w:pPr>
        <w:pStyle w:val="Heading9"/>
      </w:pPr>
      <w:r w:rsidRPr="00AE6FF0">
        <w:t xml:space="preserve">5.2.1 </w:t>
      </w:r>
      <w:r w:rsidRPr="00AE6FF0">
        <w:rPr>
          <w:i/>
        </w:rPr>
        <w:t>b)</w:t>
      </w:r>
    </w:p>
    <w:p w14:paraId="2A33A8AD" w14:textId="77777777"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8"/>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w:t>
      </w:r>
      <w:proofErr w:type="gramStart"/>
      <w:r w:rsidRPr="00AE6FF0">
        <w:t>taken into account</w:t>
      </w:r>
      <w:proofErr w:type="gramEnd"/>
      <w:r w:rsidRPr="00AE6FF0">
        <w:t xml:space="preserve"> in this examination. Therefore, the examination from the viewpoint of conformity with the Plan is carried out in two steps:</w:t>
      </w:r>
    </w:p>
    <w:p w14:paraId="1ADAAF25" w14:textId="77777777"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w:t>
      </w:r>
      <w:proofErr w:type="gramStart"/>
      <w:r w:rsidRPr="00AE6FF0">
        <w:t>notified;</w:t>
      </w:r>
      <w:proofErr w:type="gramEnd"/>
    </w:p>
    <w:p w14:paraId="527DDE0E" w14:textId="77777777"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14:paraId="41BCA118" w14:textId="77777777"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proofErr w:type="gramStart"/>
      <w:r w:rsidRPr="00AE6FF0">
        <w:t>);</w:t>
      </w:r>
      <w:proofErr w:type="gramEnd"/>
    </w:p>
    <w:p w14:paraId="7C7CDFAB" w14:textId="77777777"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proofErr w:type="gramStart"/>
      <w:r w:rsidRPr="00AE6FF0">
        <w:t>);</w:t>
      </w:r>
      <w:proofErr w:type="gramEnd"/>
    </w:p>
    <w:p w14:paraId="5D9DAE09" w14:textId="77777777"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 xml:space="preserve">5 of the Table entitled </w:t>
      </w:r>
      <w:r w:rsidRPr="0003659D">
        <w:rPr>
          <w:i/>
          <w:iCs/>
        </w:rPr>
        <w:t>“Minimum equivalent protection margin of assignments in the Regions 1 and 3 Plan (sorted by orbital position)”</w:t>
      </w:r>
      <w:r w:rsidRPr="00AE6FF0">
        <w:t xml:space="preserve"> of Article 11 of Appendix</w:t>
      </w:r>
      <w:r w:rsidR="00922E99" w:rsidRPr="00AE6FF0">
        <w:t> </w:t>
      </w:r>
      <w:r w:rsidRPr="00AE6FF0">
        <w:rPr>
          <w:rStyle w:val="Appref"/>
          <w:b/>
          <w:color w:val="000000"/>
        </w:rPr>
        <w:t>30</w:t>
      </w:r>
      <w:proofErr w:type="gramStart"/>
      <w:r w:rsidRPr="00AE6FF0">
        <w:t>);</w:t>
      </w:r>
      <w:proofErr w:type="gramEnd"/>
    </w:p>
    <w:p w14:paraId="052A867C" w14:textId="77777777"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proofErr w:type="gramStart"/>
      <w:r w:rsidRPr="00AE6FF0">
        <w:t>);</w:t>
      </w:r>
      <w:proofErr w:type="gramEnd"/>
    </w:p>
    <w:p w14:paraId="4B75F626"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770E500" w14:textId="77777777" w:rsidR="00DA6EC9" w:rsidRPr="00AE6FF0" w:rsidRDefault="00DA6EC9">
      <w:pPr>
        <w:pStyle w:val="enumlev2"/>
      </w:pPr>
      <w:r w:rsidRPr="00AE6FF0">
        <w:lastRenderedPageBreak/>
        <w:t>–</w:t>
      </w:r>
      <w:r w:rsidRPr="00AE6FF0">
        <w:tab/>
        <w:t>in the case of an elliptical beam:</w:t>
      </w:r>
    </w:p>
    <w:p w14:paraId="110DF8A2" w14:textId="77777777"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14:paraId="60082B34" w14:textId="77777777"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14:paraId="346E4741" w14:textId="77777777"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proofErr w:type="gramStart"/>
      <w:r w:rsidRPr="00AE6FF0">
        <w:t>);</w:t>
      </w:r>
      <w:proofErr w:type="gramEnd"/>
    </w:p>
    <w:p w14:paraId="05B04888" w14:textId="77777777" w:rsidR="00DA6EC9" w:rsidRPr="00AE6FF0" w:rsidRDefault="00DA6EC9" w:rsidP="00922E99">
      <w:pPr>
        <w:pStyle w:val="enumlev2"/>
      </w:pPr>
      <w:r w:rsidRPr="00AE6FF0">
        <w:t>–</w:t>
      </w:r>
      <w:r w:rsidRPr="00AE6FF0">
        <w:tab/>
        <w:t>polarization (as indicated in Columns 7 and 10 of Articles 10 and 11, respectively of Appendix</w:t>
      </w:r>
      <w:r w:rsidR="00922E99" w:rsidRPr="00AE6FF0">
        <w:t> </w:t>
      </w:r>
      <w:r w:rsidRPr="00AE6FF0">
        <w:rPr>
          <w:rStyle w:val="Appref"/>
          <w:b/>
          <w:color w:val="000000"/>
        </w:rPr>
        <w:t>30</w:t>
      </w:r>
      <w:proofErr w:type="gramStart"/>
      <w:r w:rsidRPr="00AE6FF0">
        <w:t>);</w:t>
      </w:r>
      <w:proofErr w:type="gramEnd"/>
    </w:p>
    <w:p w14:paraId="56DB3A8F" w14:textId="77777777"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proofErr w:type="gramStart"/>
      <w:r w:rsidRPr="00AE6FF0">
        <w:t>);</w:t>
      </w:r>
      <w:proofErr w:type="gramEnd"/>
    </w:p>
    <w:p w14:paraId="33625FC9" w14:textId="77777777" w:rsidR="00DA6EC9" w:rsidRPr="00AE6FF0" w:rsidRDefault="00DA6EC9">
      <w:pPr>
        <w:pStyle w:val="enumlev2"/>
      </w:pPr>
      <w:r w:rsidRPr="00AE6FF0">
        <w:t>–</w:t>
      </w:r>
      <w:r w:rsidRPr="00AE6FF0">
        <w:tab/>
        <w:t>service area (test points shall be located within the service area</w:t>
      </w:r>
      <w:proofErr w:type="gramStart"/>
      <w:r w:rsidRPr="00AE6FF0">
        <w:t>);</w:t>
      </w:r>
      <w:proofErr w:type="gramEnd"/>
    </w:p>
    <w:p w14:paraId="600161B5" w14:textId="77777777"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proofErr w:type="gramStart"/>
      <w:r w:rsidRPr="00AE6FF0">
        <w:t>);</w:t>
      </w:r>
      <w:proofErr w:type="gramEnd"/>
    </w:p>
    <w:p w14:paraId="300E45BB" w14:textId="77777777"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proofErr w:type="gramStart"/>
      <w:r w:rsidRPr="00AE6FF0">
        <w:t>);</w:t>
      </w:r>
      <w:proofErr w:type="gramEnd"/>
    </w:p>
    <w:p w14:paraId="2E95DCC5" w14:textId="77777777"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proofErr w:type="gramStart"/>
      <w:r w:rsidRPr="00AE6FF0">
        <w:t>);</w:t>
      </w:r>
      <w:proofErr w:type="gramEnd"/>
    </w:p>
    <w:p w14:paraId="46433022" w14:textId="77777777"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proofErr w:type="gramStart"/>
      <w:r w:rsidRPr="00AE6FF0">
        <w:t>);</w:t>
      </w:r>
      <w:proofErr w:type="gramEnd"/>
    </w:p>
    <w:p w14:paraId="1A9A5588" w14:textId="77777777"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proofErr w:type="gramStart"/>
      <w:r w:rsidRPr="00AE6FF0">
        <w:t>);</w:t>
      </w:r>
      <w:proofErr w:type="gramEnd"/>
    </w:p>
    <w:p w14:paraId="2DCFF955" w14:textId="77777777"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proofErr w:type="gramStart"/>
      <w:r w:rsidRPr="00AE6FF0">
        <w:t>);</w:t>
      </w:r>
      <w:proofErr w:type="gramEnd"/>
    </w:p>
    <w:p w14:paraId="1E9CEAD4" w14:textId="77777777"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14:paraId="04E97C4B"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C520258" w14:textId="77777777" w:rsidR="00DA6EC9" w:rsidRPr="00AE6FF0" w:rsidRDefault="00DA6EC9" w:rsidP="009D79BB">
      <w:r w:rsidRPr="00AE6FF0">
        <w:lastRenderedPageBreak/>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9"/>
        <w:t>*</w:t>
      </w:r>
      <w:r w:rsidRPr="00AE6FF0">
        <w:t>, as updated, or whether it also includes an exami</w:t>
      </w:r>
      <w:r w:rsidR="00922E99" w:rsidRPr="00AE6FF0">
        <w:softHyphen/>
      </w:r>
      <w:r w:rsidRPr="00AE6FF0">
        <w:t xml:space="preserve">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w:t>
      </w:r>
      <w:proofErr w:type="gramStart"/>
      <w:r w:rsidRPr="00AE6FF0">
        <w:t>taken into account</w:t>
      </w:r>
      <w:proofErr w:type="gramEnd"/>
      <w:r w:rsidRPr="00AE6FF0">
        <w:t xml:space="preserve"> in this examination. Therefore, the exam</w:t>
      </w:r>
      <w:r w:rsidRPr="00AE6FF0">
        <w:softHyphen/>
        <w:t>ination from the viewpoint of conformity with the List is carried out in two steps:</w:t>
      </w:r>
    </w:p>
    <w:p w14:paraId="4130AD2E" w14:textId="77777777"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w:t>
      </w:r>
      <w:proofErr w:type="gramStart"/>
      <w:r w:rsidRPr="00AE6FF0">
        <w:t>out;</w:t>
      </w:r>
      <w:proofErr w:type="gramEnd"/>
    </w:p>
    <w:p w14:paraId="037094EE" w14:textId="77777777" w:rsidR="00DA6EC9" w:rsidRPr="00AE6FF0" w:rsidRDefault="00DA6EC9" w:rsidP="00922E99">
      <w:pPr>
        <w:pStyle w:val="enumlev1"/>
      </w:pPr>
      <w:r w:rsidRPr="00AE6FF0">
        <w:rPr>
          <w:i/>
        </w:rPr>
        <w:t>b)</w:t>
      </w:r>
      <w:r w:rsidRPr="00AE6FF0">
        <w:tab/>
        <w:t>to ensure that the protection criteria resulting from the Regions</w:t>
      </w:r>
      <w:r w:rsidR="00922E99" w:rsidRPr="00AE6FF0">
        <w:t xml:space="preserve"> </w:t>
      </w:r>
      <w:r w:rsidRPr="00AE6FF0">
        <w:t>1 and 3 Plan and List are not exceeded. To this effect, the characteristics specified in the columns of the List, as updated, and those specified in the Part B Special Section of a given network are examined.</w:t>
      </w:r>
    </w:p>
    <w:p w14:paraId="110E326D" w14:textId="77777777" w:rsidR="00DA6EC9" w:rsidRPr="00AE6FF0" w:rsidRDefault="00DA6EC9">
      <w:pPr>
        <w:pStyle w:val="Heading9"/>
      </w:pPr>
      <w:r w:rsidRPr="00AE6FF0">
        <w:t xml:space="preserve">5.2.1 </w:t>
      </w:r>
      <w:r w:rsidRPr="00AE6FF0">
        <w:rPr>
          <w:i/>
        </w:rPr>
        <w:t>d)</w:t>
      </w:r>
    </w:p>
    <w:p w14:paraId="68B12968" w14:textId="77777777"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14:paraId="6F8E6241" w14:textId="77777777"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0"/>
        <w:t>9</w:t>
      </w:r>
      <w:r w:rsidRPr="00AE6FF0">
        <w:t xml:space="preserve"> characteristics of the network in question, on the other hand. These equivalent protection margin/overall equivalent protection margin calculations are performed under the same technical assumptions and conditions, </w:t>
      </w:r>
      <w:proofErr w:type="gramStart"/>
      <w:r w:rsidRPr="00AE6FF0">
        <w:t>taking into account</w:t>
      </w:r>
      <w:proofErr w:type="gramEnd"/>
      <w:r w:rsidRPr="00AE6FF0">
        <w:t xml:space="preserve">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w:t>
      </w:r>
      <w:proofErr w:type="gramStart"/>
      <w:r w:rsidRPr="00AE6FF0">
        <w:t>in order to</w:t>
      </w:r>
      <w:proofErr w:type="gramEnd"/>
      <w:r w:rsidRPr="00AE6FF0">
        <w:t xml:space="preserve"> identify the assignments of the network in question which are causing the increase of the interference.</w:t>
      </w:r>
    </w:p>
    <w:p w14:paraId="445C51E5"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24BEA8D1" w14:textId="77777777" w:rsidR="00DA6EC9" w:rsidRPr="00AE6FF0" w:rsidRDefault="00DA6EC9" w:rsidP="009D79BB">
      <w:r w:rsidRPr="00AE6FF0">
        <w:lastRenderedPageBreak/>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14:paraId="415F1F9C" w14:textId="77777777"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14:paraId="794C7AA9" w14:textId="77777777" w:rsidR="00DA6EC9" w:rsidRPr="00AE6FF0" w:rsidRDefault="00DA6EC9" w:rsidP="009D79BB">
      <w:r w:rsidRPr="00AE6FF0">
        <w:t>1.3</w:t>
      </w:r>
      <w:r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Pr="00AE6FF0">
        <w:rPr>
          <w:i/>
        </w:rPr>
        <w:t>d)</w:t>
      </w:r>
      <w:r w:rsidRPr="00AE6FF0">
        <w:t xml:space="preserve"> of Article 5 of Appendix</w:t>
      </w:r>
      <w:r w:rsidR="009D79BB" w:rsidRPr="00AE6FF0">
        <w:t> </w:t>
      </w:r>
      <w:r w:rsidRPr="00AE6FF0">
        <w:rPr>
          <w:b/>
          <w:bCs/>
        </w:rPr>
        <w:t>30</w:t>
      </w:r>
      <w:r w:rsidRPr="00AE6FF0">
        <w:t xml:space="preserve"> and proceed accordingly.</w:t>
      </w:r>
    </w:p>
    <w:p w14:paraId="060AA12E" w14:textId="7C8C98E5"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xml:space="preserve">, in the case of administrations of </w:t>
      </w:r>
      <w:proofErr w:type="gramStart"/>
      <w:r w:rsidRPr="00AE6FF0">
        <w:t>Region</w:t>
      </w:r>
      <w:proofErr w:type="gramEnd"/>
      <w:r w:rsidR="00A27F29">
        <w:t> </w:t>
      </w:r>
      <w:r w:rsidRPr="00AE6FF0">
        <w:t>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14:paraId="60D617E2" w14:textId="77777777" w:rsidR="00DA6EC9" w:rsidRPr="00AE6FF0" w:rsidRDefault="00DA6EC9">
      <w:pPr>
        <w:pStyle w:val="enumlev1"/>
      </w:pPr>
      <w:r w:rsidRPr="00AE6FF0">
        <w:t>–</w:t>
      </w:r>
      <w:r w:rsidRPr="00AE6FF0">
        <w:tab/>
        <w:t xml:space="preserve">if the orbital position is identical with that shown in the Plan, no further agreements are </w:t>
      </w:r>
      <w:proofErr w:type="gramStart"/>
      <w:r w:rsidRPr="00AE6FF0">
        <w:t>necessary;</w:t>
      </w:r>
      <w:proofErr w:type="gramEnd"/>
    </w:p>
    <w:p w14:paraId="105F1F75" w14:textId="77777777"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w:t>
      </w:r>
      <w:proofErr w:type="gramStart"/>
      <w:r w:rsidRPr="00AE6FF0">
        <w:t>otherwise</w:t>
      </w:r>
      <w:proofErr w:type="gramEnd"/>
      <w:r w:rsidRPr="00AE6FF0">
        <w:t xml:space="preserve"> it considers the assignment to be not in conformity with the Plan.</w:t>
      </w:r>
    </w:p>
    <w:p w14:paraId="2C4683A0" w14:textId="77777777" w:rsidR="00DA6EC9" w:rsidRPr="00AE6FF0" w:rsidRDefault="00DA6EC9">
      <w:r w:rsidRPr="00AE6FF0">
        <w:t>3</w:t>
      </w:r>
      <w:r w:rsidRPr="00AE6FF0">
        <w:tab/>
        <w:t xml:space="preserve">See comments under No. </w:t>
      </w:r>
      <w:r w:rsidRPr="00AE6FF0">
        <w:rPr>
          <w:rStyle w:val="Artref"/>
          <w:b/>
          <w:color w:val="000000"/>
        </w:rPr>
        <w:t>5.492</w:t>
      </w:r>
      <w:r w:rsidRPr="00AE6FF0">
        <w:t>.</w:t>
      </w:r>
    </w:p>
    <w:p w14:paraId="28346CD7" w14:textId="77777777" w:rsidR="00DA6EC9" w:rsidRPr="00AE6FF0" w:rsidRDefault="00DA6EC9">
      <w:pPr>
        <w:pStyle w:val="Heading9"/>
      </w:pPr>
      <w:r w:rsidRPr="00AE6FF0">
        <w:t>5.2.2.1</w:t>
      </w:r>
    </w:p>
    <w:p w14:paraId="7E40342A" w14:textId="1415FB8D" w:rsidR="00DA6EC9" w:rsidRDefault="00DA6EC9" w:rsidP="00401930">
      <w:r w:rsidRPr="00AE6FF0">
        <w:t xml:space="preserve">This paragraph implicitly relates to the cases where the Bureau reaches a favourable </w:t>
      </w:r>
      <w:r w:rsidR="00401930">
        <w:t>f</w:t>
      </w:r>
      <w:r w:rsidRPr="00AE6FF0">
        <w:t>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w:t>
      </w:r>
      <w:r w:rsidR="00401930">
        <w:t>f</w:t>
      </w:r>
      <w:r w:rsidRPr="00AE6FF0">
        <w:t>inding with respect to §</w:t>
      </w:r>
      <w:r w:rsidR="009D79BB" w:rsidRPr="00AE6FF0">
        <w:t> </w:t>
      </w:r>
      <w:r w:rsidRPr="00AE6FF0">
        <w:t>5.2.1</w:t>
      </w:r>
      <w:r w:rsidR="009D79BB" w:rsidRPr="00AE6FF0">
        <w:t> </w:t>
      </w:r>
      <w:r w:rsidRPr="00AE6FF0">
        <w:rPr>
          <w:i/>
        </w:rPr>
        <w:t>b)</w:t>
      </w:r>
      <w:r w:rsidRPr="00AE6FF0">
        <w:t xml:space="preserve"> but a favourable </w:t>
      </w:r>
      <w:r w:rsidR="00401930">
        <w:t>f</w:t>
      </w:r>
      <w:r w:rsidRPr="00AE6FF0">
        <w:t>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14:paraId="081069B4" w14:textId="77777777" w:rsidR="00305A4E" w:rsidRDefault="00305A4E" w:rsidP="00401930"/>
    <w:p w14:paraId="21BCBC95" w14:textId="7EC2890B" w:rsidR="00305A4E" w:rsidRDefault="00305A4E" w:rsidP="00401930">
      <w:pPr>
        <w:sectPr w:rsidR="00305A4E" w:rsidSect="00F64A9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D49C70D" w14:textId="6D349B08" w:rsidR="000C0B5B" w:rsidRPr="00AE6FF0" w:rsidRDefault="000C0B5B" w:rsidP="000C0B5B">
      <w:pPr>
        <w:pStyle w:val="Heading9"/>
      </w:pPr>
      <w:bookmarkStart w:id="1" w:name="_Hlk139542481"/>
      <w:r w:rsidRPr="00AE6FF0">
        <w:lastRenderedPageBreak/>
        <w:t>5.</w:t>
      </w:r>
      <w:r>
        <w:t>3</w:t>
      </w:r>
      <w:r w:rsidRPr="00AE6FF0">
        <w:t>.1</w:t>
      </w:r>
      <w:r w:rsidR="00DA5D23">
        <w:tab/>
      </w:r>
      <w:r w:rsidR="00DA5D23">
        <w:tab/>
      </w:r>
    </w:p>
    <w:p w14:paraId="3442046D" w14:textId="2CA7F2FE" w:rsidR="000C0B5B" w:rsidRDefault="000C0B5B" w:rsidP="000C0B5B">
      <w:r w:rsidRPr="000C0B5B">
        <w:t>§§ 4.1.3</w:t>
      </w:r>
      <w:r w:rsidRPr="000C0B5B">
        <w:rPr>
          <w:i/>
          <w:iCs/>
        </w:rPr>
        <w:t>bis</w:t>
      </w:r>
      <w:r w:rsidRPr="000C0B5B">
        <w:t xml:space="preserve"> and 4.2.6</w:t>
      </w:r>
      <w:r w:rsidRPr="000C0B5B">
        <w:rPr>
          <w:i/>
          <w:iCs/>
        </w:rPr>
        <w:t>bis</w:t>
      </w:r>
      <w:r w:rsidRPr="000C0B5B">
        <w:t xml:space="preserve"> of Appendices </w:t>
      </w:r>
      <w:r w:rsidRPr="000C0B5B">
        <w:rPr>
          <w:b/>
          <w:bCs/>
        </w:rPr>
        <w:t xml:space="preserve">30 </w:t>
      </w:r>
      <w:r w:rsidRPr="000C0B5B">
        <w:t>and</w:t>
      </w:r>
      <w:r w:rsidRPr="000C0B5B">
        <w:rPr>
          <w:b/>
          <w:bCs/>
        </w:rPr>
        <w:t xml:space="preserve"> 30A</w:t>
      </w:r>
      <w:r w:rsidRPr="000C0B5B">
        <w:t xml:space="preserve"> specify the course of action that shall be taken regarding the submission or updating of the Resolution </w:t>
      </w:r>
      <w:r w:rsidRPr="000C0B5B">
        <w:rPr>
          <w:b/>
          <w:bCs/>
        </w:rPr>
        <w:t>49</w:t>
      </w:r>
      <w:r w:rsidRPr="000C0B5B">
        <w:t xml:space="preserve"> information when the regulatory time-limit for bringing into use frequency assignments is extended due to launch failure.</w:t>
      </w:r>
    </w:p>
    <w:bookmarkEnd w:id="1"/>
    <w:p w14:paraId="157FA555" w14:textId="00B58817" w:rsidR="000C0B5B" w:rsidRDefault="000C0B5B" w:rsidP="000C0B5B">
      <w:r w:rsidRPr="000C0B5B">
        <w:t xml:space="preserve">However, when the Board decides to grant an extension of the regulatory time-limit for bringing into use frequency assignments in cases of </w:t>
      </w:r>
      <w:r w:rsidRPr="000C0B5B">
        <w:rPr>
          <w:i/>
          <w:iCs/>
        </w:rPr>
        <w:t>force majeure</w:t>
      </w:r>
      <w:r w:rsidRPr="000C0B5B">
        <w:t xml:space="preserve"> or co-passenger delay, this also raises the question of whether the deadline for the submission of Resolution </w:t>
      </w:r>
      <w:r w:rsidRPr="000C0B5B">
        <w:rPr>
          <w:b/>
          <w:bCs/>
        </w:rPr>
        <w:t>49 (Rev.WRC-</w:t>
      </w:r>
      <w:r w:rsidR="00A27F29">
        <w:rPr>
          <w:b/>
          <w:bCs/>
        </w:rPr>
        <w:t>23</w:t>
      </w:r>
      <w:r w:rsidRPr="000C0B5B">
        <w:rPr>
          <w:b/>
          <w:bCs/>
        </w:rPr>
        <w:t xml:space="preserve">) </w:t>
      </w:r>
      <w:r w:rsidRPr="000C0B5B">
        <w:t>and notification information</w:t>
      </w:r>
      <w:r w:rsidRPr="000C0B5B">
        <w:rPr>
          <w:b/>
          <w:bCs/>
        </w:rPr>
        <w:t xml:space="preserve"> </w:t>
      </w:r>
      <w:r w:rsidRPr="000C0B5B">
        <w:t>should be extended.</w:t>
      </w:r>
    </w:p>
    <w:p w14:paraId="4413638C" w14:textId="2F365EBB" w:rsidR="000C0B5B" w:rsidRDefault="000C0B5B" w:rsidP="000C0B5B">
      <w:r w:rsidRPr="000C0B5B">
        <w:t xml:space="preserve">Noting that a similar question related to non-planned services is addressed in the </w:t>
      </w:r>
      <w:r w:rsidR="00FB40DB">
        <w:t>R</w:t>
      </w:r>
      <w:r w:rsidRPr="000C0B5B">
        <w:t xml:space="preserve">ule of </w:t>
      </w:r>
      <w:r w:rsidR="00FB40DB">
        <w:t>P</w:t>
      </w:r>
      <w:r w:rsidRPr="000C0B5B">
        <w:t>rocedure concerning Nos.</w:t>
      </w:r>
      <w:r w:rsidRPr="000C0B5B">
        <w:rPr>
          <w:b/>
          <w:bCs/>
        </w:rPr>
        <w:t> 11.48</w:t>
      </w:r>
      <w:r w:rsidRPr="000C0B5B">
        <w:t xml:space="preserve"> and </w:t>
      </w:r>
      <w:r w:rsidRPr="000C0B5B">
        <w:rPr>
          <w:b/>
          <w:bCs/>
        </w:rPr>
        <w:t>11.48.1</w:t>
      </w:r>
      <w:r w:rsidRPr="000C0B5B">
        <w:t xml:space="preserve">, the Board decided that the </w:t>
      </w:r>
      <w:r w:rsidR="00FB40DB">
        <w:t>R</w:t>
      </w:r>
      <w:r w:rsidRPr="000C0B5B">
        <w:t xml:space="preserve">ule of </w:t>
      </w:r>
      <w:r w:rsidR="00FB40DB">
        <w:t>P</w:t>
      </w:r>
      <w:r w:rsidRPr="000C0B5B">
        <w:t>rocedure concerning Nos.</w:t>
      </w:r>
      <w:r w:rsidRPr="000C0B5B">
        <w:rPr>
          <w:b/>
          <w:bCs/>
        </w:rPr>
        <w:t> 11.48</w:t>
      </w:r>
      <w:r w:rsidRPr="000C0B5B">
        <w:t xml:space="preserve"> and </w:t>
      </w:r>
      <w:r w:rsidRPr="000C0B5B">
        <w:rPr>
          <w:b/>
          <w:bCs/>
        </w:rPr>
        <w:t>11.48.1</w:t>
      </w:r>
      <w:r w:rsidRPr="000C0B5B">
        <w:t xml:space="preserve"> of the Radio Regulations shall also apply to the extension of bringing into use of frequency assignments subject to Appendices </w:t>
      </w:r>
      <w:r w:rsidRPr="000C0B5B">
        <w:rPr>
          <w:b/>
          <w:bCs/>
        </w:rPr>
        <w:t xml:space="preserve">30 </w:t>
      </w:r>
      <w:r w:rsidRPr="000C0B5B">
        <w:t>and</w:t>
      </w:r>
      <w:r w:rsidRPr="000C0B5B">
        <w:rPr>
          <w:b/>
          <w:bCs/>
        </w:rPr>
        <w:t xml:space="preserve"> 30A</w:t>
      </w:r>
      <w:r w:rsidRPr="000C0B5B">
        <w:t xml:space="preserve"> with the understanding that the regulatory period for bringing into use frequency assignments to a satellite network subject to these Appendices is eight years.</w:t>
      </w:r>
    </w:p>
    <w:p w14:paraId="0E32C190" w14:textId="7A36AC4A" w:rsidR="000C0B5B" w:rsidRDefault="000C0B5B" w:rsidP="000C0B5B"/>
    <w:p w14:paraId="1E7C8C58" w14:textId="741DFD48" w:rsidR="000C0B5B" w:rsidRDefault="000C0B5B" w:rsidP="000C0B5B"/>
    <w:p w14:paraId="3D8AB861" w14:textId="38EE0A43" w:rsidR="000C0B5B" w:rsidRDefault="000C0B5B" w:rsidP="000C0B5B"/>
    <w:p w14:paraId="1F0C6F54" w14:textId="4AB25BA2" w:rsidR="000C0B5B" w:rsidRDefault="000C0B5B" w:rsidP="000C0B5B"/>
    <w:p w14:paraId="37722F04" w14:textId="30F8AD15" w:rsidR="000C0B5B" w:rsidRDefault="000C0B5B" w:rsidP="000C0B5B"/>
    <w:p w14:paraId="4F14D2C6" w14:textId="7AB8C8BD" w:rsidR="000C0B5B" w:rsidRDefault="000C0B5B" w:rsidP="000C0B5B"/>
    <w:p w14:paraId="1DF9E968" w14:textId="1E04A9B8" w:rsidR="000C0B5B" w:rsidRDefault="000C0B5B" w:rsidP="000C0B5B"/>
    <w:p w14:paraId="33EFBA4E" w14:textId="77777777" w:rsidR="000C0B5B" w:rsidRDefault="000C0B5B" w:rsidP="000C0B5B"/>
    <w:p w14:paraId="20019070" w14:textId="77777777" w:rsidR="000C0B5B" w:rsidRDefault="000C0B5B" w:rsidP="00401930"/>
    <w:p w14:paraId="74B96399" w14:textId="0568C95C" w:rsidR="000C0B5B" w:rsidRDefault="000C0B5B" w:rsidP="00401930">
      <w:pPr>
        <w:sectPr w:rsidR="000C0B5B" w:rsidSect="00F64A9D">
          <w:footnotePr>
            <w:pos w:val="beneathText"/>
          </w:footnotePr>
          <w:pgSz w:w="11907" w:h="16840" w:code="9"/>
          <w:pgMar w:top="1701" w:right="851" w:bottom="1134" w:left="1985" w:header="720" w:footer="482" w:gutter="0"/>
          <w:cols w:space="720"/>
          <w:vAlign w:val="both"/>
        </w:sectPr>
      </w:pPr>
    </w:p>
    <w:p w14:paraId="3243CB52" w14:textId="77777777" w:rsidR="00DA6EC9" w:rsidRPr="00AE6FF0" w:rsidRDefault="00DA6EC9">
      <w:pPr>
        <w:pStyle w:val="Heading8"/>
      </w:pPr>
      <w:r w:rsidRPr="00AE6FF0">
        <w:lastRenderedPageBreak/>
        <w:t>An. 1</w:t>
      </w:r>
    </w:p>
    <w:p w14:paraId="6DDBCA80" w14:textId="77777777"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14:paraId="23F475CE" w14:textId="77777777" w:rsidR="00DA6EC9" w:rsidRPr="00AE6FF0" w:rsidRDefault="00DA6EC9">
      <w:pPr>
        <w:pStyle w:val="Heading9"/>
        <w:spacing w:before="400"/>
      </w:pPr>
      <w:r w:rsidRPr="00AE6FF0">
        <w:t>1</w:t>
      </w:r>
    </w:p>
    <w:p w14:paraId="7458297D" w14:textId="77777777" w:rsidR="00DA6EC9" w:rsidRPr="00AE6FF0" w:rsidRDefault="00DA6EC9">
      <w:pPr>
        <w:pStyle w:val="Headingi"/>
        <w:ind w:left="1134" w:hanging="1134"/>
      </w:pPr>
      <w:r w:rsidRPr="00AE6FF0">
        <w:t>a)</w:t>
      </w:r>
      <w:r w:rsidRPr="00AE6FF0">
        <w:tab/>
        <w:t>Test points</w:t>
      </w:r>
    </w:p>
    <w:p w14:paraId="753C8F73" w14:textId="77777777"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14:paraId="2F583679" w14:textId="77777777"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14:paraId="662E97FF" w14:textId="77777777" w:rsidR="00DA6EC9" w:rsidRDefault="00DA6EC9" w:rsidP="00143E25">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p>
    <w:p w14:paraId="413A17B8" w14:textId="77777777" w:rsidR="00DA6EC9" w:rsidRPr="00AE6FF0" w:rsidRDefault="00DA6EC9" w:rsidP="009D79BB">
      <w:pPr>
        <w:pStyle w:val="Headingi"/>
        <w:ind w:left="1134" w:hanging="1134"/>
      </w:pPr>
      <w:r w:rsidRPr="00AE6FF0">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14:paraId="6CACC163" w14:textId="77777777"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14:paraId="3A83E11C" w14:textId="77777777" w:rsidR="00DA6EC9" w:rsidRPr="00AE6FF0" w:rsidRDefault="00DA6EC9">
      <w:pPr>
        <w:pStyle w:val="enumlev1"/>
      </w:pPr>
      <w:r w:rsidRPr="00AE6FF0">
        <w:t>–</w:t>
      </w:r>
      <w:r w:rsidRPr="00AE6FF0">
        <w:tab/>
        <w:t>the orbital spacing between both assignments is less than 9°, under worst-case station-keeping conditions; and</w:t>
      </w:r>
    </w:p>
    <w:p w14:paraId="6F7AC6C5" w14:textId="77777777" w:rsidR="00D25744" w:rsidRDefault="00D25744">
      <w:pPr>
        <w:pStyle w:val="enumlev1"/>
      </w:pPr>
      <w:r>
        <w:br w:type="page"/>
      </w:r>
    </w:p>
    <w:p w14:paraId="705FC99C" w14:textId="3DCCA8F6" w:rsidR="00DA6EC9" w:rsidRPr="00AE6FF0" w:rsidRDefault="00DA6EC9">
      <w:pPr>
        <w:pStyle w:val="enumlev1"/>
      </w:pPr>
      <w:r w:rsidRPr="00AE6FF0">
        <w:lastRenderedPageBreak/>
        <w:t>–</w:t>
      </w:r>
      <w:r w:rsidRPr="00AE6FF0">
        <w:tab/>
        <w:t>there is a frequency overlap between the bandwidths assigned to each assignment; and</w:t>
      </w:r>
    </w:p>
    <w:p w14:paraId="25C648BB" w14:textId="77777777"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1"/>
        <w:t>10</w:t>
      </w:r>
      <w:r w:rsidRPr="00AE6FF0">
        <w:t xml:space="preserve"> of the wanted assignment; and</w:t>
      </w:r>
    </w:p>
    <w:p w14:paraId="42E0E681" w14:textId="77777777"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14:paraId="48F7C206" w14:textId="77777777"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2"/>
        <w:t>11</w:t>
      </w:r>
    </w:p>
    <w:p w14:paraId="63DB2DE1" w14:textId="77777777" w:rsidR="00DA6EC9" w:rsidRPr="00AE6FF0" w:rsidRDefault="00DA6EC9">
      <w:r w:rsidRPr="00AE6FF0">
        <w:t>1</w:t>
      </w:r>
      <w:r w:rsidRPr="00AE6FF0">
        <w:tab/>
        <w:t>The reference equivalent protection margin values of:</w:t>
      </w:r>
    </w:p>
    <w:p w14:paraId="6A7BF870" w14:textId="77777777" w:rsidR="00DA6EC9" w:rsidRPr="00AE6FF0" w:rsidRDefault="00DA6EC9">
      <w:pPr>
        <w:pStyle w:val="enumlev1"/>
      </w:pPr>
      <w:r w:rsidRPr="00AE6FF0">
        <w:t>–</w:t>
      </w:r>
      <w:r w:rsidRPr="00AE6FF0">
        <w:tab/>
        <w:t xml:space="preserve">the assignments in the downlink or feeder-link </w:t>
      </w:r>
      <w:proofErr w:type="gramStart"/>
      <w:r w:rsidRPr="00AE6FF0">
        <w:t>Plans;</w:t>
      </w:r>
      <w:proofErr w:type="gramEnd"/>
    </w:p>
    <w:p w14:paraId="30F6C983" w14:textId="77777777" w:rsidR="00DA6EC9" w:rsidRPr="00AE6FF0" w:rsidRDefault="00DA6EC9">
      <w:pPr>
        <w:pStyle w:val="enumlev1"/>
      </w:pPr>
      <w:r w:rsidRPr="00AE6FF0">
        <w:t>–</w:t>
      </w:r>
      <w:r w:rsidRPr="00AE6FF0">
        <w:tab/>
        <w:t xml:space="preserve">the assignments in the downlink or feeder-link </w:t>
      </w:r>
      <w:proofErr w:type="gramStart"/>
      <w:r w:rsidRPr="00AE6FF0">
        <w:t>Lists;</w:t>
      </w:r>
      <w:proofErr w:type="gramEnd"/>
    </w:p>
    <w:p w14:paraId="069D84DA" w14:textId="77777777"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14:paraId="63FE6600" w14:textId="77777777"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14:paraId="48D729B6" w14:textId="568C9F44" w:rsidR="00DA6EC9" w:rsidRDefault="00DA6EC9">
      <w:r w:rsidRPr="00AE6FF0">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14:paraId="6BC6CFDD" w14:textId="48932DF3" w:rsidR="00D25744" w:rsidRDefault="00D25744">
      <w:r>
        <w:br w:type="page"/>
      </w:r>
    </w:p>
    <w:p w14:paraId="01680D47" w14:textId="77777777" w:rsidR="00DA6EC9" w:rsidRPr="00AE6FF0" w:rsidRDefault="00DA6EC9">
      <w:pPr>
        <w:pStyle w:val="Heading8"/>
      </w:pPr>
      <w:r w:rsidRPr="00AE6FF0">
        <w:lastRenderedPageBreak/>
        <w:t>An. 4</w:t>
      </w:r>
    </w:p>
    <w:p w14:paraId="0FD20E53" w14:textId="77777777"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14:paraId="087C3C1B" w14:textId="77777777" w:rsidR="00DA6EC9" w:rsidRPr="00AE6FF0" w:rsidRDefault="00DA6EC9">
      <w:pPr>
        <w:pStyle w:val="AnnexRef"/>
        <w:rPr>
          <w:b/>
        </w:rPr>
      </w:pPr>
      <w:r w:rsidRPr="00AE6FF0">
        <w:t>(See Article 7)</w:t>
      </w:r>
    </w:p>
    <w:p w14:paraId="211A8E65" w14:textId="77777777" w:rsidR="00DA6EC9" w:rsidRPr="00AE6FF0" w:rsidRDefault="00DA6EC9">
      <w:pPr>
        <w:pStyle w:val="Headingb"/>
      </w:pPr>
      <w:r w:rsidRPr="00AE6FF0">
        <w:t xml:space="preserve">Clarification on the implementation of Annex 4 to Appendix </w:t>
      </w:r>
      <w:r w:rsidRPr="00AE6FF0">
        <w:rPr>
          <w:rStyle w:val="Appref"/>
          <w:color w:val="000000"/>
        </w:rPr>
        <w:t>30</w:t>
      </w:r>
    </w:p>
    <w:p w14:paraId="12D58BD4" w14:textId="77777777" w:rsidR="00DA6EC9" w:rsidRPr="00AE6FF0" w:rsidRDefault="00DA6EC9" w:rsidP="009D79BB">
      <w:r w:rsidRPr="00AE6FF0">
        <w:t>1</w:t>
      </w:r>
      <w:r w:rsidRPr="00AE6FF0">
        <w:tab/>
        <w:t xml:space="preserve">The examination will consider only those administrations having assignments to BSS space stations subject to a Plan </w:t>
      </w:r>
      <w:proofErr w:type="gramStart"/>
      <w:r w:rsidRPr="00AE6FF0">
        <w:t>whose</w:t>
      </w:r>
      <w:proofErr w:type="gramEnd"/>
      <w:r w:rsidRPr="00AE6FF0">
        <w:t xml:space="preserve"> necessary</w:t>
      </w:r>
      <w:r w:rsidRPr="00AE6FF0">
        <w:rPr>
          <w:rStyle w:val="FootnoteReference"/>
          <w:sz w:val="20"/>
        </w:rPr>
        <w:footnoteReference w:customMarkFollows="1" w:id="13"/>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14:paraId="2561F8A8" w14:textId="77777777"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14:paraId="52E9B04F" w14:textId="77777777" w:rsidR="00D25744" w:rsidRDefault="00D25744">
      <w:pPr>
        <w:tabs>
          <w:tab w:val="clear" w:pos="1134"/>
          <w:tab w:val="clear" w:pos="1871"/>
          <w:tab w:val="clear" w:pos="2268"/>
        </w:tabs>
        <w:overflowPunct/>
        <w:autoSpaceDE/>
        <w:autoSpaceDN/>
        <w:adjustRightInd/>
        <w:spacing w:before="0"/>
        <w:jc w:val="left"/>
        <w:textAlignment w:val="auto"/>
      </w:pPr>
    </w:p>
    <w:p w14:paraId="3A8CFC71" w14:textId="2890B7D8" w:rsidR="00143E25" w:rsidRDefault="00143E25">
      <w:pPr>
        <w:tabs>
          <w:tab w:val="clear" w:pos="1134"/>
          <w:tab w:val="clear" w:pos="1871"/>
          <w:tab w:val="clear" w:pos="2268"/>
        </w:tabs>
        <w:overflowPunct/>
        <w:autoSpaceDE/>
        <w:autoSpaceDN/>
        <w:adjustRightInd/>
        <w:spacing w:before="0"/>
        <w:jc w:val="left"/>
        <w:textAlignment w:val="auto"/>
        <w:rPr>
          <w:b/>
        </w:rPr>
      </w:pPr>
      <w:r>
        <w:br w:type="page"/>
      </w:r>
    </w:p>
    <w:p w14:paraId="4DBD4E1C" w14:textId="77777777" w:rsidR="00DA6EC9" w:rsidRPr="00AE6FF0" w:rsidRDefault="00DA6EC9">
      <w:pPr>
        <w:pStyle w:val="Heading8"/>
      </w:pPr>
      <w:r w:rsidRPr="00AE6FF0">
        <w:lastRenderedPageBreak/>
        <w:t>An. 5</w:t>
      </w:r>
    </w:p>
    <w:p w14:paraId="726A5C3D" w14:textId="77777777"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14:paraId="756188B8" w14:textId="77777777" w:rsidR="00DA6EC9" w:rsidRPr="00AE6FF0" w:rsidRDefault="00DA6EC9" w:rsidP="00143E25">
      <w:pPr>
        <w:pStyle w:val="Heading9"/>
      </w:pPr>
      <w:r w:rsidRPr="00AE6FF0">
        <w:t>3.5.1</w:t>
      </w:r>
      <w:r w:rsidRPr="00AE6FF0">
        <w:br/>
        <w:t>and 3.8</w:t>
      </w:r>
    </w:p>
    <w:p w14:paraId="39C6DEB9" w14:textId="77777777" w:rsidR="008F3AF0" w:rsidRPr="008F3AF0" w:rsidRDefault="008F3AF0" w:rsidP="00AE7A64">
      <w:r w:rsidRPr="008F3AF0">
        <w:t xml:space="preserve">These sections govern the channel spacing between the assigned frequencies of two adjacent channels and the necessary bandwidth values for systems in the Plans for Regions 1, 2 and 3. They also state that </w:t>
      </w:r>
      <w:r w:rsidRPr="0003659D">
        <w:rPr>
          <w:i/>
          <w:iCs/>
        </w:rPr>
        <w:t>“if different bandwidths and/or channel spacing are submitted, they will be treated in accordance with applicable ITU-R Recommendations for protection masks when available. In the absence of such Recommendations, the Bureau will use the worst-case approach.”</w:t>
      </w:r>
    </w:p>
    <w:p w14:paraId="1D5B3DFE" w14:textId="77777777"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14:paraId="50660A7F" w14:textId="77777777" w:rsidR="00524C96" w:rsidRPr="00C52342" w:rsidRDefault="00524C96" w:rsidP="00143E25">
      <w:pPr>
        <w:pStyle w:val="Table"/>
        <w:rPr>
          <w:rFonts w:asciiTheme="minorHAnsi" w:hAnsiTheme="minorHAnsi"/>
        </w:rPr>
      </w:pPr>
      <w:r w:rsidRPr="009F1436">
        <w:t>TABLE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14:paraId="053F94AF" w14:textId="77777777" w:rsidTr="00DF73C1">
        <w:trPr>
          <w:gridAfter w:val="1"/>
          <w:wAfter w:w="8" w:type="dxa"/>
        </w:trPr>
        <w:tc>
          <w:tcPr>
            <w:tcW w:w="2835" w:type="dxa"/>
          </w:tcPr>
          <w:p w14:paraId="75AD8014" w14:textId="77777777" w:rsidR="00524C96" w:rsidRPr="00C52342" w:rsidRDefault="00524C96" w:rsidP="00DF73C1">
            <w:pPr>
              <w:pStyle w:val="Tablehead0"/>
              <w:framePr w:hSpace="180" w:wrap="around" w:vAnchor="text" w:hAnchor="text" w:y="1"/>
            </w:pPr>
            <w:proofErr w:type="spellStart"/>
            <w:r w:rsidRPr="00C52342">
              <w:t>Wanted</w:t>
            </w:r>
            <w:proofErr w:type="spellEnd"/>
            <w:r w:rsidRPr="00C52342">
              <w:t xml:space="preserve"> </w:t>
            </w:r>
            <w:proofErr w:type="spellStart"/>
            <w:r w:rsidRPr="00C52342">
              <w:t>assignment</w:t>
            </w:r>
            <w:proofErr w:type="spellEnd"/>
          </w:p>
        </w:tc>
        <w:tc>
          <w:tcPr>
            <w:tcW w:w="2835" w:type="dxa"/>
          </w:tcPr>
          <w:p w14:paraId="1C176638" w14:textId="77777777" w:rsidR="00524C96" w:rsidRPr="00C52342" w:rsidRDefault="00524C96" w:rsidP="00DF73C1">
            <w:pPr>
              <w:pStyle w:val="Tablehead0"/>
              <w:framePr w:hSpace="180" w:wrap="around" w:vAnchor="text" w:hAnchor="text" w:y="1"/>
            </w:pPr>
            <w:proofErr w:type="spellStart"/>
            <w:r w:rsidRPr="00C52342">
              <w:t>Interfering</w:t>
            </w:r>
            <w:proofErr w:type="spellEnd"/>
            <w:r w:rsidRPr="00C52342">
              <w:t xml:space="preserve"> </w:t>
            </w:r>
            <w:proofErr w:type="spellStart"/>
            <w:r w:rsidRPr="00C52342">
              <w:t>assignment</w:t>
            </w:r>
            <w:proofErr w:type="spellEnd"/>
          </w:p>
        </w:tc>
        <w:tc>
          <w:tcPr>
            <w:tcW w:w="3402" w:type="dxa"/>
          </w:tcPr>
          <w:p w14:paraId="48B93C00" w14:textId="77777777" w:rsidR="00524C96" w:rsidRPr="00C52342" w:rsidRDefault="00524C96" w:rsidP="00DF73C1">
            <w:pPr>
              <w:pStyle w:val="Tablehead0"/>
              <w:framePr w:hSpace="180" w:wrap="around" w:vAnchor="text" w:hAnchor="text" w:y="1"/>
            </w:pPr>
            <w:r w:rsidRPr="00C52342">
              <w:t xml:space="preserve">Method to </w:t>
            </w:r>
            <w:proofErr w:type="spellStart"/>
            <w:r w:rsidRPr="00C52342">
              <w:t>be</w:t>
            </w:r>
            <w:proofErr w:type="spellEnd"/>
            <w:r w:rsidRPr="00C52342">
              <w:t xml:space="preserve"> </w:t>
            </w:r>
            <w:proofErr w:type="spellStart"/>
            <w:r w:rsidRPr="00C52342">
              <w:t>applied</w:t>
            </w:r>
            <w:proofErr w:type="spellEnd"/>
          </w:p>
        </w:tc>
      </w:tr>
      <w:tr w:rsidR="00524C96" w:rsidRPr="00C52342" w14:paraId="65838CB9" w14:textId="77777777" w:rsidTr="00DF73C1">
        <w:trPr>
          <w:gridAfter w:val="1"/>
          <w:wAfter w:w="8" w:type="dxa"/>
        </w:trPr>
        <w:tc>
          <w:tcPr>
            <w:tcW w:w="2835" w:type="dxa"/>
          </w:tcPr>
          <w:p w14:paraId="7337B864" w14:textId="77777777" w:rsidR="00524C96" w:rsidRPr="00C52342" w:rsidRDefault="00524C96" w:rsidP="00DF73C1">
            <w:pPr>
              <w:pStyle w:val="TableText"/>
              <w:framePr w:hSpace="180" w:wrap="around" w:vAnchor="text" w:hAnchor="text" w:y="1"/>
              <w:ind w:left="57"/>
              <w:jc w:val="left"/>
            </w:pPr>
            <w:r w:rsidRPr="00C52342">
              <w:t>“Standard”</w:t>
            </w:r>
            <w:r w:rsidRPr="00C52342">
              <w:rPr>
                <w:vertAlign w:val="superscript"/>
              </w:rPr>
              <w:t>1</w:t>
            </w:r>
            <w:r w:rsidRPr="00C52342">
              <w:t xml:space="preserve"> analogue</w:t>
            </w:r>
          </w:p>
        </w:tc>
        <w:tc>
          <w:tcPr>
            <w:tcW w:w="2835" w:type="dxa"/>
          </w:tcPr>
          <w:p w14:paraId="3BA9C4B9"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AECB25D" w14:textId="77777777" w:rsidR="00524C96" w:rsidRPr="00C52342" w:rsidRDefault="00524C96" w:rsidP="00DF73C1">
            <w:pPr>
              <w:pStyle w:val="TableText"/>
              <w:framePr w:hSpace="180" w:wrap="around" w:vAnchor="text" w:hAnchor="text" w:y="1"/>
              <w:ind w:left="57"/>
              <w:jc w:val="left"/>
            </w:pPr>
            <w:r w:rsidRPr="00C52342">
              <w:t xml:space="preserve">As defined in Annex 5 to Appendix </w:t>
            </w:r>
            <w:r w:rsidRPr="00220A1C">
              <w:t>30</w:t>
            </w:r>
          </w:p>
        </w:tc>
      </w:tr>
      <w:tr w:rsidR="00524C96" w:rsidRPr="00C52342" w14:paraId="5B3DA058" w14:textId="77777777" w:rsidTr="00DF73C1">
        <w:trPr>
          <w:gridAfter w:val="1"/>
          <w:wAfter w:w="8" w:type="dxa"/>
        </w:trPr>
        <w:tc>
          <w:tcPr>
            <w:tcW w:w="2835" w:type="dxa"/>
          </w:tcPr>
          <w:p w14:paraId="02BA87A0"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8F1C69D"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E5D456F"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C422A7" w14:textId="77777777" w:rsidTr="00DF73C1">
        <w:trPr>
          <w:gridAfter w:val="1"/>
          <w:wAfter w:w="8" w:type="dxa"/>
        </w:trPr>
        <w:tc>
          <w:tcPr>
            <w:tcW w:w="2835" w:type="dxa"/>
          </w:tcPr>
          <w:p w14:paraId="663D34E5" w14:textId="77777777" w:rsidR="00524C96" w:rsidRPr="00C52342" w:rsidRDefault="00524C96" w:rsidP="00DF73C1">
            <w:pPr>
              <w:pStyle w:val="TableText"/>
              <w:framePr w:hSpace="180" w:wrap="around" w:vAnchor="text" w:hAnchor="text" w:y="1"/>
              <w:ind w:left="57"/>
              <w:jc w:val="left"/>
            </w:pPr>
            <w:r w:rsidRPr="00C52342">
              <w:t>“Standard” analogue</w:t>
            </w:r>
          </w:p>
        </w:tc>
        <w:tc>
          <w:tcPr>
            <w:tcW w:w="2835" w:type="dxa"/>
          </w:tcPr>
          <w:p w14:paraId="552328B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40DE6B38"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106B7502" w14:textId="77777777" w:rsidTr="00DF73C1">
        <w:trPr>
          <w:gridAfter w:val="1"/>
          <w:wAfter w:w="8" w:type="dxa"/>
        </w:trPr>
        <w:tc>
          <w:tcPr>
            <w:tcW w:w="2835" w:type="dxa"/>
          </w:tcPr>
          <w:p w14:paraId="12723C4F"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3805BC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2E4E6452"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39D54E3A" w14:textId="77777777" w:rsidTr="00DF73C1">
        <w:trPr>
          <w:gridAfter w:val="1"/>
          <w:wAfter w:w="8" w:type="dxa"/>
        </w:trPr>
        <w:tc>
          <w:tcPr>
            <w:tcW w:w="2835" w:type="dxa"/>
          </w:tcPr>
          <w:p w14:paraId="057491B1"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6405DD1C"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3402" w:type="dxa"/>
          </w:tcPr>
          <w:p w14:paraId="500062A6"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D66DC1" w14:textId="77777777" w:rsidTr="00DF73C1">
        <w:trPr>
          <w:gridAfter w:val="1"/>
          <w:wAfter w:w="8" w:type="dxa"/>
        </w:trPr>
        <w:tc>
          <w:tcPr>
            <w:tcW w:w="2835" w:type="dxa"/>
            <w:tcBorders>
              <w:bottom w:val="single" w:sz="6" w:space="0" w:color="auto"/>
            </w:tcBorders>
          </w:tcPr>
          <w:p w14:paraId="4726CB54"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2835" w:type="dxa"/>
            <w:tcBorders>
              <w:bottom w:val="single" w:sz="6" w:space="0" w:color="auto"/>
            </w:tcBorders>
          </w:tcPr>
          <w:p w14:paraId="36534190"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Borders>
              <w:bottom w:val="single" w:sz="6" w:space="0" w:color="auto"/>
            </w:tcBorders>
          </w:tcPr>
          <w:p w14:paraId="3307084E"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0365FDAB" w14:textId="77777777" w:rsidTr="00DF73C1">
        <w:trPr>
          <w:gridAfter w:val="1"/>
          <w:wAfter w:w="8" w:type="dxa"/>
        </w:trPr>
        <w:tc>
          <w:tcPr>
            <w:tcW w:w="2835" w:type="dxa"/>
          </w:tcPr>
          <w:p w14:paraId="503D61A6"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5DD803A8"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Pr>
          <w:p w14:paraId="43112284"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72A693C8" w14:textId="77777777" w:rsidTr="00DF73C1">
        <w:tc>
          <w:tcPr>
            <w:tcW w:w="9072" w:type="dxa"/>
            <w:gridSpan w:val="4"/>
            <w:tcBorders>
              <w:top w:val="single" w:sz="6" w:space="0" w:color="auto"/>
              <w:left w:val="nil"/>
              <w:bottom w:val="nil"/>
              <w:right w:val="nil"/>
            </w:tcBorders>
          </w:tcPr>
          <w:p w14:paraId="7AC1492E" w14:textId="77777777" w:rsidR="00524C96" w:rsidRPr="00C52342" w:rsidRDefault="00524C96" w:rsidP="00DF73C1">
            <w:pPr>
              <w:pStyle w:val="TableLegend"/>
              <w:framePr w:hSpace="180" w:wrap="around" w:vAnchor="text" w:hAnchor="text" w:y="1"/>
            </w:pPr>
            <w:r w:rsidRPr="005718EF">
              <w:rPr>
                <w:sz w:val="22"/>
                <w:szCs w:val="22"/>
                <w:vertAlign w:val="superscript"/>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spacing and the assigned frequencies as specified </w:t>
            </w:r>
            <w:r w:rsidRPr="00524C96">
              <w:t>in</w:t>
            </w:r>
            <w:r w:rsidRPr="00C52342">
              <w:t xml:space="preserve"> Article 10 of Appendix </w:t>
            </w:r>
            <w:r w:rsidRPr="00B24CF3">
              <w:rPr>
                <w:b/>
                <w:bCs/>
              </w:rPr>
              <w:t>30</w:t>
            </w:r>
            <w:r w:rsidRPr="00C52342">
              <w:t>.</w:t>
            </w:r>
          </w:p>
          <w:p w14:paraId="64217586" w14:textId="77777777" w:rsidR="00524C96" w:rsidRPr="00C52342" w:rsidRDefault="00524C96" w:rsidP="00DF73C1">
            <w:pPr>
              <w:pStyle w:val="TableLegend"/>
              <w:framePr w:hSpace="180" w:wrap="around" w:vAnchor="text" w:hAnchor="text" w:y="1"/>
            </w:pPr>
            <w:r w:rsidRPr="00A715FE">
              <w:rPr>
                <w:sz w:val="22"/>
                <w:szCs w:val="22"/>
                <w:vertAlign w:val="superscript"/>
              </w:rPr>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14:paraId="7B805464" w14:textId="11323BA0" w:rsidR="00DF5F96" w:rsidRDefault="00DF5F96">
      <w:pPr>
        <w:tabs>
          <w:tab w:val="clear" w:pos="1134"/>
          <w:tab w:val="clear" w:pos="1871"/>
          <w:tab w:val="clear" w:pos="2268"/>
        </w:tabs>
        <w:overflowPunct/>
        <w:autoSpaceDE/>
        <w:autoSpaceDN/>
        <w:adjustRightInd/>
        <w:spacing w:before="0"/>
        <w:jc w:val="left"/>
        <w:textAlignment w:val="auto"/>
      </w:pPr>
    </w:p>
    <w:p w14:paraId="4F262E22" w14:textId="77777777" w:rsidR="00512769" w:rsidRDefault="00512769">
      <w:pPr>
        <w:tabs>
          <w:tab w:val="clear" w:pos="1134"/>
          <w:tab w:val="clear" w:pos="1871"/>
          <w:tab w:val="clear" w:pos="2268"/>
        </w:tabs>
        <w:overflowPunct/>
        <w:autoSpaceDE/>
        <w:autoSpaceDN/>
        <w:adjustRightInd/>
        <w:spacing w:before="0"/>
        <w:jc w:val="left"/>
        <w:textAlignment w:val="auto"/>
      </w:pPr>
    </w:p>
    <w:p w14:paraId="05328089" w14:textId="77777777" w:rsidR="00DF5F96" w:rsidRDefault="00DF5F96">
      <w:pPr>
        <w:tabs>
          <w:tab w:val="clear" w:pos="1134"/>
          <w:tab w:val="clear" w:pos="1871"/>
          <w:tab w:val="clear" w:pos="2268"/>
        </w:tabs>
        <w:overflowPunct/>
        <w:autoSpaceDE/>
        <w:autoSpaceDN/>
        <w:adjustRightInd/>
        <w:spacing w:before="0"/>
        <w:jc w:val="left"/>
        <w:textAlignment w:val="auto"/>
      </w:pPr>
      <w:r>
        <w:br w:type="page"/>
      </w:r>
    </w:p>
    <w:p w14:paraId="7D79B326" w14:textId="77777777" w:rsidR="00DA6EC9" w:rsidRPr="00AE6FF0" w:rsidRDefault="00DA6EC9">
      <w:pPr>
        <w:pStyle w:val="Heading9"/>
      </w:pPr>
      <w:r w:rsidRPr="00AE6FF0">
        <w:lastRenderedPageBreak/>
        <w:t>3.11</w:t>
      </w:r>
    </w:p>
    <w:p w14:paraId="40DABF87" w14:textId="77777777"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14:paraId="22F2684D" w14:textId="77777777"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14:paraId="489805AC" w14:textId="77777777" w:rsidR="00DA6EC9" w:rsidRPr="00AE6FF0" w:rsidRDefault="00DA6EC9"/>
    <w:p w14:paraId="0B1E7E11" w14:textId="77777777"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14:paraId="2BD6F8D7" w14:textId="77777777"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14:paraId="76763D5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71151F74" w14:textId="77777777"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14:paraId="52648CB1" w14:textId="77777777"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14:paraId="7BEF4B49"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311C00AF"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14:paraId="1A52F78B" w14:textId="77777777"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14:paraId="7B80B8D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26282DC7"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14:paraId="6E70E150" w14:textId="77777777"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14:paraId="489AEAF2"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143FF6D6"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14:paraId="74ED246A" w14:textId="77777777"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14:paraId="7A342A3D" w14:textId="77777777" w:rsidR="009D79BB" w:rsidRPr="00AE6FF0" w:rsidRDefault="009D79BB" w:rsidP="009D79BB">
      <w:pPr>
        <w:pStyle w:val="TableFin"/>
      </w:pPr>
    </w:p>
    <w:p w14:paraId="3E456EAE" w14:textId="77777777" w:rsidR="00DA6EC9" w:rsidRPr="00AE6FF0" w:rsidRDefault="00DA6EC9" w:rsidP="009D79BB"/>
    <w:p w14:paraId="08B3E141" w14:textId="77777777" w:rsidR="00DA6EC9" w:rsidRPr="00AE6FF0" w:rsidRDefault="00DA6EC9" w:rsidP="009D79BB"/>
    <w:p w14:paraId="77D53E7F" w14:textId="77777777" w:rsidR="00DA6EC9" w:rsidRPr="00AE6FF0" w:rsidRDefault="00DA6EC9" w:rsidP="009D79BB"/>
    <w:p w14:paraId="4ACB7DB4" w14:textId="77777777" w:rsidR="00DA6EC9" w:rsidRPr="00AE6FF0" w:rsidRDefault="00DA6EC9" w:rsidP="009D79BB"/>
    <w:p w14:paraId="7BA24E0F" w14:textId="77777777" w:rsidR="005E6BD7" w:rsidRPr="00AE6FF0" w:rsidRDefault="005E6BD7" w:rsidP="009D79BB"/>
    <w:p w14:paraId="1C999654" w14:textId="77777777" w:rsidR="00DA6EC9" w:rsidRPr="00AE6FF0" w:rsidRDefault="00DA6EC9" w:rsidP="009D79BB"/>
    <w:p w14:paraId="4B28D82D" w14:textId="77777777" w:rsidR="00DA6EC9" w:rsidRPr="00AE6FF0" w:rsidRDefault="00DA6EC9" w:rsidP="009D79BB"/>
    <w:p w14:paraId="78FA1102" w14:textId="77777777" w:rsidR="00DA6EC9" w:rsidRPr="00AE6FF0" w:rsidRDefault="00DA6EC9" w:rsidP="009D79BB"/>
    <w:p w14:paraId="2C6B71B0" w14:textId="77777777" w:rsidR="00DA6EC9" w:rsidRPr="00AE6FF0" w:rsidRDefault="00DA6EC9" w:rsidP="009D79BB"/>
    <w:p w14:paraId="30F53F6F" w14:textId="77777777" w:rsidR="00DA6EC9" w:rsidRPr="00AE6FF0" w:rsidRDefault="00DA6EC9" w:rsidP="009D79BB"/>
    <w:p w14:paraId="4B8F5EA3" w14:textId="77777777" w:rsidR="00DA6EC9" w:rsidRPr="00AE6FF0" w:rsidRDefault="00DA6EC9" w:rsidP="009D79BB"/>
    <w:p w14:paraId="562E80D5" w14:textId="77777777" w:rsidR="00DA6EC9" w:rsidRPr="00AE6FF0" w:rsidRDefault="00DA6EC9" w:rsidP="009D79BB"/>
    <w:p w14:paraId="5111619D" w14:textId="77777777" w:rsidR="00DA6EC9" w:rsidRPr="00AE6FF0" w:rsidRDefault="00DA6EC9" w:rsidP="009D79BB"/>
    <w:p w14:paraId="22DAB601" w14:textId="77777777" w:rsidR="00DA6EC9" w:rsidRPr="00AE6FF0" w:rsidRDefault="00DA6EC9" w:rsidP="009D79BB"/>
    <w:p w14:paraId="3B850268" w14:textId="77777777" w:rsidR="00DA6EC9" w:rsidRPr="00AE6FF0" w:rsidRDefault="00DA6EC9">
      <w:pPr>
        <w:pStyle w:val="Table"/>
        <w:spacing w:before="120"/>
        <w:sectPr w:rsidR="00DA6EC9" w:rsidRPr="00AE6FF0" w:rsidSect="00B74FAD">
          <w:footnotePr>
            <w:pos w:val="beneathText"/>
          </w:footnotePr>
          <w:pgSz w:w="11907" w:h="16840" w:code="9"/>
          <w:pgMar w:top="1701" w:right="851" w:bottom="1134" w:left="1985" w:header="720" w:footer="482" w:gutter="0"/>
          <w:cols w:space="720"/>
          <w:vAlign w:val="both"/>
        </w:sectPr>
      </w:pPr>
    </w:p>
    <w:p w14:paraId="78BA128A" w14:textId="77777777" w:rsidR="00DA6EC9" w:rsidRPr="00AE6FF0" w:rsidRDefault="00DA6EC9">
      <w:pPr>
        <w:pStyle w:val="Table"/>
        <w:spacing w:before="0"/>
      </w:pPr>
      <w:proofErr w:type="gramStart"/>
      <w:r w:rsidRPr="00AE6FF0">
        <w:lastRenderedPageBreak/>
        <w:t>CLUSTERS  FOR</w:t>
      </w:r>
      <w:proofErr w:type="gramEnd"/>
      <w:r w:rsidRPr="00AE6FF0">
        <w:t xml:space="preserve">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578F8A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15663245"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0CA3378B"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6C9684FE"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0DD4384" w14:textId="77777777">
        <w:trPr>
          <w:cantSplit/>
          <w:jc w:val="center"/>
        </w:trPr>
        <w:tc>
          <w:tcPr>
            <w:tcW w:w="1564" w:type="dxa"/>
            <w:tcBorders>
              <w:right w:val="single" w:sz="6" w:space="0" w:color="auto"/>
            </w:tcBorders>
          </w:tcPr>
          <w:p w14:paraId="6CE7628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14:paraId="03BAA7D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14:paraId="2AC48BD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14:paraId="513570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14:paraId="0A1E3E1B"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14:paraId="454142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14:paraId="73A737B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14:paraId="71115E0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14:paraId="4250A71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14:paraId="2B268C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14:paraId="6E26FE99" w14:textId="77777777">
        <w:trPr>
          <w:cantSplit/>
          <w:jc w:val="center"/>
        </w:trPr>
        <w:tc>
          <w:tcPr>
            <w:tcW w:w="1564" w:type="dxa"/>
            <w:tcBorders>
              <w:right w:val="single" w:sz="6" w:space="0" w:color="auto"/>
            </w:tcBorders>
          </w:tcPr>
          <w:p w14:paraId="4373E1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14:paraId="4F95BE0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3EA7ED0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14:paraId="4B3E1C1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14:paraId="28C938D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14:paraId="4A963B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14:paraId="006F4B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14:paraId="489E1DE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14:paraId="74ED7F3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14:paraId="5635EF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14:paraId="5E14AE69" w14:textId="77777777">
        <w:trPr>
          <w:cantSplit/>
          <w:jc w:val="center"/>
        </w:trPr>
        <w:tc>
          <w:tcPr>
            <w:tcW w:w="1564" w:type="dxa"/>
            <w:tcBorders>
              <w:right w:val="single" w:sz="6" w:space="0" w:color="auto"/>
            </w:tcBorders>
          </w:tcPr>
          <w:p w14:paraId="690229D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14:paraId="130B290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E3256F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14:paraId="5C3F6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14:paraId="089F312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2C6E4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8F18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9E1D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9DBE4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3DC863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130CD69" w14:textId="77777777">
        <w:trPr>
          <w:cantSplit/>
          <w:jc w:val="center"/>
        </w:trPr>
        <w:tc>
          <w:tcPr>
            <w:tcW w:w="1564" w:type="dxa"/>
            <w:tcBorders>
              <w:right w:val="single" w:sz="6" w:space="0" w:color="auto"/>
            </w:tcBorders>
          </w:tcPr>
          <w:p w14:paraId="5A73DD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14:paraId="29FA767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9FE4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14:paraId="791126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14:paraId="21F1BA4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84F9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72373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BE734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A5973B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4B7FB4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29BF21AC" w14:textId="77777777">
        <w:trPr>
          <w:cantSplit/>
          <w:jc w:val="center"/>
        </w:trPr>
        <w:tc>
          <w:tcPr>
            <w:tcW w:w="1564" w:type="dxa"/>
            <w:tcBorders>
              <w:right w:val="single" w:sz="6" w:space="0" w:color="auto"/>
            </w:tcBorders>
          </w:tcPr>
          <w:p w14:paraId="1844E21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14:paraId="25A2D8B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735F983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14:paraId="355FBD1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14:paraId="34E5007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14:paraId="505037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14:paraId="30630C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14:paraId="62D8D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14:paraId="34FCF7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14:paraId="67AB17D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14:paraId="6DC168F2" w14:textId="77777777">
        <w:trPr>
          <w:cantSplit/>
          <w:jc w:val="center"/>
        </w:trPr>
        <w:tc>
          <w:tcPr>
            <w:tcW w:w="1564" w:type="dxa"/>
            <w:tcBorders>
              <w:right w:val="single" w:sz="6" w:space="0" w:color="auto"/>
            </w:tcBorders>
          </w:tcPr>
          <w:p w14:paraId="247B99A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14:paraId="34C2712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27C156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14:paraId="0D4DCC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14:paraId="7CA2EB6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2CC0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CDF0D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2378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E02B6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5EE9B1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CFF4C01" w14:textId="77777777">
        <w:trPr>
          <w:cantSplit/>
          <w:jc w:val="center"/>
        </w:trPr>
        <w:tc>
          <w:tcPr>
            <w:tcW w:w="1564" w:type="dxa"/>
            <w:tcBorders>
              <w:right w:val="single" w:sz="6" w:space="0" w:color="auto"/>
            </w:tcBorders>
          </w:tcPr>
          <w:p w14:paraId="2FE3FB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14:paraId="583C28E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6F9A0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14:paraId="018A4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8A076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49F84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BC640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FB2BB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DD9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EAE3A4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5A87EA8" w14:textId="77777777">
        <w:trPr>
          <w:cantSplit/>
          <w:jc w:val="center"/>
        </w:trPr>
        <w:tc>
          <w:tcPr>
            <w:tcW w:w="1564" w:type="dxa"/>
            <w:tcBorders>
              <w:right w:val="single" w:sz="6" w:space="0" w:color="auto"/>
            </w:tcBorders>
          </w:tcPr>
          <w:p w14:paraId="3913866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14:paraId="3D17CE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554E378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14:paraId="34B4BD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14:paraId="14DAF0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14:paraId="2E53B35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14:paraId="5C151C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14:paraId="30EE79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14:paraId="47A6A9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14:paraId="5FD30BB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14:paraId="3E758B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14:paraId="3E70D38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14:paraId="097044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14:paraId="32EE93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14:paraId="6332CD4A" w14:textId="77777777">
        <w:trPr>
          <w:cantSplit/>
          <w:jc w:val="center"/>
        </w:trPr>
        <w:tc>
          <w:tcPr>
            <w:tcW w:w="1564" w:type="dxa"/>
            <w:tcBorders>
              <w:right w:val="single" w:sz="6" w:space="0" w:color="auto"/>
            </w:tcBorders>
          </w:tcPr>
          <w:p w14:paraId="2C0FB77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14:paraId="71FD3D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1B33BE3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14:paraId="2B15DA0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14:paraId="005A8E1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D0A0E1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CB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912827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62334A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FA760A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32984A" w14:textId="77777777">
        <w:trPr>
          <w:cantSplit/>
          <w:jc w:val="center"/>
        </w:trPr>
        <w:tc>
          <w:tcPr>
            <w:tcW w:w="1564" w:type="dxa"/>
            <w:tcBorders>
              <w:right w:val="single" w:sz="6" w:space="0" w:color="auto"/>
            </w:tcBorders>
          </w:tcPr>
          <w:p w14:paraId="2EFA70B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14:paraId="58C203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261A9B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14:paraId="65DDF71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F5C4B0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2B7FF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7D479A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4CC2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CBD4F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AB6143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BAA862" w14:textId="77777777">
        <w:trPr>
          <w:cantSplit/>
          <w:jc w:val="center"/>
        </w:trPr>
        <w:tc>
          <w:tcPr>
            <w:tcW w:w="1564" w:type="dxa"/>
            <w:tcBorders>
              <w:right w:val="single" w:sz="6" w:space="0" w:color="auto"/>
            </w:tcBorders>
          </w:tcPr>
          <w:p w14:paraId="2E09109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14:paraId="2CCE7C8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8BEA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14:paraId="7AA9ADE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14:paraId="5A8217E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BDC5C7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D4807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650843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9EDBE1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0A1B573"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4022FFC" w14:textId="77777777">
        <w:trPr>
          <w:cantSplit/>
          <w:jc w:val="center"/>
        </w:trPr>
        <w:tc>
          <w:tcPr>
            <w:tcW w:w="1564" w:type="dxa"/>
            <w:tcBorders>
              <w:right w:val="single" w:sz="6" w:space="0" w:color="auto"/>
            </w:tcBorders>
          </w:tcPr>
          <w:p w14:paraId="51DAACD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14:paraId="4D2689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A835B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14:paraId="7C654E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14:paraId="55795B0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14:paraId="2BA5F5F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8DA81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9CDFF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A4818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AD2CC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EB6D11A" w14:textId="77777777">
        <w:trPr>
          <w:cantSplit/>
          <w:jc w:val="center"/>
        </w:trPr>
        <w:tc>
          <w:tcPr>
            <w:tcW w:w="1564" w:type="dxa"/>
            <w:tcBorders>
              <w:right w:val="single" w:sz="6" w:space="0" w:color="auto"/>
            </w:tcBorders>
          </w:tcPr>
          <w:p w14:paraId="32F7A0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14:paraId="60C3F3D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586DF57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14:paraId="0D6DB95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14:paraId="456BBE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14:paraId="5167FB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14:paraId="1D17103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14:paraId="18D6F14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14:paraId="08F38A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21F1D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87C628" w14:textId="77777777">
        <w:trPr>
          <w:cantSplit/>
          <w:jc w:val="center"/>
        </w:trPr>
        <w:tc>
          <w:tcPr>
            <w:tcW w:w="1564" w:type="dxa"/>
            <w:tcBorders>
              <w:right w:val="single" w:sz="6" w:space="0" w:color="auto"/>
            </w:tcBorders>
          </w:tcPr>
          <w:p w14:paraId="4680BB7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14:paraId="53A5DB04"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14:paraId="1CD0072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14:paraId="73AFA082"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14:paraId="33AD9BA8"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14:paraId="26393C66"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14:paraId="7CCEC9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41AF92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9D49C1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C74F92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76E8CA3" w14:textId="77777777">
        <w:trPr>
          <w:cantSplit/>
          <w:jc w:val="center"/>
        </w:trPr>
        <w:tc>
          <w:tcPr>
            <w:tcW w:w="1564" w:type="dxa"/>
            <w:tcBorders>
              <w:right w:val="single" w:sz="6" w:space="0" w:color="auto"/>
            </w:tcBorders>
          </w:tcPr>
          <w:p w14:paraId="59C9B6B6"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14:paraId="2A733737"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14:paraId="2119FD5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14:paraId="7D17D91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14:paraId="16EFA72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14:paraId="02EBBF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14:paraId="292476F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6F56B0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018C9D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203D0D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BF98C30" w14:textId="77777777">
        <w:trPr>
          <w:cantSplit/>
          <w:jc w:val="center"/>
        </w:trPr>
        <w:tc>
          <w:tcPr>
            <w:tcW w:w="1564" w:type="dxa"/>
            <w:tcBorders>
              <w:right w:val="single" w:sz="6" w:space="0" w:color="auto"/>
            </w:tcBorders>
          </w:tcPr>
          <w:p w14:paraId="271611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14:paraId="149F808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14:paraId="4612F6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14:paraId="60964A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14:paraId="00B9555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14:paraId="610A7D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14:paraId="6A732F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14:paraId="5FFFA75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14:paraId="6DC2C88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494F2A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412D25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C04E8E0" w14:textId="77777777">
        <w:trPr>
          <w:cantSplit/>
          <w:jc w:val="center"/>
        </w:trPr>
        <w:tc>
          <w:tcPr>
            <w:tcW w:w="1564" w:type="dxa"/>
            <w:tcBorders>
              <w:right w:val="single" w:sz="6" w:space="0" w:color="auto"/>
            </w:tcBorders>
          </w:tcPr>
          <w:p w14:paraId="2F840C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14:paraId="77D2A0E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673F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14:paraId="08E5C5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14:paraId="71E1AA2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94976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2617D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1AB43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881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51AB8472"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23669C96" w14:textId="77777777" w:rsidR="00DA6EC9" w:rsidRPr="00AE6FF0" w:rsidRDefault="00DA6EC9">
      <w:pPr>
        <w:pStyle w:val="TableFin"/>
      </w:pPr>
    </w:p>
    <w:p w14:paraId="3291FDB6" w14:textId="77777777" w:rsidR="00DA6EC9" w:rsidRPr="00AE6FF0" w:rsidRDefault="00DA6EC9">
      <w:pPr>
        <w:pStyle w:val="Table"/>
      </w:pPr>
      <w:r w:rsidRPr="00AE6FF0">
        <w:br w:type="page"/>
      </w:r>
      <w:proofErr w:type="gramStart"/>
      <w:r w:rsidRPr="00AE6FF0">
        <w:lastRenderedPageBreak/>
        <w:t>CLUSTERS  FOR</w:t>
      </w:r>
      <w:proofErr w:type="gramEnd"/>
      <w:r w:rsidRPr="00AE6FF0">
        <w:t xml:space="preserve">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CCB552D"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25BEF314"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2980167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31E9AE2A"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63CE3D60" w14:textId="77777777">
        <w:trPr>
          <w:cantSplit/>
          <w:jc w:val="center"/>
        </w:trPr>
        <w:tc>
          <w:tcPr>
            <w:tcW w:w="1564" w:type="dxa"/>
            <w:tcBorders>
              <w:right w:val="single" w:sz="6" w:space="0" w:color="auto"/>
            </w:tcBorders>
          </w:tcPr>
          <w:p w14:paraId="4F8F89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14:paraId="50ACDB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262AA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14:paraId="6E44B0D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C4151B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E9C8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3CB43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E6FD4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38F3B4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78E0D166"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228DBA3" w14:textId="77777777">
        <w:trPr>
          <w:cantSplit/>
          <w:jc w:val="center"/>
        </w:trPr>
        <w:tc>
          <w:tcPr>
            <w:tcW w:w="1564" w:type="dxa"/>
            <w:tcBorders>
              <w:right w:val="single" w:sz="6" w:space="0" w:color="auto"/>
            </w:tcBorders>
          </w:tcPr>
          <w:p w14:paraId="7A15678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14:paraId="2230EC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9DC72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14:paraId="291174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B9FEB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6E699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D559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CD9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7D02FF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8CD2C49"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377C8C0" w14:textId="77777777">
        <w:trPr>
          <w:cantSplit/>
          <w:jc w:val="center"/>
        </w:trPr>
        <w:tc>
          <w:tcPr>
            <w:tcW w:w="1564" w:type="dxa"/>
            <w:tcBorders>
              <w:right w:val="single" w:sz="6" w:space="0" w:color="auto"/>
            </w:tcBorders>
          </w:tcPr>
          <w:p w14:paraId="047EE45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14:paraId="130BB00F"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426DF4F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14:paraId="0F5C30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14:paraId="5EC16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14:paraId="3BCA531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14:paraId="5BE2AD1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21812D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098A69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3CB85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05CC98" w14:textId="77777777">
        <w:trPr>
          <w:cantSplit/>
          <w:jc w:val="center"/>
        </w:trPr>
        <w:tc>
          <w:tcPr>
            <w:tcW w:w="1564" w:type="dxa"/>
            <w:tcBorders>
              <w:right w:val="single" w:sz="6" w:space="0" w:color="auto"/>
            </w:tcBorders>
          </w:tcPr>
          <w:p w14:paraId="555D58F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14:paraId="792B1F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066813F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14:paraId="61D1B2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BEBF8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4C66D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B59BD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B9CAD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EA7A63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0A0A5C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AE5E633" w14:textId="77777777">
        <w:trPr>
          <w:cantSplit/>
          <w:jc w:val="center"/>
        </w:trPr>
        <w:tc>
          <w:tcPr>
            <w:tcW w:w="1564" w:type="dxa"/>
            <w:tcBorders>
              <w:right w:val="single" w:sz="6" w:space="0" w:color="auto"/>
            </w:tcBorders>
          </w:tcPr>
          <w:p w14:paraId="5F86A7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14:paraId="4BCB3FC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F59B27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14:paraId="3F2079E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BF0E09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E3F21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CC41C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003C0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AEA1BB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2351E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0E96A40" w14:textId="77777777">
        <w:trPr>
          <w:cantSplit/>
          <w:jc w:val="center"/>
        </w:trPr>
        <w:tc>
          <w:tcPr>
            <w:tcW w:w="1564" w:type="dxa"/>
            <w:tcBorders>
              <w:right w:val="single" w:sz="6" w:space="0" w:color="auto"/>
            </w:tcBorders>
          </w:tcPr>
          <w:p w14:paraId="40BD24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14:paraId="33225AB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47FE31E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14:paraId="7DCD89E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14:paraId="5130C0C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6608C5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F52E6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026A8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BE9F7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7F8051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00B370" w14:textId="77777777">
        <w:trPr>
          <w:cantSplit/>
          <w:jc w:val="center"/>
        </w:trPr>
        <w:tc>
          <w:tcPr>
            <w:tcW w:w="1564" w:type="dxa"/>
            <w:tcBorders>
              <w:right w:val="single" w:sz="6" w:space="0" w:color="auto"/>
            </w:tcBorders>
          </w:tcPr>
          <w:p w14:paraId="759DF9F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14:paraId="488BFF2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3DC7730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14:paraId="2794857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14:paraId="07D03F3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14:paraId="5B1591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56C32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2D7E20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07239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FED847E"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8F0FF39" w14:textId="77777777">
        <w:trPr>
          <w:cantSplit/>
          <w:jc w:val="center"/>
        </w:trPr>
        <w:tc>
          <w:tcPr>
            <w:tcW w:w="1564" w:type="dxa"/>
            <w:tcBorders>
              <w:right w:val="single" w:sz="6" w:space="0" w:color="auto"/>
            </w:tcBorders>
          </w:tcPr>
          <w:p w14:paraId="33F0851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14:paraId="2D2F709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14:paraId="0FFE4C0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14:paraId="29B6C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14:paraId="630B299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14:paraId="3E47067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14:paraId="45CF7B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14:paraId="43BC75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14:paraId="3002089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14:paraId="5910148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1F8F671" w14:textId="77777777">
        <w:trPr>
          <w:cantSplit/>
          <w:jc w:val="center"/>
        </w:trPr>
        <w:tc>
          <w:tcPr>
            <w:tcW w:w="1564" w:type="dxa"/>
            <w:tcBorders>
              <w:right w:val="single" w:sz="6" w:space="0" w:color="auto"/>
            </w:tcBorders>
          </w:tcPr>
          <w:p w14:paraId="307C08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14:paraId="216575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4C5D0A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14:paraId="285B74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14:paraId="578C6A8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14:paraId="40DFAD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14:paraId="6004C73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14:paraId="325C21B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14:paraId="13871A7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14:paraId="410E1F2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14:paraId="55CE7E5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14:paraId="6DD212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14:paraId="2F1697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14:paraId="10ACD87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14:paraId="2CC1480C" w14:textId="77777777">
        <w:trPr>
          <w:cantSplit/>
          <w:jc w:val="center"/>
        </w:trPr>
        <w:tc>
          <w:tcPr>
            <w:tcW w:w="1564" w:type="dxa"/>
            <w:tcBorders>
              <w:right w:val="single" w:sz="6" w:space="0" w:color="auto"/>
            </w:tcBorders>
          </w:tcPr>
          <w:p w14:paraId="571323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14:paraId="143810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5EFB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14:paraId="18F373E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EB2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A554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B18CC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472F3F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05B7E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B6DC23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95E1D5B" w14:textId="77777777">
        <w:trPr>
          <w:cantSplit/>
          <w:jc w:val="center"/>
        </w:trPr>
        <w:tc>
          <w:tcPr>
            <w:tcW w:w="1564" w:type="dxa"/>
            <w:tcBorders>
              <w:right w:val="single" w:sz="6" w:space="0" w:color="auto"/>
            </w:tcBorders>
          </w:tcPr>
          <w:p w14:paraId="0DF5BC72"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14:paraId="274B0ADA"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04EC11D5"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14:paraId="6F74DA8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14:paraId="70F0C8E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575D8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2AC767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D48717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F35C6B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D14FDE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375D91A" w14:textId="77777777">
        <w:trPr>
          <w:cantSplit/>
          <w:jc w:val="center"/>
        </w:trPr>
        <w:tc>
          <w:tcPr>
            <w:tcW w:w="1564" w:type="dxa"/>
            <w:tcBorders>
              <w:right w:val="single" w:sz="6" w:space="0" w:color="auto"/>
            </w:tcBorders>
          </w:tcPr>
          <w:p w14:paraId="4A98DEA3"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14:paraId="65A1DDFE"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14:paraId="0DCE3DC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14:paraId="3C23DED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728D4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45E5FF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942AC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639AF9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E112C0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73D23CD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EBB42E5" w14:textId="77777777">
        <w:trPr>
          <w:cantSplit/>
          <w:jc w:val="center"/>
        </w:trPr>
        <w:tc>
          <w:tcPr>
            <w:tcW w:w="1564" w:type="dxa"/>
            <w:tcBorders>
              <w:right w:val="single" w:sz="6" w:space="0" w:color="auto"/>
            </w:tcBorders>
          </w:tcPr>
          <w:p w14:paraId="3B16AD2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14:paraId="6FFDDB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78D132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14:paraId="0C9A2C6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14:paraId="11A6EBC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14:paraId="4BAEE74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FEBC0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24E486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03DBD7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0B9B4539"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2131EB14" w14:textId="77777777">
        <w:trPr>
          <w:cantSplit/>
          <w:jc w:val="center"/>
        </w:trPr>
        <w:tc>
          <w:tcPr>
            <w:tcW w:w="1564" w:type="dxa"/>
            <w:tcBorders>
              <w:right w:val="single" w:sz="6" w:space="0" w:color="auto"/>
            </w:tcBorders>
          </w:tcPr>
          <w:p w14:paraId="510224F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14:paraId="5A5095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08C1E4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14:paraId="7A71E48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14:paraId="7E59EAD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A93DA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53825B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60AB5C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ECF31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4371BCB"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21EBF5F" w14:textId="77777777">
        <w:trPr>
          <w:cantSplit/>
          <w:jc w:val="center"/>
        </w:trPr>
        <w:tc>
          <w:tcPr>
            <w:tcW w:w="1564" w:type="dxa"/>
            <w:tcBorders>
              <w:right w:val="single" w:sz="6" w:space="0" w:color="auto"/>
            </w:tcBorders>
          </w:tcPr>
          <w:p w14:paraId="131417D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14:paraId="04E24D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78B9423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14:paraId="762D64B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14:paraId="467E61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14:paraId="7979F54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14:paraId="56C33A1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14:paraId="1A97B4D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14:paraId="49021A1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14:paraId="70B09B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14:paraId="4240185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14:paraId="2FF205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14:paraId="72CD38B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14:paraId="46067E0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14:paraId="16B6B9D3" w14:textId="77777777">
        <w:trPr>
          <w:cantSplit/>
          <w:jc w:val="center"/>
        </w:trPr>
        <w:tc>
          <w:tcPr>
            <w:tcW w:w="1564" w:type="dxa"/>
            <w:tcBorders>
              <w:right w:val="single" w:sz="6" w:space="0" w:color="auto"/>
            </w:tcBorders>
          </w:tcPr>
          <w:p w14:paraId="70A062A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14:paraId="53F54A8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043A08A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14:paraId="416B753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14:paraId="527CAAC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14:paraId="13B162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14:paraId="172CD98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A1785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9378B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8A60F7" w14:textId="77777777" w:rsidR="00DA6EC9" w:rsidRPr="00AE6FF0" w:rsidRDefault="00DA6EC9">
            <w:pPr>
              <w:pStyle w:val="TableText"/>
              <w:framePr w:hSpace="181" w:wrap="notBeside" w:vAnchor="text" w:hAnchor="text" w:xAlign="center" w:y="1"/>
              <w:spacing w:before="20" w:after="0"/>
              <w:ind w:right="284"/>
              <w:jc w:val="right"/>
              <w:rPr>
                <w:sz w:val="18"/>
              </w:rPr>
            </w:pPr>
          </w:p>
        </w:tc>
      </w:tr>
    </w:tbl>
    <w:p w14:paraId="7B03A22D" w14:textId="77777777" w:rsidR="00DA6EC9" w:rsidRPr="00AE6FF0" w:rsidRDefault="00DA6EC9">
      <w:pPr>
        <w:pStyle w:val="TableFin"/>
      </w:pPr>
    </w:p>
    <w:p w14:paraId="55717FF9" w14:textId="19B619A5" w:rsidR="00DA6EC9" w:rsidRPr="00AE6FF0" w:rsidRDefault="00DA6EC9">
      <w:pPr>
        <w:pStyle w:val="Table"/>
      </w:pPr>
      <w:r w:rsidRPr="00AE6FF0">
        <w:br w:type="page"/>
      </w:r>
      <w:r w:rsidRPr="00AE6FF0">
        <w:lastRenderedPageBreak/>
        <w:t xml:space="preserve"> </w:t>
      </w:r>
      <w:proofErr w:type="gramStart"/>
      <w:r w:rsidRPr="00AE6FF0">
        <w:t>CLUSTERS  FOR</w:t>
      </w:r>
      <w:proofErr w:type="gramEnd"/>
      <w:r w:rsidRPr="00AE6FF0">
        <w:t xml:space="preserve">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14:paraId="2BD0B3BA" w14:textId="77777777">
        <w:trPr>
          <w:cantSplit/>
          <w:jc w:val="center"/>
        </w:trPr>
        <w:tc>
          <w:tcPr>
            <w:tcW w:w="1565" w:type="dxa"/>
            <w:tcBorders>
              <w:top w:val="single" w:sz="6" w:space="0" w:color="auto"/>
              <w:bottom w:val="single" w:sz="6" w:space="0" w:color="auto"/>
              <w:right w:val="single" w:sz="6" w:space="0" w:color="auto"/>
            </w:tcBorders>
          </w:tcPr>
          <w:p w14:paraId="7E475563"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11A3A05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14:paraId="4D4A05E3"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C17E27F" w14:textId="77777777">
        <w:trPr>
          <w:cantSplit/>
          <w:jc w:val="center"/>
        </w:trPr>
        <w:tc>
          <w:tcPr>
            <w:tcW w:w="1565" w:type="dxa"/>
            <w:tcBorders>
              <w:top w:val="nil"/>
              <w:bottom w:val="nil"/>
              <w:right w:val="single" w:sz="6" w:space="0" w:color="auto"/>
            </w:tcBorders>
          </w:tcPr>
          <w:p w14:paraId="008BAD6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14:paraId="09872E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2216141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14:paraId="440D7DA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14:paraId="549A2FD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14:paraId="3A2A4E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14:paraId="0408025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14:paraId="424E22A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14:paraId="4A93A4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14:paraId="1D0962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14:paraId="4B159482" w14:textId="77777777">
        <w:trPr>
          <w:cantSplit/>
          <w:jc w:val="center"/>
        </w:trPr>
        <w:tc>
          <w:tcPr>
            <w:tcW w:w="1565" w:type="dxa"/>
            <w:tcBorders>
              <w:top w:val="nil"/>
              <w:bottom w:val="nil"/>
              <w:right w:val="single" w:sz="6" w:space="0" w:color="auto"/>
            </w:tcBorders>
          </w:tcPr>
          <w:p w14:paraId="0B58D8F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14:paraId="6A8913E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7CCCB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14:paraId="769D28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14:paraId="0632BA7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28C6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463B8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7668BD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0EF91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75CBB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34DCA3C8" w14:textId="77777777">
        <w:trPr>
          <w:cantSplit/>
          <w:jc w:val="center"/>
        </w:trPr>
        <w:tc>
          <w:tcPr>
            <w:tcW w:w="1565" w:type="dxa"/>
            <w:tcBorders>
              <w:top w:val="nil"/>
              <w:bottom w:val="nil"/>
              <w:right w:val="single" w:sz="6" w:space="0" w:color="auto"/>
            </w:tcBorders>
          </w:tcPr>
          <w:p w14:paraId="15EF155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14:paraId="1011B9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12FF19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14:paraId="5F8956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14:paraId="32D38C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14:paraId="78B394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14:paraId="1C51C32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14:paraId="07B9B4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14:paraId="7A56DE1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193241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31AADC2" w14:textId="77777777">
        <w:trPr>
          <w:cantSplit/>
          <w:jc w:val="center"/>
        </w:trPr>
        <w:tc>
          <w:tcPr>
            <w:tcW w:w="1565" w:type="dxa"/>
            <w:tcBorders>
              <w:top w:val="nil"/>
              <w:bottom w:val="nil"/>
              <w:right w:val="single" w:sz="6" w:space="0" w:color="auto"/>
            </w:tcBorders>
          </w:tcPr>
          <w:p w14:paraId="0F83FB4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14:paraId="554AF76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8012D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14:paraId="20361C8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14:paraId="56F2504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14:paraId="28FE5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14:paraId="4103884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F90CE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4C57B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8CD9D5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4964B45" w14:textId="77777777">
        <w:trPr>
          <w:cantSplit/>
          <w:jc w:val="center"/>
        </w:trPr>
        <w:tc>
          <w:tcPr>
            <w:tcW w:w="1565" w:type="dxa"/>
            <w:tcBorders>
              <w:top w:val="nil"/>
              <w:bottom w:val="nil"/>
              <w:right w:val="single" w:sz="6" w:space="0" w:color="auto"/>
            </w:tcBorders>
          </w:tcPr>
          <w:p w14:paraId="1188D56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14:paraId="49708A4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D7634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14:paraId="3ADAB9C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415DD3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5D52DC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48E86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08A67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E6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E162C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484C200" w14:textId="77777777">
        <w:trPr>
          <w:cantSplit/>
          <w:jc w:val="center"/>
        </w:trPr>
        <w:tc>
          <w:tcPr>
            <w:tcW w:w="1565" w:type="dxa"/>
            <w:tcBorders>
              <w:top w:val="nil"/>
              <w:bottom w:val="nil"/>
              <w:right w:val="single" w:sz="6" w:space="0" w:color="auto"/>
            </w:tcBorders>
          </w:tcPr>
          <w:p w14:paraId="74D2890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14:paraId="4BDEDDA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FE9437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14:paraId="72CE7E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14:paraId="76E84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14:paraId="4729CC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14:paraId="299FA0F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BEEC95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AF15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E620C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D49EDEC" w14:textId="77777777">
        <w:trPr>
          <w:cantSplit/>
          <w:jc w:val="center"/>
        </w:trPr>
        <w:tc>
          <w:tcPr>
            <w:tcW w:w="1565" w:type="dxa"/>
            <w:tcBorders>
              <w:top w:val="nil"/>
              <w:bottom w:val="nil"/>
              <w:right w:val="single" w:sz="6" w:space="0" w:color="auto"/>
            </w:tcBorders>
          </w:tcPr>
          <w:p w14:paraId="74131A9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14:paraId="1BF0139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642C17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14:paraId="0A893B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DC158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5D6AF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3DC20F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EE9DB9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9A996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FC0B4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1C1B76E" w14:textId="77777777">
        <w:trPr>
          <w:cantSplit/>
          <w:jc w:val="center"/>
        </w:trPr>
        <w:tc>
          <w:tcPr>
            <w:tcW w:w="1565" w:type="dxa"/>
            <w:tcBorders>
              <w:top w:val="nil"/>
              <w:bottom w:val="nil"/>
              <w:right w:val="single" w:sz="6" w:space="0" w:color="auto"/>
            </w:tcBorders>
          </w:tcPr>
          <w:p w14:paraId="183960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14:paraId="6C4A6CE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7E40AD1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14:paraId="123D16D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14:paraId="4CA0D9B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14:paraId="51CE1FF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14:paraId="6BAE488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14:paraId="182193E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14:paraId="5B32C5A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5D46F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802BE3" w14:textId="77777777">
        <w:trPr>
          <w:cantSplit/>
          <w:jc w:val="center"/>
        </w:trPr>
        <w:tc>
          <w:tcPr>
            <w:tcW w:w="1565" w:type="dxa"/>
            <w:tcBorders>
              <w:top w:val="nil"/>
              <w:bottom w:val="nil"/>
              <w:right w:val="single" w:sz="6" w:space="0" w:color="auto"/>
            </w:tcBorders>
          </w:tcPr>
          <w:p w14:paraId="7FA6AC9B"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14:paraId="3838B89D"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730F24A4"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14:paraId="26FD9DF7"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14:paraId="6AA1E64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0BC13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00B7F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C9D8BA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302EC6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234968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DB492C3" w14:textId="77777777">
        <w:trPr>
          <w:cantSplit/>
          <w:jc w:val="center"/>
        </w:trPr>
        <w:tc>
          <w:tcPr>
            <w:tcW w:w="1565" w:type="dxa"/>
            <w:tcBorders>
              <w:top w:val="nil"/>
              <w:bottom w:val="nil"/>
              <w:right w:val="single" w:sz="6" w:space="0" w:color="auto"/>
            </w:tcBorders>
          </w:tcPr>
          <w:p w14:paraId="0E2088B2"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14:paraId="1128D75A"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14:paraId="66DA647F"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14:paraId="634E3CF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14:paraId="4B84DD7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30F7F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A6BC5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F9433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79D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BD3C06"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79635A0" w14:textId="77777777">
        <w:trPr>
          <w:cantSplit/>
          <w:jc w:val="center"/>
        </w:trPr>
        <w:tc>
          <w:tcPr>
            <w:tcW w:w="1565" w:type="dxa"/>
            <w:tcBorders>
              <w:top w:val="nil"/>
              <w:bottom w:val="nil"/>
              <w:right w:val="single" w:sz="6" w:space="0" w:color="auto"/>
            </w:tcBorders>
          </w:tcPr>
          <w:p w14:paraId="436F21D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14:paraId="197267F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50B11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14:paraId="24BC58F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14:paraId="68AEC7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14:paraId="141D52A3"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F7FFE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C20D56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2A68DE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A9EC27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4333D5D" w14:textId="77777777">
        <w:trPr>
          <w:cantSplit/>
          <w:jc w:val="center"/>
        </w:trPr>
        <w:tc>
          <w:tcPr>
            <w:tcW w:w="1565" w:type="dxa"/>
            <w:tcBorders>
              <w:top w:val="nil"/>
              <w:bottom w:val="nil"/>
              <w:right w:val="single" w:sz="6" w:space="0" w:color="auto"/>
            </w:tcBorders>
          </w:tcPr>
          <w:p w14:paraId="58942D6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14:paraId="479E2F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1A8A160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14:paraId="3E7C28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14:paraId="3C275FD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14:paraId="4D94CC8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14:paraId="6077B9A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C191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17AAC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BFF82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4C972516" w14:textId="77777777">
        <w:trPr>
          <w:cantSplit/>
          <w:jc w:val="center"/>
        </w:trPr>
        <w:tc>
          <w:tcPr>
            <w:tcW w:w="1565" w:type="dxa"/>
            <w:tcBorders>
              <w:top w:val="nil"/>
              <w:bottom w:val="nil"/>
              <w:right w:val="single" w:sz="6" w:space="0" w:color="auto"/>
            </w:tcBorders>
          </w:tcPr>
          <w:p w14:paraId="4CC5FA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14:paraId="621EE89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56CE5D5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14:paraId="45DFED6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14:paraId="3AA392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14:paraId="3049BB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14:paraId="17AE49A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14:paraId="144B5A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14:paraId="29E2EA6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14:paraId="0148454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14:paraId="2E3CA37C" w14:textId="77777777">
        <w:trPr>
          <w:cantSplit/>
          <w:jc w:val="center"/>
        </w:trPr>
        <w:tc>
          <w:tcPr>
            <w:tcW w:w="1565" w:type="dxa"/>
            <w:tcBorders>
              <w:top w:val="nil"/>
              <w:bottom w:val="nil"/>
              <w:right w:val="single" w:sz="6" w:space="0" w:color="auto"/>
            </w:tcBorders>
          </w:tcPr>
          <w:p w14:paraId="5D76AAD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14:paraId="2C84C3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C5F78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14:paraId="7590852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51B4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7883C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6318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BBCE3D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7EAD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DFE40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E00DB8A" w14:textId="77777777">
        <w:trPr>
          <w:cantSplit/>
          <w:jc w:val="center"/>
        </w:trPr>
        <w:tc>
          <w:tcPr>
            <w:tcW w:w="1565" w:type="dxa"/>
            <w:tcBorders>
              <w:top w:val="nil"/>
              <w:bottom w:val="nil"/>
              <w:right w:val="single" w:sz="6" w:space="0" w:color="auto"/>
            </w:tcBorders>
          </w:tcPr>
          <w:p w14:paraId="6758A0F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14:paraId="4E230F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321D165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14:paraId="20EE23A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14:paraId="6ADA8BA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D2CFC5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D9213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1DC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BA618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E3C6524"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068F203" w14:textId="77777777">
        <w:trPr>
          <w:cantSplit/>
          <w:jc w:val="center"/>
        </w:trPr>
        <w:tc>
          <w:tcPr>
            <w:tcW w:w="1565" w:type="dxa"/>
            <w:tcBorders>
              <w:top w:val="nil"/>
              <w:bottom w:val="single" w:sz="6" w:space="0" w:color="auto"/>
              <w:right w:val="single" w:sz="6" w:space="0" w:color="auto"/>
            </w:tcBorders>
          </w:tcPr>
          <w:p w14:paraId="51F2FF38"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14:paraId="7235E91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193D4C0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14:paraId="5F9AE62F"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14:paraId="547D8F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FE43C2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E5A59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20EC63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BD6C11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BB318E"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65193B0C" w14:textId="77777777" w:rsidR="00DA6EC9" w:rsidRPr="00AE6FF0" w:rsidRDefault="00DA6EC9">
      <w:pPr>
        <w:pStyle w:val="TableFin"/>
      </w:pPr>
    </w:p>
    <w:p w14:paraId="13FB3306" w14:textId="77777777" w:rsidR="00DA6EC9" w:rsidRPr="00AE6FF0" w:rsidRDefault="00DA6EC9"/>
    <w:p w14:paraId="26E123BB" w14:textId="77777777" w:rsidR="00DA6EC9" w:rsidRPr="00AE6FF0" w:rsidRDefault="00DA6EC9">
      <w:pPr>
        <w:sectPr w:rsidR="00DA6EC9" w:rsidRPr="00AE6FF0" w:rsidSect="0018470B">
          <w:headerReference w:type="even" r:id="rId10"/>
          <w:headerReference w:type="default" r:id="rId11"/>
          <w:footerReference w:type="even" r:id="rId12"/>
          <w:footnotePr>
            <w:pos w:val="beneathText"/>
          </w:footnotePr>
          <w:pgSz w:w="16840" w:h="11907" w:orient="landscape" w:code="9"/>
          <w:pgMar w:top="1418" w:right="1701" w:bottom="851" w:left="1134" w:header="720" w:footer="482" w:gutter="0"/>
          <w:cols w:space="720"/>
        </w:sectPr>
      </w:pPr>
    </w:p>
    <w:p w14:paraId="06247C75" w14:textId="45FE911B" w:rsidR="00C137A8" w:rsidRPr="00C137A8" w:rsidRDefault="00C137A8" w:rsidP="00C137A8">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r w:rsidRPr="00C137A8">
        <w:rPr>
          <w:b/>
          <w:color w:val="000000"/>
        </w:rPr>
        <w:lastRenderedPageBreak/>
        <w:t>Annex 7</w:t>
      </w:r>
      <w:r w:rsidR="00BF5511">
        <w:rPr>
          <w:b/>
          <w:color w:val="000000"/>
        </w:rPr>
        <w:tab/>
      </w:r>
    </w:p>
    <w:p w14:paraId="40C74608" w14:textId="77777777" w:rsidR="00C137A8" w:rsidRPr="00C137A8" w:rsidRDefault="00C137A8" w:rsidP="00C137A8">
      <w:pPr>
        <w:rPr>
          <w:color w:val="000000"/>
        </w:rPr>
      </w:pPr>
      <w:r w:rsidRPr="00C137A8">
        <w:rPr>
          <w:b/>
          <w:bCs/>
          <w:color w:val="000000"/>
        </w:rPr>
        <w:t>Note</w:t>
      </w:r>
      <w:r w:rsidRPr="00C137A8">
        <w:rPr>
          <w:color w:val="000000"/>
        </w:rPr>
        <w:t xml:space="preserve">: WRC-19 took the decision related to the application of revised Annex 7 to RR Appendix </w:t>
      </w:r>
      <w:r w:rsidRPr="00C137A8">
        <w:rPr>
          <w:b/>
          <w:bCs/>
          <w:color w:val="000000"/>
        </w:rPr>
        <w:t>30</w:t>
      </w:r>
      <w:r w:rsidRPr="00C137A8">
        <w:rPr>
          <w:color w:val="000000"/>
        </w:rPr>
        <w:t xml:space="preserve"> and associated Resolutions, during the 7</w:t>
      </w:r>
      <w:r w:rsidRPr="00C137A8">
        <w:rPr>
          <w:color w:val="000000"/>
          <w:vertAlign w:val="superscript"/>
        </w:rPr>
        <w:t>th</w:t>
      </w:r>
      <w:r w:rsidRPr="00C137A8">
        <w:rPr>
          <w:color w:val="000000"/>
        </w:rPr>
        <w:t xml:space="preserve"> Plenary, see items 4.1 to 4.4 of Doc. CMR19/568, approval of Doc. CMR19/303, as follows:</w:t>
      </w:r>
    </w:p>
    <w:p w14:paraId="37D67D38"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s>
        <w:spacing w:before="240" w:after="280"/>
        <w:rPr>
          <w:rFonts w:ascii="Times New Roman Bold" w:hAnsi="Times New Roman Bold"/>
          <w:b/>
          <w:i/>
          <w:iCs/>
          <w:szCs w:val="24"/>
          <w:lang w:val="en-CA"/>
        </w:rPr>
      </w:pPr>
      <w:r w:rsidRPr="00D717F1">
        <w:rPr>
          <w:i/>
          <w:iCs/>
          <w:color w:val="000000"/>
          <w:szCs w:val="24"/>
        </w:rPr>
        <w:t>“</w:t>
      </w:r>
      <w:r w:rsidRPr="00D717F1">
        <w:rPr>
          <w:rFonts w:ascii="Times New Roman Bold" w:hAnsi="Times New Roman Bold"/>
          <w:b/>
          <w:i/>
          <w:iCs/>
          <w:szCs w:val="24"/>
          <w:lang w:val="en-CA"/>
        </w:rPr>
        <w:t>Instructions to the Radiocommunication Bureau in application of revised Annex 7 to RR Appendix 30 and associated Resolutions</w:t>
      </w:r>
    </w:p>
    <w:p w14:paraId="3A8E9ECB"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1</w:t>
      </w:r>
      <w:r w:rsidRPr="00D717F1">
        <w:rPr>
          <w:b/>
          <w:bCs/>
          <w:i/>
          <w:iCs/>
          <w:szCs w:val="24"/>
          <w:lang w:val="en-CA"/>
        </w:rPr>
        <w:tab/>
        <w:t xml:space="preserve">Application of the revised orbital limitations applicable to broadcasting satellites serving an area in </w:t>
      </w:r>
      <w:proofErr w:type="gramStart"/>
      <w:r w:rsidRPr="00D717F1">
        <w:rPr>
          <w:b/>
          <w:bCs/>
          <w:i/>
          <w:iCs/>
          <w:szCs w:val="24"/>
          <w:lang w:val="en-CA"/>
        </w:rPr>
        <w:t>Region</w:t>
      </w:r>
      <w:proofErr w:type="gramEnd"/>
      <w:r w:rsidRPr="00D717F1">
        <w:rPr>
          <w:b/>
          <w:bCs/>
          <w:i/>
          <w:iCs/>
          <w:szCs w:val="24"/>
          <w:lang w:val="en-CA"/>
        </w:rPr>
        <w:t xml:space="preserve"> 1 and using a frequency in the band 11.7-12.2 GHz </w:t>
      </w:r>
    </w:p>
    <w:p w14:paraId="0C6E963C"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Regions 1 and 3 submits to the Bureau a new satellite network with frequency assignments in the band 11.7</w:t>
      </w:r>
      <w:r w:rsidRPr="00D717F1">
        <w:rPr>
          <w:i/>
          <w:iCs/>
          <w:szCs w:val="24"/>
          <w:lang w:val="en-CA"/>
        </w:rPr>
        <w:noBreakHyphen/>
        <w:t xml:space="preserve">12.2 GHz, serving an area in Region 1 from the West and occupying a nominal orbital position further west than 37.2° W, the frequency assignments of this satellite network shall be deemed receivable only if a portion of land located in the western part of Region 1 as determined by the relevant software application of the Radiocommunication Bureau (excluding any territory with special status (e.g. Antarctica)) is visible from the nominal orbital position of that satellite network (i.e. the elevation angle is greater than 5 degrees). </w:t>
      </w:r>
      <w:proofErr w:type="gramStart"/>
      <w:r w:rsidRPr="00D717F1">
        <w:rPr>
          <w:i/>
          <w:iCs/>
          <w:szCs w:val="24"/>
          <w:lang w:val="en-CA"/>
        </w:rPr>
        <w:t>Otherwise</w:t>
      </w:r>
      <w:proofErr w:type="gramEnd"/>
      <w:r w:rsidRPr="00D717F1">
        <w:rPr>
          <w:i/>
          <w:iCs/>
          <w:szCs w:val="24"/>
          <w:lang w:val="en-CA"/>
        </w:rPr>
        <w:t xml:space="preserve"> the Bureau shall return those assignments to the notifying administration.</w:t>
      </w:r>
    </w:p>
    <w:p w14:paraId="09863007"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2</w:t>
      </w:r>
      <w:r w:rsidRPr="00D717F1">
        <w:rPr>
          <w:b/>
          <w:bCs/>
          <w:i/>
          <w:iCs/>
          <w:szCs w:val="24"/>
          <w:lang w:val="en-CA"/>
        </w:rPr>
        <w:tab/>
        <w:t xml:space="preserve">Application of the revised orbital limitations applicable to broadcasting satellites serving an area in </w:t>
      </w:r>
      <w:proofErr w:type="gramStart"/>
      <w:r w:rsidRPr="00D717F1">
        <w:rPr>
          <w:b/>
          <w:bCs/>
          <w:i/>
          <w:iCs/>
          <w:szCs w:val="24"/>
          <w:lang w:val="en-CA"/>
        </w:rPr>
        <w:t>Region</w:t>
      </w:r>
      <w:proofErr w:type="gramEnd"/>
      <w:r w:rsidRPr="00D717F1">
        <w:rPr>
          <w:b/>
          <w:bCs/>
          <w:i/>
          <w:iCs/>
          <w:szCs w:val="24"/>
          <w:lang w:val="en-CA"/>
        </w:rPr>
        <w:t xml:space="preserve"> 2 and using a frequency in the band 12.2-12.7 GHz</w:t>
      </w:r>
    </w:p>
    <w:p w14:paraId="7BED20CE" w14:textId="5F94867C"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 2 submits to the Bureau a new satellite network with frequency assignments in the band 12.2</w:t>
      </w:r>
      <w:r w:rsidRPr="00D717F1">
        <w:rPr>
          <w:i/>
          <w:iCs/>
          <w:szCs w:val="24"/>
          <w:lang w:val="en-CA"/>
        </w:rPr>
        <w:noBreakHyphen/>
        <w:t xml:space="preserve">12.5 GHz (resp. 12.5-12.7 GHz), serving an area in Region 2 from the East and occupying a nominal orbital position further east than 44° W (resp. 54° W), the frequency assignments of this satellite network shall be deemed receivable only if a portion of land located in the eastern part of Region 2 as determined by the relevant software application of the Radiocommunication Bureau (excluding any territory with special status (e.g. Antarctica)) is visible from the nominal orbital position of that satellite network (i.e. the elevation angle is greater than 5 degrees). </w:t>
      </w:r>
      <w:proofErr w:type="gramStart"/>
      <w:r w:rsidRPr="00D717F1">
        <w:rPr>
          <w:i/>
          <w:iCs/>
          <w:szCs w:val="24"/>
          <w:lang w:val="en-CA"/>
        </w:rPr>
        <w:t>Otherwise</w:t>
      </w:r>
      <w:proofErr w:type="gramEnd"/>
      <w:r w:rsidRPr="00D717F1">
        <w:rPr>
          <w:i/>
          <w:iCs/>
          <w:szCs w:val="24"/>
          <w:lang w:val="en-CA"/>
        </w:rPr>
        <w:t xml:space="preserve"> the Bureau shall return those assignments to the notifying administration.</w:t>
      </w:r>
    </w:p>
    <w:p w14:paraId="53107BBE"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bCs/>
          <w:i/>
          <w:iCs/>
          <w:szCs w:val="24"/>
          <w:lang w:val="en-CA"/>
        </w:rPr>
      </w:pPr>
      <w:r w:rsidRPr="00D717F1">
        <w:rPr>
          <w:b/>
          <w:bCs/>
          <w:i/>
          <w:iCs/>
          <w:szCs w:val="24"/>
          <w:lang w:val="en-CA"/>
        </w:rPr>
        <w:t>3</w:t>
      </w:r>
      <w:r w:rsidRPr="00D717F1">
        <w:rPr>
          <w:b/>
          <w:bCs/>
          <w:i/>
          <w:iCs/>
          <w:szCs w:val="24"/>
          <w:lang w:val="en-CA"/>
        </w:rPr>
        <w:tab/>
        <w:t>Application of Resolution COM5/2 (WRC</w:t>
      </w:r>
      <w:r w:rsidRPr="00D717F1">
        <w:rPr>
          <w:b/>
          <w:bCs/>
          <w:i/>
          <w:iCs/>
          <w:szCs w:val="24"/>
          <w:lang w:val="en-CA"/>
        </w:rPr>
        <w:noBreakHyphen/>
        <w:t>19)</w:t>
      </w:r>
    </w:p>
    <w:p w14:paraId="3A67FA12"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r>
      <w:r w:rsidRPr="00D717F1">
        <w:rPr>
          <w:rFonts w:asciiTheme="minorBidi" w:hAnsiTheme="minorBidi" w:cstheme="minorBidi"/>
          <w:i/>
          <w:iCs/>
          <w:sz w:val="22"/>
          <w:szCs w:val="22"/>
          <w:lang w:val="en-CA"/>
        </w:rPr>
        <w:t>Resolves</w:t>
      </w:r>
      <w:r w:rsidRPr="00D717F1">
        <w:rPr>
          <w:i/>
          <w:iCs/>
          <w:szCs w:val="24"/>
          <w:lang w:val="en-CA"/>
        </w:rPr>
        <w:t xml:space="preserve"> 2 of Resolution </w:t>
      </w:r>
      <w:r w:rsidRPr="00D717F1">
        <w:rPr>
          <w:b/>
          <w:bCs/>
          <w:i/>
          <w:iCs/>
          <w:szCs w:val="24"/>
          <w:lang w:val="en-CA"/>
        </w:rPr>
        <w:t>COM5/2 (WRC-19)</w:t>
      </w:r>
      <w:r w:rsidRPr="00D717F1">
        <w:rPr>
          <w:i/>
          <w:iCs/>
          <w:szCs w:val="24"/>
          <w:lang w:val="en-CA"/>
        </w:rPr>
        <w:t xml:space="preserve"> indicates that identification of frequency assignments of certain networks associated to 40-cm and 45-cm earth station antenna diameters are based only on EPM and a minimum orbital spacing less than 9 degrees. This </w:t>
      </w:r>
      <w:r w:rsidRPr="00D717F1">
        <w:rPr>
          <w:rFonts w:asciiTheme="minorBidi" w:hAnsiTheme="minorBidi" w:cstheme="minorBidi"/>
          <w:i/>
          <w:iCs/>
          <w:sz w:val="22"/>
          <w:szCs w:val="22"/>
          <w:lang w:val="en-CA"/>
        </w:rPr>
        <w:t>resolves</w:t>
      </w:r>
      <w:r w:rsidRPr="00D717F1">
        <w:rPr>
          <w:i/>
          <w:iCs/>
          <w:szCs w:val="24"/>
          <w:lang w:val="en-CA"/>
        </w:rPr>
        <w:t xml:space="preserve"> only applies in the frequency band 11.7-12.2 GHz. The HISPASAT-37A satellite network included in Annex 1 of this Resolution contains frequency assignments, which partially overlap with the frequency band 11.7-12.2 GHz. For the protection of such assignments from non-planned satellite networks, the criteria contained in Resolution </w:t>
      </w:r>
      <w:r w:rsidRPr="00D717F1">
        <w:rPr>
          <w:b/>
          <w:bCs/>
          <w:i/>
          <w:iCs/>
          <w:szCs w:val="24"/>
          <w:lang w:val="en-CA"/>
        </w:rPr>
        <w:t>COM5/4 (WRC-19)</w:t>
      </w:r>
      <w:r w:rsidRPr="00D717F1">
        <w:rPr>
          <w:i/>
          <w:iCs/>
          <w:szCs w:val="24"/>
          <w:lang w:val="en-CA"/>
        </w:rPr>
        <w:t xml:space="preserve"> shall be applied however, for the protection of these assignments from new submissions under Article 4 that are subject to Resolution </w:t>
      </w:r>
      <w:r w:rsidRPr="00D717F1">
        <w:rPr>
          <w:b/>
          <w:bCs/>
          <w:i/>
          <w:iCs/>
          <w:szCs w:val="24"/>
          <w:lang w:val="en-CA"/>
        </w:rPr>
        <w:t>COM5/2 (WRC-19)</w:t>
      </w:r>
      <w:r w:rsidRPr="00D717F1">
        <w:rPr>
          <w:i/>
          <w:iCs/>
          <w:szCs w:val="24"/>
          <w:lang w:val="en-CA"/>
        </w:rPr>
        <w:t xml:space="preserve">, the criteria contained in </w:t>
      </w:r>
      <w:r w:rsidRPr="00D717F1">
        <w:rPr>
          <w:rFonts w:asciiTheme="minorBidi" w:hAnsiTheme="minorBidi" w:cstheme="minorBidi"/>
          <w:i/>
          <w:iCs/>
          <w:sz w:val="22"/>
          <w:szCs w:val="22"/>
          <w:lang w:val="en-CA"/>
        </w:rPr>
        <w:t>resolves</w:t>
      </w:r>
      <w:r w:rsidRPr="00D717F1">
        <w:rPr>
          <w:i/>
          <w:iCs/>
          <w:szCs w:val="24"/>
          <w:lang w:val="en-CA"/>
        </w:rPr>
        <w:t> 2 of this Resolution shall be used.</w:t>
      </w:r>
    </w:p>
    <w:p w14:paraId="5ADA0A2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br w:type="page"/>
      </w:r>
    </w:p>
    <w:p w14:paraId="41F15A68" w14:textId="49DA682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lastRenderedPageBreak/>
        <w:t>4</w:t>
      </w:r>
      <w:r w:rsidRPr="00D717F1">
        <w:rPr>
          <w:b/>
          <w:bCs/>
          <w:i/>
          <w:iCs/>
          <w:szCs w:val="24"/>
          <w:lang w:val="en-CA"/>
        </w:rPr>
        <w:tab/>
        <w:t>Application of new Resolution COM5/3 (WRC</w:t>
      </w:r>
      <w:r w:rsidRPr="00D717F1">
        <w:rPr>
          <w:b/>
          <w:bCs/>
          <w:i/>
          <w:iCs/>
          <w:szCs w:val="24"/>
          <w:lang w:val="en-CA"/>
        </w:rPr>
        <w:noBreakHyphen/>
        <w:t>19)</w:t>
      </w:r>
    </w:p>
    <w:p w14:paraId="632627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a)</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2 on the date of receipt of submissions</w:t>
      </w:r>
    </w:p>
    <w:p w14:paraId="49D057D4" w14:textId="2C1D747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2 shall have a common date of receipt of 21 May 2020. The formal date of receipt and the date of protection shall be 21 May 2020 if the submissions are complete. If the submissions are incomplete and a reply to the Bureau’s telefax seeking for missing information is received on or before 21 May 2020, the formal date of receipt and the date of protection shall be 21 May 2020. If the reply to the Bureau’s telefax is received after 21 May 2020,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58C640BF"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b)</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3 on the date of receipt of submissions</w:t>
      </w:r>
    </w:p>
    <w:p w14:paraId="48AECC55" w14:textId="6AE0ED9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3 (i.e. submissions under § 4.1.3 of RR Appendix </w:t>
      </w:r>
      <w:r w:rsidRPr="00D717F1">
        <w:rPr>
          <w:b/>
          <w:bCs/>
          <w:i/>
          <w:iCs/>
          <w:szCs w:val="24"/>
          <w:lang w:val="en-CA"/>
        </w:rPr>
        <w:t>30</w:t>
      </w:r>
      <w:r w:rsidRPr="00D717F1">
        <w:rPr>
          <w:i/>
          <w:iCs/>
          <w:szCs w:val="24"/>
          <w:lang w:val="en-CA"/>
        </w:rPr>
        <w:t xml:space="preserve"> in the frequency bands 11.7-12.5 GHz and feeder-links assignments in the frequency bands 14.5-14.8 GHz and 17.3-18.1 GHz of RR Appendix </w:t>
      </w:r>
      <w:r w:rsidRPr="00D717F1">
        <w:rPr>
          <w:b/>
          <w:bCs/>
          <w:i/>
          <w:iCs/>
          <w:szCs w:val="24"/>
          <w:lang w:val="en-CA"/>
        </w:rPr>
        <w:t>30A</w:t>
      </w:r>
      <w:r w:rsidRPr="00D717F1">
        <w:rPr>
          <w:i/>
          <w:iCs/>
          <w:szCs w:val="24"/>
          <w:lang w:val="en-CA"/>
        </w:rPr>
        <w:t>) at an orbital position of orbital arcs for which the limitations of Annex 7 to RR Appendix </w:t>
      </w:r>
      <w:r w:rsidRPr="00D717F1">
        <w:rPr>
          <w:b/>
          <w:i/>
          <w:iCs/>
          <w:szCs w:val="24"/>
          <w:lang w:val="en-CA"/>
        </w:rPr>
        <w:t xml:space="preserve">30 </w:t>
      </w:r>
      <w:r w:rsidRPr="00D717F1">
        <w:rPr>
          <w:b/>
          <w:bCs/>
          <w:i/>
          <w:iCs/>
          <w:szCs w:val="24"/>
          <w:lang w:val="en-CA"/>
        </w:rPr>
        <w:t>(Rev.WRC</w:t>
      </w:r>
      <w:r w:rsidRPr="00D717F1">
        <w:rPr>
          <w:b/>
          <w:bCs/>
          <w:i/>
          <w:iCs/>
          <w:szCs w:val="24"/>
          <w:lang w:val="en-CA"/>
        </w:rPr>
        <w:noBreakHyphen/>
        <w:t xml:space="preserve">15) </w:t>
      </w:r>
      <w:r w:rsidRPr="00D717F1">
        <w:rPr>
          <w:i/>
          <w:iCs/>
          <w:szCs w:val="24"/>
          <w:lang w:val="en-CA"/>
        </w:rPr>
        <w:t>were suppressed by WRC</w:t>
      </w:r>
      <w:r w:rsidRPr="00D717F1">
        <w:rPr>
          <w:i/>
          <w:iCs/>
          <w:szCs w:val="24"/>
          <w:lang w:val="en-CA"/>
        </w:rPr>
        <w:noBreakHyphen/>
        <w:t xml:space="preserve">19 and not meeting the specified requirements in § 1 of the Attachment to that Resolution, shall have a common date of receipt of 22 May 2020. For those submissions,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74E1B6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c)</w:t>
      </w:r>
      <w:r w:rsidRPr="00D717F1">
        <w:rPr>
          <w:i/>
          <w:iCs/>
          <w:szCs w:val="24"/>
          <w:lang w:val="en-CA"/>
        </w:rPr>
        <w:tab/>
      </w:r>
      <w:r w:rsidRPr="00D717F1">
        <w:rPr>
          <w:b/>
          <w:bCs/>
          <w:i/>
          <w:iCs/>
          <w:szCs w:val="24"/>
          <w:lang w:val="en-CA"/>
        </w:rPr>
        <w:t>Submissions under § 4.1.12 of RR Appendix 30/30A of the satellite networks applying that Resolution</w:t>
      </w:r>
    </w:p>
    <w:p w14:paraId="122D4789" w14:textId="5BB9C7C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During the frequency coordination, the notifying Administration may change the beam from elliptical to shaped. Therefore, the Bureau shall accept submissions of satellite networks applying that Resolution and containing a shaped beam under § 4.1.12 of RR Appendices </w:t>
      </w:r>
      <w:r w:rsidRPr="00D717F1">
        <w:rPr>
          <w:b/>
          <w:bCs/>
          <w:i/>
          <w:iCs/>
          <w:szCs w:val="24"/>
          <w:lang w:val="en-CA"/>
        </w:rPr>
        <w:t>30</w:t>
      </w:r>
      <w:r w:rsidRPr="00D717F1">
        <w:rPr>
          <w:bCs/>
          <w:i/>
          <w:iCs/>
          <w:szCs w:val="24"/>
          <w:lang w:val="en-CA"/>
        </w:rPr>
        <w:t xml:space="preserve"> and </w:t>
      </w:r>
      <w:r w:rsidRPr="00D717F1">
        <w:rPr>
          <w:b/>
          <w:bCs/>
          <w:i/>
          <w:iCs/>
          <w:szCs w:val="24"/>
          <w:lang w:val="en-CA"/>
        </w:rPr>
        <w:t>30A</w:t>
      </w:r>
      <w:r w:rsidRPr="00D717F1">
        <w:rPr>
          <w:i/>
          <w:iCs/>
          <w:szCs w:val="24"/>
          <w:lang w:val="en-CA"/>
        </w:rPr>
        <w:t>, if the characteristics of the submission under § 4.1.12 are within the envelope of the characteristics of submission under § 4.1.3.</w:t>
      </w:r>
    </w:p>
    <w:p w14:paraId="5D2C3DD6"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br w:type="page"/>
      </w:r>
    </w:p>
    <w:p w14:paraId="6E1E0D70" w14:textId="362FA726"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lastRenderedPageBreak/>
        <w:t>5</w:t>
      </w:r>
      <w:r w:rsidRPr="00D717F1">
        <w:rPr>
          <w:b/>
          <w:bCs/>
          <w:i/>
          <w:iCs/>
          <w:szCs w:val="24"/>
          <w:lang w:val="en-CA"/>
        </w:rPr>
        <w:tab/>
        <w:t xml:space="preserve">Calculation of the minimum geocentric orbital separation referred to in </w:t>
      </w:r>
      <w:r w:rsidRPr="00D717F1">
        <w:rPr>
          <w:rFonts w:asciiTheme="minorBidi" w:hAnsiTheme="minorBidi" w:cstheme="minorBidi"/>
          <w:b/>
          <w:bCs/>
          <w:i/>
          <w:iCs/>
          <w:sz w:val="22"/>
          <w:szCs w:val="22"/>
          <w:lang w:val="en-CA"/>
        </w:rPr>
        <w:t>resolves</w:t>
      </w:r>
      <w:r w:rsidRPr="00D717F1">
        <w:rPr>
          <w:b/>
          <w:bCs/>
          <w:i/>
          <w:iCs/>
          <w:szCs w:val="24"/>
          <w:lang w:val="en-CA"/>
        </w:rPr>
        <w:t> 1 and 2 of Resolution COM5/4 (WRC</w:t>
      </w:r>
      <w:r w:rsidRPr="00D717F1">
        <w:rPr>
          <w:b/>
          <w:bCs/>
          <w:i/>
          <w:iCs/>
          <w:szCs w:val="24"/>
          <w:lang w:val="en-CA"/>
        </w:rPr>
        <w:noBreakHyphen/>
        <w:t>19)</w:t>
      </w:r>
    </w:p>
    <w:p w14:paraId="11F66425"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calculating the minimum geocentric orbital separation between the wanted and interfering space stations, the Bureau shall </w:t>
      </w:r>
      <w:proofErr w:type="gramStart"/>
      <w:r w:rsidRPr="00D717F1">
        <w:rPr>
          <w:i/>
          <w:iCs/>
          <w:szCs w:val="24"/>
          <w:lang w:val="en-CA"/>
        </w:rPr>
        <w:t>take into account</w:t>
      </w:r>
      <w:proofErr w:type="gramEnd"/>
      <w:r w:rsidRPr="00D717F1">
        <w:rPr>
          <w:i/>
          <w:iCs/>
          <w:szCs w:val="24"/>
          <w:lang w:val="en-CA"/>
        </w:rPr>
        <w:t xml:space="preserve"> the East-West station-keeping accuracies of the FSS and BSS space stations so that the two space stations are the closest.</w:t>
      </w:r>
    </w:p>
    <w:p w14:paraId="346CACFE" w14:textId="77777777" w:rsidR="00C137A8" w:rsidRPr="00C137A8" w:rsidRDefault="00C137A8" w:rsidP="00C137A8">
      <w:pPr>
        <w:rPr>
          <w:color w:val="000000"/>
          <w:szCs w:val="24"/>
        </w:rPr>
      </w:pPr>
      <w:r w:rsidRPr="00D717F1">
        <w:rPr>
          <w:b/>
          <w:bCs/>
          <w:i/>
          <w:iCs/>
          <w:szCs w:val="24"/>
          <w:lang w:val="en-CA"/>
        </w:rPr>
        <w:t>6</w:t>
      </w:r>
      <w:r w:rsidRPr="00D717F1">
        <w:rPr>
          <w:i/>
          <w:iCs/>
          <w:szCs w:val="24"/>
          <w:lang w:val="en-CA"/>
        </w:rPr>
        <w:tab/>
        <w:t xml:space="preserve">In relation with the specific case of the Administration of South Sudan, which currently does not have any frequency assignments in the Plans of RR Appendices </w:t>
      </w:r>
      <w:r w:rsidRPr="00D717F1">
        <w:rPr>
          <w:b/>
          <w:bCs/>
          <w:i/>
          <w:iCs/>
          <w:szCs w:val="24"/>
          <w:lang w:val="en-CA"/>
        </w:rPr>
        <w:t>30</w:t>
      </w:r>
      <w:r w:rsidRPr="00D717F1">
        <w:rPr>
          <w:i/>
          <w:iCs/>
          <w:szCs w:val="24"/>
          <w:lang w:val="en-CA"/>
        </w:rPr>
        <w:t xml:space="preserve"> and </w:t>
      </w:r>
      <w:r w:rsidRPr="00D717F1">
        <w:rPr>
          <w:b/>
          <w:bCs/>
          <w:i/>
          <w:iCs/>
          <w:szCs w:val="24"/>
          <w:lang w:val="en-CA"/>
        </w:rPr>
        <w:t>30A</w:t>
      </w:r>
      <w:r w:rsidRPr="00D717F1">
        <w:rPr>
          <w:i/>
          <w:iCs/>
          <w:szCs w:val="24"/>
          <w:lang w:val="en-CA"/>
        </w:rPr>
        <w:t xml:space="preserve">, WRC-19 decided that the Administration of South Sudan may apply Resolution </w:t>
      </w:r>
      <w:r w:rsidRPr="00D717F1">
        <w:rPr>
          <w:b/>
          <w:bCs/>
          <w:i/>
          <w:iCs/>
          <w:szCs w:val="24"/>
          <w:lang w:val="en-CA"/>
        </w:rPr>
        <w:t>COM5/3 (WRC</w:t>
      </w:r>
      <w:r w:rsidRPr="00D717F1">
        <w:rPr>
          <w:b/>
          <w:bCs/>
          <w:i/>
          <w:iCs/>
          <w:szCs w:val="24"/>
          <w:lang w:val="en-CA"/>
        </w:rPr>
        <w:noBreakHyphen/>
        <w:t>19)</w:t>
      </w:r>
      <w:r w:rsidRPr="00D717F1">
        <w:rPr>
          <w:i/>
          <w:iCs/>
          <w:szCs w:val="24"/>
          <w:lang w:val="en-CA"/>
        </w:rPr>
        <w:t xml:space="preserve"> and instructed the Radiocommunication Bureau to accept such submission from the administration of South Sudan</w:t>
      </w:r>
      <w:proofErr w:type="gramStart"/>
      <w:r w:rsidRPr="00D717F1">
        <w:rPr>
          <w:i/>
          <w:iCs/>
          <w:szCs w:val="24"/>
          <w:lang w:val="en-CA"/>
        </w:rPr>
        <w:t>.</w:t>
      </w:r>
      <w:r w:rsidRPr="00D717F1">
        <w:rPr>
          <w:i/>
          <w:iCs/>
          <w:color w:val="000000"/>
          <w:szCs w:val="24"/>
        </w:rPr>
        <w:t>”</w:t>
      </w:r>
      <w:r w:rsidRPr="00C137A8">
        <w:rPr>
          <w:color w:val="000000"/>
          <w:szCs w:val="24"/>
        </w:rPr>
        <w:t>*</w:t>
      </w:r>
      <w:proofErr w:type="gramEnd"/>
    </w:p>
    <w:p w14:paraId="4835660A" w14:textId="2DC26AC1" w:rsidR="00C137A8" w:rsidRDefault="00C137A8" w:rsidP="00C137A8">
      <w:pPr>
        <w:rPr>
          <w:color w:val="000000"/>
        </w:rPr>
      </w:pPr>
      <w:r w:rsidRPr="00C137A8">
        <w:rPr>
          <w:color w:val="000000"/>
          <w:szCs w:val="24"/>
        </w:rPr>
        <w:t xml:space="preserve">* </w:t>
      </w:r>
      <w:r w:rsidRPr="00C137A8">
        <w:rPr>
          <w:i/>
          <w:iCs/>
          <w:color w:val="000000"/>
          <w:szCs w:val="24"/>
        </w:rPr>
        <w:t>Note by the Secretariat</w:t>
      </w:r>
      <w:r w:rsidRPr="00C137A8">
        <w:rPr>
          <w:color w:val="000000"/>
          <w:szCs w:val="24"/>
        </w:rPr>
        <w:t xml:space="preserve">: </w:t>
      </w:r>
      <w:r w:rsidRPr="00C137A8">
        <w:rPr>
          <w:color w:val="000000"/>
        </w:rPr>
        <w:t xml:space="preserve">The definitive numbers of Resolutions </w:t>
      </w:r>
      <w:r w:rsidRPr="00C137A8">
        <w:rPr>
          <w:b/>
          <w:bCs/>
          <w:color w:val="000000"/>
        </w:rPr>
        <w:t>COM5/2 (WRC-19)</w:t>
      </w:r>
      <w:r w:rsidRPr="00C137A8">
        <w:rPr>
          <w:color w:val="000000"/>
        </w:rPr>
        <w:t xml:space="preserve">, </w:t>
      </w:r>
      <w:r w:rsidRPr="00C137A8">
        <w:rPr>
          <w:b/>
          <w:bCs/>
          <w:color w:val="000000"/>
        </w:rPr>
        <w:t>COM5/3 (WRC-19)</w:t>
      </w:r>
      <w:r w:rsidRPr="00C137A8">
        <w:rPr>
          <w:color w:val="000000"/>
        </w:rPr>
        <w:t xml:space="preserve"> and </w:t>
      </w:r>
      <w:r w:rsidRPr="00C137A8">
        <w:rPr>
          <w:b/>
          <w:bCs/>
          <w:color w:val="000000"/>
        </w:rPr>
        <w:t>COM5/4 (WRC-19)</w:t>
      </w:r>
      <w:r w:rsidRPr="00C137A8">
        <w:rPr>
          <w:color w:val="000000"/>
        </w:rPr>
        <w:t xml:space="preserve"> are Resolutions </w:t>
      </w:r>
      <w:r w:rsidRPr="00C137A8">
        <w:rPr>
          <w:b/>
          <w:bCs/>
          <w:color w:val="000000"/>
        </w:rPr>
        <w:t>558 (WRC-19)</w:t>
      </w:r>
      <w:r w:rsidRPr="00C137A8">
        <w:rPr>
          <w:color w:val="000000"/>
        </w:rPr>
        <w:t xml:space="preserve">, </w:t>
      </w:r>
      <w:r w:rsidRPr="00C137A8">
        <w:rPr>
          <w:b/>
          <w:bCs/>
          <w:color w:val="000000"/>
        </w:rPr>
        <w:t>559 (WRC</w:t>
      </w:r>
      <w:r w:rsidR="00713159">
        <w:rPr>
          <w:b/>
          <w:bCs/>
          <w:color w:val="000000"/>
        </w:rPr>
        <w:noBreakHyphen/>
      </w:r>
      <w:r w:rsidRPr="00C137A8">
        <w:rPr>
          <w:b/>
          <w:bCs/>
          <w:color w:val="000000"/>
        </w:rPr>
        <w:t>19)</w:t>
      </w:r>
      <w:r w:rsidRPr="00C137A8">
        <w:rPr>
          <w:color w:val="000000"/>
        </w:rPr>
        <w:t xml:space="preserve"> and </w:t>
      </w:r>
      <w:r w:rsidRPr="00C137A8">
        <w:rPr>
          <w:b/>
          <w:bCs/>
          <w:color w:val="000000"/>
        </w:rPr>
        <w:t>768 (WRC-19)</w:t>
      </w:r>
      <w:r w:rsidRPr="00C137A8">
        <w:rPr>
          <w:color w:val="000000"/>
        </w:rPr>
        <w:t>, respectively.</w:t>
      </w:r>
    </w:p>
    <w:p w14:paraId="451EA240" w14:textId="3AAB5682" w:rsidR="00C137A8" w:rsidRDefault="00BF5511" w:rsidP="00BF5511">
      <w:pPr>
        <w:jc w:val="center"/>
        <w:rPr>
          <w:color w:val="000000"/>
        </w:rPr>
      </w:pPr>
      <w:r>
        <w:rPr>
          <w:color w:val="000000"/>
        </w:rPr>
        <w:t>________________</w:t>
      </w:r>
    </w:p>
    <w:p w14:paraId="0A545931" w14:textId="76D1B3B2" w:rsidR="00C137A8" w:rsidRDefault="00C137A8" w:rsidP="00C137A8">
      <w:pPr>
        <w:rPr>
          <w:color w:val="000000"/>
        </w:rPr>
      </w:pPr>
    </w:p>
    <w:p w14:paraId="65E7A122" w14:textId="35F34623" w:rsidR="00C137A8" w:rsidRDefault="00C137A8" w:rsidP="00C137A8">
      <w:pPr>
        <w:rPr>
          <w:color w:val="000000"/>
        </w:rPr>
      </w:pPr>
    </w:p>
    <w:p w14:paraId="50D68DE5" w14:textId="55BD803E" w:rsidR="00C137A8" w:rsidRDefault="00C137A8" w:rsidP="00C137A8">
      <w:pPr>
        <w:rPr>
          <w:color w:val="000000"/>
        </w:rPr>
      </w:pPr>
    </w:p>
    <w:p w14:paraId="61EDBCCA" w14:textId="700F3B97" w:rsidR="00C137A8" w:rsidRDefault="00C137A8" w:rsidP="00C137A8">
      <w:pPr>
        <w:rPr>
          <w:color w:val="000000"/>
        </w:rPr>
      </w:pPr>
    </w:p>
    <w:p w14:paraId="136E0BCA" w14:textId="44CB3C44" w:rsidR="00C137A8" w:rsidRDefault="00C137A8" w:rsidP="00C137A8">
      <w:pPr>
        <w:rPr>
          <w:color w:val="000000"/>
        </w:rPr>
      </w:pPr>
    </w:p>
    <w:p w14:paraId="43D3E00F" w14:textId="2459CE11" w:rsidR="00C137A8" w:rsidRDefault="00C137A8" w:rsidP="00C137A8">
      <w:pPr>
        <w:rPr>
          <w:color w:val="000000"/>
        </w:rPr>
      </w:pPr>
    </w:p>
    <w:p w14:paraId="24433B1E" w14:textId="1218C540" w:rsidR="00C137A8" w:rsidRDefault="00C137A8" w:rsidP="00C137A8">
      <w:pPr>
        <w:rPr>
          <w:color w:val="000000"/>
        </w:rPr>
      </w:pPr>
    </w:p>
    <w:p w14:paraId="5B53D189" w14:textId="343D3AA8" w:rsidR="00C137A8" w:rsidRDefault="00C137A8" w:rsidP="00C137A8">
      <w:pPr>
        <w:rPr>
          <w:color w:val="000000"/>
        </w:rPr>
      </w:pPr>
    </w:p>
    <w:p w14:paraId="2C001D5E" w14:textId="7F4BBC1E" w:rsidR="00C137A8" w:rsidRDefault="00C137A8" w:rsidP="00C137A8">
      <w:pPr>
        <w:rPr>
          <w:color w:val="000000"/>
        </w:rPr>
      </w:pPr>
    </w:p>
    <w:p w14:paraId="177CCFE6" w14:textId="2A11F9FA" w:rsidR="00C137A8" w:rsidRDefault="00C137A8" w:rsidP="00C137A8">
      <w:pPr>
        <w:rPr>
          <w:color w:val="000000"/>
        </w:rPr>
      </w:pPr>
    </w:p>
    <w:p w14:paraId="0EAFBCBF" w14:textId="3FD9D7C6" w:rsidR="00C137A8" w:rsidRDefault="00C137A8" w:rsidP="00C137A8">
      <w:pPr>
        <w:rPr>
          <w:color w:val="000000"/>
        </w:rPr>
      </w:pPr>
    </w:p>
    <w:p w14:paraId="23378FC3" w14:textId="77777777" w:rsidR="00C137A8" w:rsidRPr="00C137A8" w:rsidRDefault="00C137A8" w:rsidP="00C137A8">
      <w:pPr>
        <w:rPr>
          <w:color w:val="000000"/>
          <w:szCs w:val="24"/>
        </w:rPr>
      </w:pPr>
    </w:p>
    <w:p w14:paraId="2C947184" w14:textId="77777777" w:rsidR="00C137A8" w:rsidRDefault="00C137A8">
      <w:pPr>
        <w:sectPr w:rsidR="00C137A8" w:rsidSect="005E6BD7">
          <w:headerReference w:type="even" r:id="rId13"/>
          <w:headerReference w:type="default" r:id="rId14"/>
          <w:headerReference w:type="first" r:id="rId15"/>
          <w:footnotePr>
            <w:pos w:val="beneathText"/>
          </w:footnotePr>
          <w:pgSz w:w="11907" w:h="16840" w:code="9"/>
          <w:pgMar w:top="1701" w:right="851" w:bottom="1134" w:left="1985" w:header="720" w:footer="482" w:gutter="0"/>
          <w:cols w:space="720"/>
          <w:vAlign w:val="both"/>
          <w:titlePg/>
        </w:sectPr>
      </w:pPr>
    </w:p>
    <w:p w14:paraId="26247967" w14:textId="6AC1EC55" w:rsidR="00DA6EC9" w:rsidRPr="00AE6FF0" w:rsidRDefault="00DA6EC9"/>
    <w:sectPr w:rsidR="00DA6EC9" w:rsidRPr="00AE6FF0" w:rsidSect="005E6BD7">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CBE4" w14:textId="77777777" w:rsidR="00054350" w:rsidRDefault="00054350">
      <w:r>
        <w:separator/>
      </w:r>
    </w:p>
  </w:endnote>
  <w:endnote w:type="continuationSeparator" w:id="0">
    <w:p w14:paraId="10A7417F" w14:textId="77777777" w:rsidR="00054350" w:rsidRDefault="0005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0951" w14:textId="77777777" w:rsidR="002E6225" w:rsidRDefault="002E6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6D6E" w14:textId="77777777" w:rsidR="00054350" w:rsidRDefault="00054350">
      <w:r>
        <w:rPr>
          <w:b/>
        </w:rPr>
        <w:t>_______________</w:t>
      </w:r>
    </w:p>
  </w:footnote>
  <w:footnote w:type="continuationSeparator" w:id="0">
    <w:p w14:paraId="10F49444" w14:textId="77777777" w:rsidR="00054350" w:rsidRDefault="00054350">
      <w:r>
        <w:continuationSeparator/>
      </w:r>
    </w:p>
  </w:footnote>
  <w:footnote w:id="1">
    <w:p w14:paraId="3E80C1E3" w14:textId="77777777" w:rsidR="002E6225" w:rsidRDefault="002E6225">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2">
    <w:p w14:paraId="6C9AE439" w14:textId="77777777" w:rsidR="002E6225" w:rsidRDefault="002E6225">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3">
    <w:p w14:paraId="0D3258D8" w14:textId="77777777" w:rsidR="002E6225" w:rsidRDefault="002E6225">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4">
    <w:p w14:paraId="5F870CF1" w14:textId="77777777" w:rsidR="002E6225" w:rsidRDefault="002E6225">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5">
    <w:p w14:paraId="5B085569" w14:textId="77777777" w:rsidR="002E6225" w:rsidRDefault="002E6225">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14:paraId="69C19182" w14:textId="77777777" w:rsidR="002E6225" w:rsidRDefault="002E6225">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7">
    <w:p w14:paraId="41F80570" w14:textId="77777777" w:rsidR="002E6225" w:rsidRDefault="002E6225">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14:paraId="62F57207" w14:textId="77777777" w:rsidR="002E6225" w:rsidRDefault="002E6225">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9">
    <w:p w14:paraId="7D24564C" w14:textId="77777777" w:rsidR="002E6225" w:rsidRPr="009314A3" w:rsidRDefault="002E6225"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0">
    <w:p w14:paraId="760FA70E" w14:textId="77777777" w:rsidR="002E6225" w:rsidRDefault="002E6225">
      <w:pPr>
        <w:pStyle w:val="FootnoteText"/>
      </w:pPr>
      <w:r>
        <w:rPr>
          <w:rStyle w:val="FootnoteReference"/>
        </w:rPr>
        <w:t>9</w:t>
      </w:r>
      <w:r>
        <w:t xml:space="preserve"> </w:t>
      </w:r>
      <w:r>
        <w:tab/>
      </w:r>
      <w:r>
        <w:rPr>
          <w:lang w:val="en-US"/>
        </w:rPr>
        <w:t>As appearing in the appropriate Plan or List, according to the case.</w:t>
      </w:r>
    </w:p>
  </w:footnote>
  <w:footnote w:id="11">
    <w:p w14:paraId="5188B141" w14:textId="77777777" w:rsidR="002E6225" w:rsidRDefault="002E6225">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2">
    <w:p w14:paraId="0404FD7B" w14:textId="77777777" w:rsidR="002E6225" w:rsidRDefault="002E6225">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3">
    <w:p w14:paraId="4E7D1C9E" w14:textId="77777777" w:rsidR="002E6225" w:rsidRDefault="002E6225">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4E4A84F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F7BA21"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1AC597B" w14:textId="1D756153"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fldChar w:fldCharType="begin"/>
          </w:r>
          <w:r>
            <w:rPr>
              <w:lang w:val="fr-FR"/>
            </w:rPr>
            <w:instrText>styleref href2</w:instrText>
          </w:r>
          <w:r>
            <w:fldChar w:fldCharType="separate"/>
          </w:r>
          <w:r w:rsidR="00FB40DB">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F1A731" w14:textId="77777777" w:rsidR="002E6225" w:rsidRDefault="002E62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A7BEAB" w14:textId="2116C800" w:rsidR="002E6225" w:rsidRDefault="002E6225" w:rsidP="00D67CBF">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1BDC6960" w14:textId="77777777" w:rsidR="002E6225" w:rsidRDefault="002E622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B3692A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54E8FD"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A7B1E55" w14:textId="10FE6192"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7047766C" w14:textId="77777777" w:rsidR="002E6225" w:rsidRDefault="002E62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96FB62" w14:textId="25E14F50" w:rsidR="002E6225" w:rsidRDefault="002E6225">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37A5D9E8" w14:textId="77777777" w:rsidR="002E6225" w:rsidRDefault="002E6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403D4" w14:textId="1C51C8DF" w:rsidR="002E6225" w:rsidRDefault="002A0919">
    <w:pPr>
      <w:rPr>
        <w:lang w:val="fr-CH"/>
      </w:rPr>
    </w:pPr>
    <w:r>
      <w:rPr>
        <w:noProof/>
        <w:sz w:val="20"/>
        <w:lang w:val="en-US"/>
      </w:rPr>
      <mc:AlternateContent>
        <mc:Choice Requires="wps">
          <w:drawing>
            <wp:anchor distT="0" distB="0" distL="114300" distR="114300" simplePos="0" relativeHeight="251657216" behindDoc="0" locked="0" layoutInCell="1" allowOverlap="1" wp14:anchorId="5E1246C0" wp14:editId="72D624E1">
              <wp:simplePos x="0" y="0"/>
              <wp:positionH relativeFrom="column">
                <wp:posOffset>9123045</wp:posOffset>
              </wp:positionH>
              <wp:positionV relativeFrom="paragraph">
                <wp:posOffset>66040</wp:posOffset>
              </wp:positionV>
              <wp:extent cx="403225" cy="5723890"/>
              <wp:effectExtent l="0" t="0" r="0" b="1270"/>
              <wp:wrapNone/>
              <wp:docPr id="17836689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2E967AA6" w14:textId="77777777">
                            <w:trPr>
                              <w:cantSplit/>
                              <w:trHeight w:hRule="exact" w:val="1605"/>
                              <w:jc w:val="right"/>
                            </w:trPr>
                            <w:tc>
                              <w:tcPr>
                                <w:tcW w:w="255" w:type="dxa"/>
                                <w:textDirection w:val="tbRl"/>
                              </w:tcPr>
                              <w:p w14:paraId="45ECF597" w14:textId="77777777" w:rsidR="002E6225" w:rsidRDefault="002E6225">
                                <w:pPr>
                                  <w:pStyle w:val="HeaderRegProc"/>
                                  <w:spacing w:before="0"/>
                                  <w:ind w:left="0"/>
                                  <w:rPr>
                                    <w:lang w:val="fr-CH"/>
                                  </w:rPr>
                                </w:pPr>
                                <w:r>
                                  <w:rPr>
                                    <w:lang w:val="fr-CH"/>
                                  </w:rPr>
                                  <w:t>Part A1</w:t>
                                </w:r>
                              </w:p>
                            </w:tc>
                          </w:tr>
                          <w:tr w:rsidR="002E6225" w14:paraId="3F424B2A" w14:textId="77777777">
                            <w:trPr>
                              <w:cantSplit/>
                              <w:trHeight w:hRule="exact" w:val="1605"/>
                              <w:jc w:val="right"/>
                            </w:trPr>
                            <w:tc>
                              <w:tcPr>
                                <w:tcW w:w="255" w:type="dxa"/>
                                <w:textDirection w:val="tbRl"/>
                              </w:tcPr>
                              <w:p w14:paraId="5DEBEF25" w14:textId="4E2AE78C"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576821DA" w14:textId="77777777">
                            <w:trPr>
                              <w:cantSplit/>
                              <w:trHeight w:hRule="exact" w:val="1605"/>
                              <w:jc w:val="right"/>
                            </w:trPr>
                            <w:tc>
                              <w:tcPr>
                                <w:tcW w:w="255" w:type="dxa"/>
                                <w:textDirection w:val="tbRl"/>
                              </w:tcPr>
                              <w:p w14:paraId="6D4A533C"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5D601A56" w14:textId="77777777">
                            <w:trPr>
                              <w:cantSplit/>
                              <w:trHeight w:hRule="exact" w:val="1605"/>
                              <w:jc w:val="right"/>
                            </w:trPr>
                            <w:tc>
                              <w:tcPr>
                                <w:tcW w:w="255" w:type="dxa"/>
                                <w:textDirection w:val="tbRl"/>
                              </w:tcPr>
                              <w:p w14:paraId="50E7882E" w14:textId="0965EA6C" w:rsidR="002E6225" w:rsidRDefault="002E6225">
                                <w:pPr>
                                  <w:pStyle w:val="HeaderRegProc"/>
                                  <w:spacing w:before="0"/>
                                  <w:ind w:left="0"/>
                                  <w:rPr>
                                    <w:lang w:val="fr-CH"/>
                                  </w:rPr>
                                </w:pPr>
                                <w:proofErr w:type="spellStart"/>
                                <w:proofErr w:type="gramStart"/>
                                <w:r>
                                  <w:rPr>
                                    <w:lang w:val="fr-CH"/>
                                  </w:rPr>
                                  <w:t>rev</w:t>
                                </w:r>
                                <w:proofErr w:type="spellEnd"/>
                                <w:proofErr w:type="gramEnd"/>
                                <w:r>
                                  <w:rPr>
                                    <w:lang w:val="fr-CH"/>
                                  </w:rPr>
                                  <w:t>. -</w:t>
                                </w:r>
                              </w:p>
                            </w:tc>
                          </w:tr>
                        </w:tbl>
                        <w:p w14:paraId="4ADF35F9" w14:textId="77777777" w:rsidR="002E6225" w:rsidRDefault="002E622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246C0" id="_x0000_t202" coordsize="21600,21600" o:spt="202" path="m,l,21600r21600,l21600,xe">
              <v:stroke joinstyle="miter"/>
              <v:path gradientshapeok="t" o:connecttype="rect"/>
            </v:shapetype>
            <v:shape id="Text Box 5" o:spid="_x0000_s1026"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2E967AA6" w14:textId="77777777">
                      <w:trPr>
                        <w:cantSplit/>
                        <w:trHeight w:hRule="exact" w:val="1605"/>
                        <w:jc w:val="right"/>
                      </w:trPr>
                      <w:tc>
                        <w:tcPr>
                          <w:tcW w:w="255" w:type="dxa"/>
                          <w:textDirection w:val="tbRl"/>
                        </w:tcPr>
                        <w:p w14:paraId="45ECF597" w14:textId="77777777" w:rsidR="002E6225" w:rsidRDefault="002E6225">
                          <w:pPr>
                            <w:pStyle w:val="HeaderRegProc"/>
                            <w:spacing w:before="0"/>
                            <w:ind w:left="0"/>
                            <w:rPr>
                              <w:lang w:val="fr-CH"/>
                            </w:rPr>
                          </w:pPr>
                          <w:r>
                            <w:rPr>
                              <w:lang w:val="fr-CH"/>
                            </w:rPr>
                            <w:t>Part A1</w:t>
                          </w:r>
                        </w:p>
                      </w:tc>
                    </w:tr>
                    <w:tr w:rsidR="002E6225" w14:paraId="3F424B2A" w14:textId="77777777">
                      <w:trPr>
                        <w:cantSplit/>
                        <w:trHeight w:hRule="exact" w:val="1605"/>
                        <w:jc w:val="right"/>
                      </w:trPr>
                      <w:tc>
                        <w:tcPr>
                          <w:tcW w:w="255" w:type="dxa"/>
                          <w:textDirection w:val="tbRl"/>
                        </w:tcPr>
                        <w:p w14:paraId="5DEBEF25" w14:textId="4E2AE78C"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576821DA" w14:textId="77777777">
                      <w:trPr>
                        <w:cantSplit/>
                        <w:trHeight w:hRule="exact" w:val="1605"/>
                        <w:jc w:val="right"/>
                      </w:trPr>
                      <w:tc>
                        <w:tcPr>
                          <w:tcW w:w="255" w:type="dxa"/>
                          <w:textDirection w:val="tbRl"/>
                        </w:tcPr>
                        <w:p w14:paraId="6D4A533C"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5D601A56" w14:textId="77777777">
                      <w:trPr>
                        <w:cantSplit/>
                        <w:trHeight w:hRule="exact" w:val="1605"/>
                        <w:jc w:val="right"/>
                      </w:trPr>
                      <w:tc>
                        <w:tcPr>
                          <w:tcW w:w="255" w:type="dxa"/>
                          <w:textDirection w:val="tbRl"/>
                        </w:tcPr>
                        <w:p w14:paraId="50E7882E" w14:textId="0965EA6C" w:rsidR="002E6225" w:rsidRDefault="002E6225">
                          <w:pPr>
                            <w:pStyle w:val="HeaderRegProc"/>
                            <w:spacing w:before="0"/>
                            <w:ind w:left="0"/>
                            <w:rPr>
                              <w:lang w:val="fr-CH"/>
                            </w:rPr>
                          </w:pPr>
                          <w:proofErr w:type="spellStart"/>
                          <w:proofErr w:type="gramStart"/>
                          <w:r>
                            <w:rPr>
                              <w:lang w:val="fr-CH"/>
                            </w:rPr>
                            <w:t>rev</w:t>
                          </w:r>
                          <w:proofErr w:type="spellEnd"/>
                          <w:proofErr w:type="gramEnd"/>
                          <w:r>
                            <w:rPr>
                              <w:lang w:val="fr-CH"/>
                            </w:rPr>
                            <w:t>. -</w:t>
                          </w:r>
                        </w:p>
                      </w:tc>
                    </w:tr>
                  </w:tbl>
                  <w:p w14:paraId="4ADF35F9" w14:textId="77777777" w:rsidR="002E6225" w:rsidRDefault="002E6225">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C7AA" w14:textId="1974CCD5" w:rsidR="002E6225" w:rsidRDefault="002A0919">
    <w:pPr>
      <w:pStyle w:val="Header"/>
    </w:pPr>
    <w:r>
      <w:rPr>
        <w:noProof/>
        <w:sz w:val="20"/>
        <w:lang w:val="en-US"/>
      </w:rPr>
      <mc:AlternateContent>
        <mc:Choice Requires="wps">
          <w:drawing>
            <wp:anchor distT="0" distB="0" distL="114300" distR="114300" simplePos="0" relativeHeight="251658240" behindDoc="0" locked="0" layoutInCell="1" allowOverlap="1" wp14:anchorId="7E3125B6" wp14:editId="3F256A89">
              <wp:simplePos x="0" y="0"/>
              <wp:positionH relativeFrom="column">
                <wp:posOffset>9050655</wp:posOffset>
              </wp:positionH>
              <wp:positionV relativeFrom="paragraph">
                <wp:posOffset>859790</wp:posOffset>
              </wp:positionV>
              <wp:extent cx="457200" cy="5886450"/>
              <wp:effectExtent l="1905" t="2540" r="0" b="0"/>
              <wp:wrapNone/>
              <wp:docPr id="204871976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FCC134E" w14:textId="77777777" w:rsidR="002E6225" w:rsidRDefault="002E6225">
                          <w:pPr>
                            <w:pStyle w:val="listitem"/>
                            <w:keepLines w:val="0"/>
                            <w:rPr>
                              <w:sz w:val="16"/>
                            </w:rPr>
                          </w:pPr>
                        </w:p>
                        <w:p w14:paraId="230D61BE" w14:textId="77777777" w:rsidR="002E6225" w:rsidRDefault="002E6225">
                          <w:pPr>
                            <w:pStyle w:val="listitem"/>
                            <w:keepLines w:val="0"/>
                            <w:spacing w:before="190"/>
                            <w:rPr>
                              <w:sz w:val="16"/>
                            </w:rPr>
                          </w:pPr>
                        </w:p>
                        <w:p w14:paraId="536B77A9" w14:textId="77777777" w:rsidR="002E6225" w:rsidRDefault="002E6225">
                          <w:pPr>
                            <w:pStyle w:val="listitem"/>
                            <w:keepLines w:val="0"/>
                            <w:spacing w:before="190"/>
                            <w:rPr>
                              <w:sz w:val="16"/>
                            </w:rPr>
                          </w:pPr>
                        </w:p>
                        <w:p w14:paraId="5CDA6CBA" w14:textId="77777777" w:rsidR="002E6225" w:rsidRDefault="002E6225">
                          <w:pPr>
                            <w:pStyle w:val="listitem"/>
                            <w:keepLines w:val="0"/>
                            <w:spacing w:before="190"/>
                            <w:rPr>
                              <w:sz w:val="16"/>
                            </w:rPr>
                          </w:pPr>
                        </w:p>
                        <w:p w14:paraId="428A0FB6" w14:textId="77777777" w:rsidR="002E6225" w:rsidRDefault="002E6225">
                          <w:pPr>
                            <w:pStyle w:val="listitem"/>
                            <w:keepLines w:val="0"/>
                            <w:spacing w:before="190"/>
                            <w:rPr>
                              <w:sz w:val="16"/>
                            </w:rPr>
                          </w:pPr>
                        </w:p>
                        <w:p w14:paraId="4589816C" w14:textId="77777777" w:rsidR="002E6225" w:rsidRDefault="002E6225">
                          <w:pPr>
                            <w:pStyle w:val="listitem"/>
                            <w:keepLines w:val="0"/>
                            <w:rPr>
                              <w:sz w:val="16"/>
                            </w:rPr>
                          </w:pPr>
                        </w:p>
                        <w:p w14:paraId="4736F0F0"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4DA32F0" w14:textId="77777777">
                            <w:trPr>
                              <w:cantSplit/>
                              <w:trHeight w:hRule="exact" w:val="1605"/>
                              <w:jc w:val="right"/>
                            </w:trPr>
                            <w:tc>
                              <w:tcPr>
                                <w:tcW w:w="255" w:type="dxa"/>
                                <w:textDirection w:val="tbRl"/>
                              </w:tcPr>
                              <w:p w14:paraId="21C605D3" w14:textId="77777777" w:rsidR="002E6225" w:rsidRDefault="002E6225">
                                <w:pPr>
                                  <w:pStyle w:val="HeaderRegProc"/>
                                  <w:spacing w:before="0"/>
                                  <w:ind w:left="0"/>
                                  <w:rPr>
                                    <w:lang w:val="fr-CH"/>
                                  </w:rPr>
                                </w:pPr>
                                <w:r>
                                  <w:rPr>
                                    <w:lang w:val="fr-CH"/>
                                  </w:rPr>
                                  <w:t>Part A1</w:t>
                                </w:r>
                              </w:p>
                            </w:tc>
                          </w:tr>
                          <w:tr w:rsidR="002E6225" w14:paraId="2FB1C5B7" w14:textId="77777777">
                            <w:trPr>
                              <w:cantSplit/>
                              <w:trHeight w:hRule="exact" w:val="1605"/>
                              <w:jc w:val="right"/>
                            </w:trPr>
                            <w:tc>
                              <w:tcPr>
                                <w:tcW w:w="255" w:type="dxa"/>
                                <w:textDirection w:val="tbRl"/>
                              </w:tcPr>
                              <w:p w14:paraId="01E0FF60" w14:textId="4396751E"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1DBEDD81" w14:textId="77777777">
                            <w:trPr>
                              <w:cantSplit/>
                              <w:trHeight w:hRule="exact" w:val="1605"/>
                              <w:jc w:val="right"/>
                            </w:trPr>
                            <w:tc>
                              <w:tcPr>
                                <w:tcW w:w="255" w:type="dxa"/>
                                <w:textDirection w:val="tbRl"/>
                              </w:tcPr>
                              <w:p w14:paraId="51FACE08"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5E5BA37E" w14:textId="77777777">
                            <w:trPr>
                              <w:cantSplit/>
                              <w:trHeight w:hRule="exact" w:val="1605"/>
                              <w:jc w:val="right"/>
                            </w:trPr>
                            <w:tc>
                              <w:tcPr>
                                <w:tcW w:w="255" w:type="dxa"/>
                                <w:textDirection w:val="tbRl"/>
                              </w:tcPr>
                              <w:p w14:paraId="3E44541D" w14:textId="0AFB2BFE" w:rsidR="002E6225" w:rsidRDefault="002E6225">
                                <w:pPr>
                                  <w:pStyle w:val="HeaderRegProc"/>
                                  <w:spacing w:before="0"/>
                                  <w:ind w:left="0"/>
                                  <w:rPr>
                                    <w:lang w:val="fr-CH"/>
                                  </w:rPr>
                                </w:pPr>
                                <w:proofErr w:type="spellStart"/>
                                <w:proofErr w:type="gramStart"/>
                                <w:r>
                                  <w:rPr>
                                    <w:lang w:val="fr-CH"/>
                                  </w:rPr>
                                  <w:t>rev</w:t>
                                </w:r>
                                <w:proofErr w:type="spellEnd"/>
                                <w:proofErr w:type="gramEnd"/>
                                <w:r>
                                  <w:rPr>
                                    <w:lang w:val="fr-CH"/>
                                  </w:rPr>
                                  <w:t>. -</w:t>
                                </w:r>
                              </w:p>
                            </w:tc>
                          </w:tr>
                        </w:tbl>
                        <w:p w14:paraId="7C9BF322" w14:textId="77777777" w:rsidR="002E6225" w:rsidRDefault="002E622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125B6"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0FCC134E" w14:textId="77777777" w:rsidR="002E6225" w:rsidRDefault="002E6225">
                    <w:pPr>
                      <w:pStyle w:val="listitem"/>
                      <w:keepLines w:val="0"/>
                      <w:rPr>
                        <w:sz w:val="16"/>
                      </w:rPr>
                    </w:pPr>
                  </w:p>
                  <w:p w14:paraId="230D61BE" w14:textId="77777777" w:rsidR="002E6225" w:rsidRDefault="002E6225">
                    <w:pPr>
                      <w:pStyle w:val="listitem"/>
                      <w:keepLines w:val="0"/>
                      <w:spacing w:before="190"/>
                      <w:rPr>
                        <w:sz w:val="16"/>
                      </w:rPr>
                    </w:pPr>
                  </w:p>
                  <w:p w14:paraId="536B77A9" w14:textId="77777777" w:rsidR="002E6225" w:rsidRDefault="002E6225">
                    <w:pPr>
                      <w:pStyle w:val="listitem"/>
                      <w:keepLines w:val="0"/>
                      <w:spacing w:before="190"/>
                      <w:rPr>
                        <w:sz w:val="16"/>
                      </w:rPr>
                    </w:pPr>
                  </w:p>
                  <w:p w14:paraId="5CDA6CBA" w14:textId="77777777" w:rsidR="002E6225" w:rsidRDefault="002E6225">
                    <w:pPr>
                      <w:pStyle w:val="listitem"/>
                      <w:keepLines w:val="0"/>
                      <w:spacing w:before="190"/>
                      <w:rPr>
                        <w:sz w:val="16"/>
                      </w:rPr>
                    </w:pPr>
                  </w:p>
                  <w:p w14:paraId="428A0FB6" w14:textId="77777777" w:rsidR="002E6225" w:rsidRDefault="002E6225">
                    <w:pPr>
                      <w:pStyle w:val="listitem"/>
                      <w:keepLines w:val="0"/>
                      <w:spacing w:before="190"/>
                      <w:rPr>
                        <w:sz w:val="16"/>
                      </w:rPr>
                    </w:pPr>
                  </w:p>
                  <w:p w14:paraId="4589816C" w14:textId="77777777" w:rsidR="002E6225" w:rsidRDefault="002E6225">
                    <w:pPr>
                      <w:pStyle w:val="listitem"/>
                      <w:keepLines w:val="0"/>
                      <w:rPr>
                        <w:sz w:val="16"/>
                      </w:rPr>
                    </w:pPr>
                  </w:p>
                  <w:p w14:paraId="4736F0F0"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4DA32F0" w14:textId="77777777">
                      <w:trPr>
                        <w:cantSplit/>
                        <w:trHeight w:hRule="exact" w:val="1605"/>
                        <w:jc w:val="right"/>
                      </w:trPr>
                      <w:tc>
                        <w:tcPr>
                          <w:tcW w:w="255" w:type="dxa"/>
                          <w:textDirection w:val="tbRl"/>
                        </w:tcPr>
                        <w:p w14:paraId="21C605D3" w14:textId="77777777" w:rsidR="002E6225" w:rsidRDefault="002E6225">
                          <w:pPr>
                            <w:pStyle w:val="HeaderRegProc"/>
                            <w:spacing w:before="0"/>
                            <w:ind w:left="0"/>
                            <w:rPr>
                              <w:lang w:val="fr-CH"/>
                            </w:rPr>
                          </w:pPr>
                          <w:r>
                            <w:rPr>
                              <w:lang w:val="fr-CH"/>
                            </w:rPr>
                            <w:t>Part A1</w:t>
                          </w:r>
                        </w:p>
                      </w:tc>
                    </w:tr>
                    <w:tr w:rsidR="002E6225" w14:paraId="2FB1C5B7" w14:textId="77777777">
                      <w:trPr>
                        <w:cantSplit/>
                        <w:trHeight w:hRule="exact" w:val="1605"/>
                        <w:jc w:val="right"/>
                      </w:trPr>
                      <w:tc>
                        <w:tcPr>
                          <w:tcW w:w="255" w:type="dxa"/>
                          <w:textDirection w:val="tbRl"/>
                        </w:tcPr>
                        <w:p w14:paraId="01E0FF60" w14:textId="4396751E"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1DBEDD81" w14:textId="77777777">
                      <w:trPr>
                        <w:cantSplit/>
                        <w:trHeight w:hRule="exact" w:val="1605"/>
                        <w:jc w:val="right"/>
                      </w:trPr>
                      <w:tc>
                        <w:tcPr>
                          <w:tcW w:w="255" w:type="dxa"/>
                          <w:textDirection w:val="tbRl"/>
                        </w:tcPr>
                        <w:p w14:paraId="51FACE08"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5E5BA37E" w14:textId="77777777">
                      <w:trPr>
                        <w:cantSplit/>
                        <w:trHeight w:hRule="exact" w:val="1605"/>
                        <w:jc w:val="right"/>
                      </w:trPr>
                      <w:tc>
                        <w:tcPr>
                          <w:tcW w:w="255" w:type="dxa"/>
                          <w:textDirection w:val="tbRl"/>
                        </w:tcPr>
                        <w:p w14:paraId="3E44541D" w14:textId="0AFB2BFE" w:rsidR="002E6225" w:rsidRDefault="002E6225">
                          <w:pPr>
                            <w:pStyle w:val="HeaderRegProc"/>
                            <w:spacing w:before="0"/>
                            <w:ind w:left="0"/>
                            <w:rPr>
                              <w:lang w:val="fr-CH"/>
                            </w:rPr>
                          </w:pPr>
                          <w:proofErr w:type="spellStart"/>
                          <w:proofErr w:type="gramStart"/>
                          <w:r>
                            <w:rPr>
                              <w:lang w:val="fr-CH"/>
                            </w:rPr>
                            <w:t>rev</w:t>
                          </w:r>
                          <w:proofErr w:type="spellEnd"/>
                          <w:proofErr w:type="gramEnd"/>
                          <w:r>
                            <w:rPr>
                              <w:lang w:val="fr-CH"/>
                            </w:rPr>
                            <w:t>. -</w:t>
                          </w:r>
                        </w:p>
                      </w:tc>
                    </w:tr>
                  </w:tbl>
                  <w:p w14:paraId="7C9BF322"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EA089C3" w14:textId="77777777" w:rsidTr="002E6225">
      <w:trPr>
        <w:cantSplit/>
      </w:trPr>
      <w:tc>
        <w:tcPr>
          <w:tcW w:w="1701" w:type="dxa"/>
          <w:tcBorders>
            <w:top w:val="single" w:sz="6" w:space="0" w:color="auto"/>
            <w:left w:val="single" w:sz="6" w:space="0" w:color="auto"/>
            <w:bottom w:val="single" w:sz="6" w:space="0" w:color="auto"/>
            <w:right w:val="single" w:sz="6" w:space="0" w:color="auto"/>
          </w:tcBorders>
        </w:tcPr>
        <w:p w14:paraId="59BA5C9D"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D7FD1F8" w14:textId="65866625"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fldChar w:fldCharType="begin"/>
          </w:r>
          <w:r>
            <w:rPr>
              <w:lang w:val="fr-FR"/>
            </w:rPr>
            <w:instrText>styleref href2</w:instrText>
          </w:r>
          <w:r>
            <w:fldChar w:fldCharType="separate"/>
          </w:r>
          <w:r w:rsidR="00FB40DB">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6F642"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41E951" w14:textId="7DD82CC6" w:rsidR="002E6225" w:rsidRDefault="002E6225" w:rsidP="00C137A8">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60A4A57F" w14:textId="499AC497" w:rsidR="002E6225" w:rsidRDefault="002A0919">
    <w:pPr>
      <w:rPr>
        <w:lang w:val="fr-CH"/>
      </w:rPr>
    </w:pPr>
    <w:r>
      <w:rPr>
        <w:noProof/>
        <w:sz w:val="20"/>
        <w:lang w:val="en-US"/>
      </w:rPr>
      <mc:AlternateContent>
        <mc:Choice Requires="wps">
          <w:drawing>
            <wp:anchor distT="0" distB="0" distL="114300" distR="114300" simplePos="0" relativeHeight="251660288" behindDoc="0" locked="0" layoutInCell="1" allowOverlap="1" wp14:anchorId="162436BF" wp14:editId="78900EF5">
              <wp:simplePos x="0" y="0"/>
              <wp:positionH relativeFrom="column">
                <wp:posOffset>9123045</wp:posOffset>
              </wp:positionH>
              <wp:positionV relativeFrom="paragraph">
                <wp:posOffset>66040</wp:posOffset>
              </wp:positionV>
              <wp:extent cx="403225" cy="5723890"/>
              <wp:effectExtent l="0" t="0" r="0" b="1270"/>
              <wp:wrapNone/>
              <wp:docPr id="166761012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0272ADEE" w14:textId="77777777">
                            <w:trPr>
                              <w:cantSplit/>
                              <w:trHeight w:hRule="exact" w:val="1605"/>
                              <w:jc w:val="right"/>
                            </w:trPr>
                            <w:tc>
                              <w:tcPr>
                                <w:tcW w:w="255" w:type="dxa"/>
                                <w:textDirection w:val="tbRl"/>
                              </w:tcPr>
                              <w:p w14:paraId="0654E8C6" w14:textId="77777777" w:rsidR="002E6225" w:rsidRDefault="002E6225">
                                <w:pPr>
                                  <w:pStyle w:val="HeaderRegProc"/>
                                  <w:spacing w:before="0"/>
                                  <w:ind w:left="0"/>
                                  <w:rPr>
                                    <w:lang w:val="fr-CH"/>
                                  </w:rPr>
                                </w:pPr>
                                <w:r>
                                  <w:rPr>
                                    <w:lang w:val="fr-CH"/>
                                  </w:rPr>
                                  <w:t>Part A1</w:t>
                                </w:r>
                              </w:p>
                            </w:tc>
                          </w:tr>
                          <w:tr w:rsidR="002E6225" w14:paraId="4FF7C205" w14:textId="77777777">
                            <w:trPr>
                              <w:cantSplit/>
                              <w:trHeight w:hRule="exact" w:val="1605"/>
                              <w:jc w:val="right"/>
                            </w:trPr>
                            <w:tc>
                              <w:tcPr>
                                <w:tcW w:w="255" w:type="dxa"/>
                                <w:textDirection w:val="tbRl"/>
                              </w:tcPr>
                              <w:p w14:paraId="04872735" w14:textId="37758D5C"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66651FFD" w14:textId="77777777">
                            <w:trPr>
                              <w:cantSplit/>
                              <w:trHeight w:hRule="exact" w:val="1605"/>
                              <w:jc w:val="right"/>
                            </w:trPr>
                            <w:tc>
                              <w:tcPr>
                                <w:tcW w:w="255" w:type="dxa"/>
                                <w:textDirection w:val="tbRl"/>
                              </w:tcPr>
                              <w:p w14:paraId="6EDB1943"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38E24B3A" w14:textId="77777777">
                            <w:trPr>
                              <w:cantSplit/>
                              <w:trHeight w:hRule="exact" w:val="1605"/>
                              <w:jc w:val="right"/>
                            </w:trPr>
                            <w:tc>
                              <w:tcPr>
                                <w:tcW w:w="255" w:type="dxa"/>
                                <w:textDirection w:val="tbRl"/>
                              </w:tcPr>
                              <w:p w14:paraId="50892877" w14:textId="77777777" w:rsidR="002E6225" w:rsidRDefault="002E6225">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5C6CBC6C" w14:textId="77777777" w:rsidR="002E6225" w:rsidRDefault="002E622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436BF" id="_x0000_t202" coordsize="21600,21600" o:spt="202" path="m,l,21600r21600,l21600,xe">
              <v:stroke joinstyle="miter"/>
              <v:path gradientshapeok="t" o:connecttype="rect"/>
            </v:shapetype>
            <v:shape id="Text Box 9" o:spid="_x0000_s1028" type="#_x0000_t202" style="position:absolute;left:0;text-align:left;margin-left:718.35pt;margin-top:5.2pt;width:31.75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0272ADEE" w14:textId="77777777">
                      <w:trPr>
                        <w:cantSplit/>
                        <w:trHeight w:hRule="exact" w:val="1605"/>
                        <w:jc w:val="right"/>
                      </w:trPr>
                      <w:tc>
                        <w:tcPr>
                          <w:tcW w:w="255" w:type="dxa"/>
                          <w:textDirection w:val="tbRl"/>
                        </w:tcPr>
                        <w:p w14:paraId="0654E8C6" w14:textId="77777777" w:rsidR="002E6225" w:rsidRDefault="002E6225">
                          <w:pPr>
                            <w:pStyle w:val="HeaderRegProc"/>
                            <w:spacing w:before="0"/>
                            <w:ind w:left="0"/>
                            <w:rPr>
                              <w:lang w:val="fr-CH"/>
                            </w:rPr>
                          </w:pPr>
                          <w:r>
                            <w:rPr>
                              <w:lang w:val="fr-CH"/>
                            </w:rPr>
                            <w:t>Part A1</w:t>
                          </w:r>
                        </w:p>
                      </w:tc>
                    </w:tr>
                    <w:tr w:rsidR="002E6225" w14:paraId="4FF7C205" w14:textId="77777777">
                      <w:trPr>
                        <w:cantSplit/>
                        <w:trHeight w:hRule="exact" w:val="1605"/>
                        <w:jc w:val="right"/>
                      </w:trPr>
                      <w:tc>
                        <w:tcPr>
                          <w:tcW w:w="255" w:type="dxa"/>
                          <w:textDirection w:val="tbRl"/>
                        </w:tcPr>
                        <w:p w14:paraId="04872735" w14:textId="37758D5C"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66651FFD" w14:textId="77777777">
                      <w:trPr>
                        <w:cantSplit/>
                        <w:trHeight w:hRule="exact" w:val="1605"/>
                        <w:jc w:val="right"/>
                      </w:trPr>
                      <w:tc>
                        <w:tcPr>
                          <w:tcW w:w="255" w:type="dxa"/>
                          <w:textDirection w:val="tbRl"/>
                        </w:tcPr>
                        <w:p w14:paraId="6EDB1943"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38E24B3A" w14:textId="77777777">
                      <w:trPr>
                        <w:cantSplit/>
                        <w:trHeight w:hRule="exact" w:val="1605"/>
                        <w:jc w:val="right"/>
                      </w:trPr>
                      <w:tc>
                        <w:tcPr>
                          <w:tcW w:w="255" w:type="dxa"/>
                          <w:textDirection w:val="tbRl"/>
                        </w:tcPr>
                        <w:p w14:paraId="50892877" w14:textId="77777777" w:rsidR="002E6225" w:rsidRDefault="002E6225">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5C6CBC6C" w14:textId="77777777" w:rsidR="002E6225" w:rsidRDefault="002E6225">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73887109" w14:textId="77777777" w:rsidTr="002E6225">
      <w:trPr>
        <w:cantSplit/>
        <w:jc w:val="right"/>
      </w:trPr>
      <w:tc>
        <w:tcPr>
          <w:tcW w:w="1701" w:type="dxa"/>
          <w:tcBorders>
            <w:top w:val="single" w:sz="6" w:space="0" w:color="auto"/>
            <w:left w:val="single" w:sz="6" w:space="0" w:color="auto"/>
            <w:bottom w:val="single" w:sz="6" w:space="0" w:color="auto"/>
            <w:right w:val="single" w:sz="6" w:space="0" w:color="auto"/>
          </w:tcBorders>
        </w:tcPr>
        <w:p w14:paraId="7A952E21"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817AFC2" w14:textId="06E663E6"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FBE8469"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A8F4D" w14:textId="4B030274" w:rsidR="002E6225" w:rsidRDefault="002E6225" w:rsidP="00C137A8">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29A825B0" w14:textId="7A3173EC" w:rsidR="002E6225" w:rsidRDefault="002A0919">
    <w:pPr>
      <w:pStyle w:val="Header"/>
    </w:pPr>
    <w:r>
      <w:rPr>
        <w:noProof/>
        <w:sz w:val="20"/>
        <w:lang w:val="en-US"/>
      </w:rPr>
      <mc:AlternateContent>
        <mc:Choice Requires="wps">
          <w:drawing>
            <wp:anchor distT="0" distB="0" distL="114300" distR="114300" simplePos="0" relativeHeight="251662336" behindDoc="0" locked="0" layoutInCell="1" allowOverlap="1" wp14:anchorId="3C418B97" wp14:editId="0F27854C">
              <wp:simplePos x="0" y="0"/>
              <wp:positionH relativeFrom="column">
                <wp:posOffset>9050655</wp:posOffset>
              </wp:positionH>
              <wp:positionV relativeFrom="paragraph">
                <wp:posOffset>859790</wp:posOffset>
              </wp:positionV>
              <wp:extent cx="457200" cy="5886450"/>
              <wp:effectExtent l="1905" t="2540" r="0" b="0"/>
              <wp:wrapNone/>
              <wp:docPr id="16536224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994F6FF" w14:textId="77777777" w:rsidR="002E6225" w:rsidRDefault="002E6225">
                          <w:pPr>
                            <w:pStyle w:val="listitem"/>
                            <w:keepLines w:val="0"/>
                            <w:rPr>
                              <w:sz w:val="16"/>
                            </w:rPr>
                          </w:pPr>
                        </w:p>
                        <w:p w14:paraId="22D477FE" w14:textId="77777777" w:rsidR="002E6225" w:rsidRDefault="002E6225">
                          <w:pPr>
                            <w:pStyle w:val="listitem"/>
                            <w:keepLines w:val="0"/>
                            <w:spacing w:before="190"/>
                            <w:rPr>
                              <w:sz w:val="16"/>
                            </w:rPr>
                          </w:pPr>
                        </w:p>
                        <w:p w14:paraId="4C0C1F91" w14:textId="77777777" w:rsidR="002E6225" w:rsidRDefault="002E6225">
                          <w:pPr>
                            <w:pStyle w:val="listitem"/>
                            <w:keepLines w:val="0"/>
                            <w:spacing w:before="190"/>
                            <w:rPr>
                              <w:sz w:val="16"/>
                            </w:rPr>
                          </w:pPr>
                        </w:p>
                        <w:p w14:paraId="0823E4C8" w14:textId="77777777" w:rsidR="002E6225" w:rsidRDefault="002E6225">
                          <w:pPr>
                            <w:pStyle w:val="listitem"/>
                            <w:keepLines w:val="0"/>
                            <w:spacing w:before="190"/>
                            <w:rPr>
                              <w:sz w:val="16"/>
                            </w:rPr>
                          </w:pPr>
                        </w:p>
                        <w:p w14:paraId="640C7DBB" w14:textId="77777777" w:rsidR="002E6225" w:rsidRDefault="002E6225">
                          <w:pPr>
                            <w:pStyle w:val="listitem"/>
                            <w:keepLines w:val="0"/>
                            <w:spacing w:before="190"/>
                            <w:rPr>
                              <w:sz w:val="16"/>
                            </w:rPr>
                          </w:pPr>
                        </w:p>
                        <w:p w14:paraId="4E406E29" w14:textId="77777777" w:rsidR="002E6225" w:rsidRDefault="002E6225">
                          <w:pPr>
                            <w:pStyle w:val="listitem"/>
                            <w:keepLines w:val="0"/>
                            <w:rPr>
                              <w:sz w:val="16"/>
                            </w:rPr>
                          </w:pPr>
                        </w:p>
                        <w:p w14:paraId="18CF0512"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73BACA6" w14:textId="77777777">
                            <w:trPr>
                              <w:cantSplit/>
                              <w:trHeight w:hRule="exact" w:val="1605"/>
                              <w:jc w:val="right"/>
                            </w:trPr>
                            <w:tc>
                              <w:tcPr>
                                <w:tcW w:w="255" w:type="dxa"/>
                                <w:textDirection w:val="tbRl"/>
                              </w:tcPr>
                              <w:p w14:paraId="590245C6" w14:textId="77777777" w:rsidR="002E6225" w:rsidRDefault="002E6225">
                                <w:pPr>
                                  <w:pStyle w:val="HeaderRegProc"/>
                                  <w:spacing w:before="0"/>
                                  <w:ind w:left="0"/>
                                  <w:rPr>
                                    <w:lang w:val="fr-CH"/>
                                  </w:rPr>
                                </w:pPr>
                                <w:r>
                                  <w:rPr>
                                    <w:lang w:val="fr-CH"/>
                                  </w:rPr>
                                  <w:t>Part A1</w:t>
                                </w:r>
                              </w:p>
                            </w:tc>
                          </w:tr>
                          <w:tr w:rsidR="002E6225" w14:paraId="6039269F" w14:textId="77777777">
                            <w:trPr>
                              <w:cantSplit/>
                              <w:trHeight w:hRule="exact" w:val="1605"/>
                              <w:jc w:val="right"/>
                            </w:trPr>
                            <w:tc>
                              <w:tcPr>
                                <w:tcW w:w="255" w:type="dxa"/>
                                <w:textDirection w:val="tbRl"/>
                              </w:tcPr>
                              <w:p w14:paraId="575B2F79" w14:textId="5876B6A2"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04395048" w14:textId="77777777">
                            <w:trPr>
                              <w:cantSplit/>
                              <w:trHeight w:hRule="exact" w:val="1605"/>
                              <w:jc w:val="right"/>
                            </w:trPr>
                            <w:tc>
                              <w:tcPr>
                                <w:tcW w:w="255" w:type="dxa"/>
                                <w:textDirection w:val="tbRl"/>
                              </w:tcPr>
                              <w:p w14:paraId="0B8B90A9"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3F28FE96" w14:textId="77777777">
                            <w:trPr>
                              <w:cantSplit/>
                              <w:trHeight w:hRule="exact" w:val="1605"/>
                              <w:jc w:val="right"/>
                            </w:trPr>
                            <w:tc>
                              <w:tcPr>
                                <w:tcW w:w="255" w:type="dxa"/>
                                <w:textDirection w:val="tbRl"/>
                              </w:tcPr>
                              <w:p w14:paraId="25C98611" w14:textId="77777777" w:rsidR="002E6225" w:rsidRDefault="002E6225">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22BB941D" w14:textId="77777777" w:rsidR="002E6225" w:rsidRDefault="002E622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18B97" id="_x0000_t202" coordsize="21600,21600" o:spt="202" path="m,l,21600r21600,l21600,xe">
              <v:stroke joinstyle="miter"/>
              <v:path gradientshapeok="t" o:connecttype="rect"/>
            </v:shapetype>
            <v:shape id="Text Box 10" o:spid="_x0000_s1029"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3994F6FF" w14:textId="77777777" w:rsidR="002E6225" w:rsidRDefault="002E6225">
                    <w:pPr>
                      <w:pStyle w:val="listitem"/>
                      <w:keepLines w:val="0"/>
                      <w:rPr>
                        <w:sz w:val="16"/>
                      </w:rPr>
                    </w:pPr>
                  </w:p>
                  <w:p w14:paraId="22D477FE" w14:textId="77777777" w:rsidR="002E6225" w:rsidRDefault="002E6225">
                    <w:pPr>
                      <w:pStyle w:val="listitem"/>
                      <w:keepLines w:val="0"/>
                      <w:spacing w:before="190"/>
                      <w:rPr>
                        <w:sz w:val="16"/>
                      </w:rPr>
                    </w:pPr>
                  </w:p>
                  <w:p w14:paraId="4C0C1F91" w14:textId="77777777" w:rsidR="002E6225" w:rsidRDefault="002E6225">
                    <w:pPr>
                      <w:pStyle w:val="listitem"/>
                      <w:keepLines w:val="0"/>
                      <w:spacing w:before="190"/>
                      <w:rPr>
                        <w:sz w:val="16"/>
                      </w:rPr>
                    </w:pPr>
                  </w:p>
                  <w:p w14:paraId="0823E4C8" w14:textId="77777777" w:rsidR="002E6225" w:rsidRDefault="002E6225">
                    <w:pPr>
                      <w:pStyle w:val="listitem"/>
                      <w:keepLines w:val="0"/>
                      <w:spacing w:before="190"/>
                      <w:rPr>
                        <w:sz w:val="16"/>
                      </w:rPr>
                    </w:pPr>
                  </w:p>
                  <w:p w14:paraId="640C7DBB" w14:textId="77777777" w:rsidR="002E6225" w:rsidRDefault="002E6225">
                    <w:pPr>
                      <w:pStyle w:val="listitem"/>
                      <w:keepLines w:val="0"/>
                      <w:spacing w:before="190"/>
                      <w:rPr>
                        <w:sz w:val="16"/>
                      </w:rPr>
                    </w:pPr>
                  </w:p>
                  <w:p w14:paraId="4E406E29" w14:textId="77777777" w:rsidR="002E6225" w:rsidRDefault="002E6225">
                    <w:pPr>
                      <w:pStyle w:val="listitem"/>
                      <w:keepLines w:val="0"/>
                      <w:rPr>
                        <w:sz w:val="16"/>
                      </w:rPr>
                    </w:pPr>
                  </w:p>
                  <w:p w14:paraId="18CF0512"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73BACA6" w14:textId="77777777">
                      <w:trPr>
                        <w:cantSplit/>
                        <w:trHeight w:hRule="exact" w:val="1605"/>
                        <w:jc w:val="right"/>
                      </w:trPr>
                      <w:tc>
                        <w:tcPr>
                          <w:tcW w:w="255" w:type="dxa"/>
                          <w:textDirection w:val="tbRl"/>
                        </w:tcPr>
                        <w:p w14:paraId="590245C6" w14:textId="77777777" w:rsidR="002E6225" w:rsidRDefault="002E6225">
                          <w:pPr>
                            <w:pStyle w:val="HeaderRegProc"/>
                            <w:spacing w:before="0"/>
                            <w:ind w:left="0"/>
                            <w:rPr>
                              <w:lang w:val="fr-CH"/>
                            </w:rPr>
                          </w:pPr>
                          <w:r>
                            <w:rPr>
                              <w:lang w:val="fr-CH"/>
                            </w:rPr>
                            <w:t>Part A1</w:t>
                          </w:r>
                        </w:p>
                      </w:tc>
                    </w:tr>
                    <w:tr w:rsidR="002E6225" w14:paraId="6039269F" w14:textId="77777777">
                      <w:trPr>
                        <w:cantSplit/>
                        <w:trHeight w:hRule="exact" w:val="1605"/>
                        <w:jc w:val="right"/>
                      </w:trPr>
                      <w:tc>
                        <w:tcPr>
                          <w:tcW w:w="255" w:type="dxa"/>
                          <w:textDirection w:val="tbRl"/>
                        </w:tcPr>
                        <w:p w14:paraId="575B2F79" w14:textId="5876B6A2"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r>
                    <w:tr w:rsidR="002E6225" w14:paraId="04395048" w14:textId="77777777">
                      <w:trPr>
                        <w:cantSplit/>
                        <w:trHeight w:hRule="exact" w:val="1605"/>
                        <w:jc w:val="right"/>
                      </w:trPr>
                      <w:tc>
                        <w:tcPr>
                          <w:tcW w:w="255" w:type="dxa"/>
                          <w:textDirection w:val="tbRl"/>
                        </w:tcPr>
                        <w:p w14:paraId="0B8B90A9" w14:textId="77777777" w:rsidR="002E6225" w:rsidRDefault="002E6225">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3F28FE96" w14:textId="77777777">
                      <w:trPr>
                        <w:cantSplit/>
                        <w:trHeight w:hRule="exact" w:val="1605"/>
                        <w:jc w:val="right"/>
                      </w:trPr>
                      <w:tc>
                        <w:tcPr>
                          <w:tcW w:w="255" w:type="dxa"/>
                          <w:textDirection w:val="tbRl"/>
                        </w:tcPr>
                        <w:p w14:paraId="25C98611" w14:textId="77777777" w:rsidR="002E6225" w:rsidRDefault="002E6225">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22BB941D"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029382A2" w14:textId="77777777" w:rsidTr="00B74FAD">
      <w:trPr>
        <w:cantSplit/>
      </w:trPr>
      <w:tc>
        <w:tcPr>
          <w:tcW w:w="1701" w:type="dxa"/>
          <w:tcBorders>
            <w:top w:val="single" w:sz="6" w:space="0" w:color="auto"/>
            <w:left w:val="single" w:sz="6" w:space="0" w:color="auto"/>
            <w:bottom w:val="single" w:sz="6" w:space="0" w:color="auto"/>
            <w:right w:val="single" w:sz="6" w:space="0" w:color="auto"/>
          </w:tcBorders>
        </w:tcPr>
        <w:p w14:paraId="62A26B8B"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04AC82" w14:textId="57862394"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713159">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FB40DB">
            <w:rPr>
              <w:noProof/>
              <w:lang w:val="fr-FR"/>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2A5AB81E"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5615E9" w14:textId="79AED537" w:rsidR="002E6225" w:rsidRDefault="002E6225" w:rsidP="00C137A8">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0BFE8877" w14:textId="77777777" w:rsidR="002E6225" w:rsidRDefault="002E62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3385" w14:textId="77777777" w:rsidR="002E6225" w:rsidRPr="00C137A8" w:rsidRDefault="002E6225" w:rsidP="00C137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1D7"/>
    <w:rsid w:val="0001084E"/>
    <w:rsid w:val="00014AE1"/>
    <w:rsid w:val="0003014F"/>
    <w:rsid w:val="0003659D"/>
    <w:rsid w:val="00041FC1"/>
    <w:rsid w:val="00054350"/>
    <w:rsid w:val="0006633F"/>
    <w:rsid w:val="00093E8F"/>
    <w:rsid w:val="00095AF5"/>
    <w:rsid w:val="000C0B5B"/>
    <w:rsid w:val="000D0E4F"/>
    <w:rsid w:val="000E660C"/>
    <w:rsid w:val="001142ED"/>
    <w:rsid w:val="00143E25"/>
    <w:rsid w:val="00170221"/>
    <w:rsid w:val="0018470B"/>
    <w:rsid w:val="001E4C70"/>
    <w:rsid w:val="00220A1C"/>
    <w:rsid w:val="0026702D"/>
    <w:rsid w:val="00277AEC"/>
    <w:rsid w:val="00286C84"/>
    <w:rsid w:val="002A0919"/>
    <w:rsid w:val="002A21D7"/>
    <w:rsid w:val="002B3933"/>
    <w:rsid w:val="002B5474"/>
    <w:rsid w:val="002E6225"/>
    <w:rsid w:val="00305A4E"/>
    <w:rsid w:val="00335EAA"/>
    <w:rsid w:val="003519F1"/>
    <w:rsid w:val="00384F85"/>
    <w:rsid w:val="003B0AED"/>
    <w:rsid w:val="003D6283"/>
    <w:rsid w:val="00401930"/>
    <w:rsid w:val="00411881"/>
    <w:rsid w:val="0041209F"/>
    <w:rsid w:val="00413544"/>
    <w:rsid w:val="00417173"/>
    <w:rsid w:val="00431379"/>
    <w:rsid w:val="00476838"/>
    <w:rsid w:val="004A4748"/>
    <w:rsid w:val="004B376D"/>
    <w:rsid w:val="004B4B2A"/>
    <w:rsid w:val="004D4EDB"/>
    <w:rsid w:val="00500D87"/>
    <w:rsid w:val="005104CF"/>
    <w:rsid w:val="00512769"/>
    <w:rsid w:val="00524C96"/>
    <w:rsid w:val="005531E1"/>
    <w:rsid w:val="005718EF"/>
    <w:rsid w:val="005A6F05"/>
    <w:rsid w:val="005B08CE"/>
    <w:rsid w:val="005C46D8"/>
    <w:rsid w:val="005D7BC6"/>
    <w:rsid w:val="005E6BD7"/>
    <w:rsid w:val="005F1450"/>
    <w:rsid w:val="00617E1B"/>
    <w:rsid w:val="00626A4A"/>
    <w:rsid w:val="00633AD7"/>
    <w:rsid w:val="006410B7"/>
    <w:rsid w:val="006B44D1"/>
    <w:rsid w:val="006F1218"/>
    <w:rsid w:val="00702E55"/>
    <w:rsid w:val="00706500"/>
    <w:rsid w:val="00713159"/>
    <w:rsid w:val="0073759A"/>
    <w:rsid w:val="007607ED"/>
    <w:rsid w:val="0076614B"/>
    <w:rsid w:val="007A7E6F"/>
    <w:rsid w:val="007F12CE"/>
    <w:rsid w:val="008D769B"/>
    <w:rsid w:val="008F3AF0"/>
    <w:rsid w:val="00903B2B"/>
    <w:rsid w:val="009215BF"/>
    <w:rsid w:val="00922E99"/>
    <w:rsid w:val="009527B9"/>
    <w:rsid w:val="009754A9"/>
    <w:rsid w:val="00983D1B"/>
    <w:rsid w:val="00990652"/>
    <w:rsid w:val="009B3F3E"/>
    <w:rsid w:val="009D79BB"/>
    <w:rsid w:val="009E2F81"/>
    <w:rsid w:val="009F1436"/>
    <w:rsid w:val="009F423A"/>
    <w:rsid w:val="00A063A2"/>
    <w:rsid w:val="00A24C4D"/>
    <w:rsid w:val="00A27F29"/>
    <w:rsid w:val="00A62FE4"/>
    <w:rsid w:val="00A715FE"/>
    <w:rsid w:val="00A803A7"/>
    <w:rsid w:val="00AB40E9"/>
    <w:rsid w:val="00AE6FF0"/>
    <w:rsid w:val="00AE7A64"/>
    <w:rsid w:val="00AE7D84"/>
    <w:rsid w:val="00AF1871"/>
    <w:rsid w:val="00B24CF3"/>
    <w:rsid w:val="00B74FAD"/>
    <w:rsid w:val="00B8159B"/>
    <w:rsid w:val="00B81EBD"/>
    <w:rsid w:val="00BC5127"/>
    <w:rsid w:val="00BD761C"/>
    <w:rsid w:val="00BE6718"/>
    <w:rsid w:val="00BF5511"/>
    <w:rsid w:val="00C137A8"/>
    <w:rsid w:val="00C21B9F"/>
    <w:rsid w:val="00C353F5"/>
    <w:rsid w:val="00C35981"/>
    <w:rsid w:val="00C459FE"/>
    <w:rsid w:val="00CC4A61"/>
    <w:rsid w:val="00CC4D7D"/>
    <w:rsid w:val="00CD4FC5"/>
    <w:rsid w:val="00D01F3A"/>
    <w:rsid w:val="00D25744"/>
    <w:rsid w:val="00D67CBF"/>
    <w:rsid w:val="00D713CE"/>
    <w:rsid w:val="00D717F1"/>
    <w:rsid w:val="00D770D8"/>
    <w:rsid w:val="00D90AB2"/>
    <w:rsid w:val="00D9710A"/>
    <w:rsid w:val="00DA5D23"/>
    <w:rsid w:val="00DA6EC9"/>
    <w:rsid w:val="00DB50C8"/>
    <w:rsid w:val="00DB5397"/>
    <w:rsid w:val="00DC30D6"/>
    <w:rsid w:val="00DE02B7"/>
    <w:rsid w:val="00DE7954"/>
    <w:rsid w:val="00DF5F96"/>
    <w:rsid w:val="00DF603C"/>
    <w:rsid w:val="00DF73C1"/>
    <w:rsid w:val="00E0447F"/>
    <w:rsid w:val="00E13E0D"/>
    <w:rsid w:val="00E46354"/>
    <w:rsid w:val="00E575ED"/>
    <w:rsid w:val="00EC3099"/>
    <w:rsid w:val="00EF4978"/>
    <w:rsid w:val="00F01F0C"/>
    <w:rsid w:val="00F20A0E"/>
    <w:rsid w:val="00F64A9D"/>
    <w:rsid w:val="00F94E08"/>
    <w:rsid w:val="00FB1A87"/>
    <w:rsid w:val="00FB40DB"/>
    <w:rsid w:val="00FB799C"/>
    <w:rsid w:val="00FC0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ED95A"/>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 w:type="character" w:styleId="Hyperlink">
    <w:name w:val="Hyperlink"/>
    <w:aliases w:val="CEO_Hyperlink"/>
    <w:basedOn w:val="DefaultParagraphFont"/>
    <w:rsid w:val="005C46D8"/>
    <w:rPr>
      <w:color w:val="0000FF"/>
      <w:u w:val="single"/>
    </w:rPr>
  </w:style>
  <w:style w:type="paragraph" w:styleId="Revision">
    <w:name w:val="Revision"/>
    <w:hidden/>
    <w:uiPriority w:val="99"/>
    <w:semiHidden/>
    <w:rsid w:val="00E13E0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tu.int/md/R23-WRC23-C-0528/en"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6C661-2321-4596-85FA-6AFBDE88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27</Pages>
  <Words>8229</Words>
  <Characters>42312</Characters>
  <Application>Microsoft Office Word</Application>
  <DocSecurity>0</DocSecurity>
  <Lines>769</Lines>
  <Paragraphs>302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dc:subject>
  <dc:creator/>
  <cp:keywords/>
  <dc:description/>
  <cp:lastModifiedBy>Gachet, Christelle</cp:lastModifiedBy>
  <cp:revision>18</cp:revision>
  <cp:lastPrinted>2023-07-07T06:35:00Z</cp:lastPrinted>
  <dcterms:created xsi:type="dcterms:W3CDTF">2025-11-04T11:36:00Z</dcterms:created>
  <dcterms:modified xsi:type="dcterms:W3CDTF">2025-12-04T14:16:00Z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7a21594a-d337-4aa8-843e-f805b235e2fb</vt:lpwstr>
  </property>
</Properties>
</file>