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7D442" w14:textId="77777777" w:rsidR="00A979CA" w:rsidRPr="00550CC7" w:rsidRDefault="00A979CA" w:rsidP="00187FF2">
      <w:pPr>
        <w:pStyle w:val="Heading1"/>
        <w:spacing w:before="300"/>
        <w:jc w:val="center"/>
        <w:rPr>
          <w:color w:val="000000"/>
        </w:rPr>
      </w:pPr>
      <w:r w:rsidRPr="00550CC7">
        <w:rPr>
          <w:color w:val="000000"/>
        </w:rPr>
        <w:t>Rules concerning</w:t>
      </w:r>
    </w:p>
    <w:p w14:paraId="3A16C543" w14:textId="77777777" w:rsidR="00A979CA" w:rsidRPr="00B036F9" w:rsidRDefault="00A979CA" w:rsidP="00B036F9">
      <w:pPr>
        <w:pStyle w:val="Heading2"/>
        <w:jc w:val="center"/>
      </w:pPr>
      <w:r w:rsidRPr="00B036F9">
        <w:t xml:space="preserve">ARTICLE </w:t>
      </w:r>
      <w:r w:rsidR="00187FF2" w:rsidRPr="00B036F9">
        <w:t xml:space="preserve"> </w:t>
      </w:r>
      <w:r w:rsidRPr="00B036F9">
        <w:rPr>
          <w:rStyle w:val="href2"/>
        </w:rPr>
        <w:t>11</w:t>
      </w:r>
      <w:r w:rsidRPr="00B036F9">
        <w:t xml:space="preserve"> of the RR</w:t>
      </w:r>
    </w:p>
    <w:p w14:paraId="13CEE4AA" w14:textId="1A8264F8" w:rsidR="00A979CA" w:rsidRPr="00550CC7" w:rsidRDefault="00A979CA">
      <w:pPr>
        <w:pStyle w:val="Heading8"/>
        <w:rPr>
          <w:color w:val="000000"/>
        </w:rPr>
      </w:pPr>
      <w:r w:rsidRPr="00550CC7">
        <w:rPr>
          <w:rStyle w:val="href2"/>
          <w:color w:val="000000"/>
        </w:rPr>
        <w:t>11</w:t>
      </w:r>
      <w:r w:rsidRPr="00550CC7">
        <w:rPr>
          <w:color w:val="000000"/>
        </w:rPr>
        <w:t>.13</w:t>
      </w:r>
      <w:r w:rsidR="00867BF3">
        <w:rPr>
          <w:color w:val="000000"/>
        </w:rPr>
        <w:tab/>
      </w:r>
      <w:r w:rsidR="00867BF3">
        <w:rPr>
          <w:color w:val="000000"/>
        </w:rPr>
        <w:tab/>
      </w:r>
    </w:p>
    <w:p w14:paraId="03271744" w14:textId="3E5DE108" w:rsidR="00A979CA" w:rsidRPr="00F334E7" w:rsidRDefault="00A979CA" w:rsidP="00187FF2">
      <w:pPr>
        <w:pStyle w:val="BodyText"/>
        <w:tabs>
          <w:tab w:val="clear" w:pos="6663"/>
        </w:tabs>
        <w:rPr>
          <w:rFonts w:asciiTheme="majorBidi" w:hAnsiTheme="majorBidi" w:cstheme="majorBidi"/>
          <w:lang w:val="en-GB"/>
        </w:rPr>
      </w:pPr>
      <w:r w:rsidRPr="00550CC7">
        <w:rPr>
          <w:lang w:val="en-GB"/>
        </w:rPr>
        <w:t>1</w:t>
      </w:r>
      <w:r w:rsidRPr="00550CC7">
        <w:rPr>
          <w:lang w:val="en-GB"/>
        </w:rPr>
        <w:tab/>
        <w:t xml:space="preserve">This provision stipulates that no notification shall be made of the frequencies that are prescribed for common use by stations of a given service. According to this provision the Bureau established a list of the frequencies that enter into this category. This list is regularly updated and published in the </w:t>
      </w:r>
      <w:r w:rsidRPr="00F334E7">
        <w:rPr>
          <w:rFonts w:asciiTheme="majorBidi" w:hAnsiTheme="majorBidi" w:cstheme="majorBidi"/>
          <w:lang w:val="en-GB"/>
        </w:rPr>
        <w:t xml:space="preserve">Preface to </w:t>
      </w:r>
      <w:r w:rsidR="00F334E7" w:rsidRPr="00F334E7">
        <w:rPr>
          <w:rFonts w:asciiTheme="majorBidi" w:hAnsiTheme="majorBidi" w:cstheme="majorBidi"/>
          <w:szCs w:val="28"/>
          <w:lang w:eastAsia="ko-KR"/>
        </w:rPr>
        <w:t xml:space="preserve">the </w:t>
      </w:r>
      <w:r w:rsidR="00F334E7" w:rsidRPr="000F20D6">
        <w:rPr>
          <w:rFonts w:asciiTheme="majorBidi" w:hAnsiTheme="majorBidi" w:cstheme="majorBidi"/>
          <w:szCs w:val="28"/>
          <w:lang w:eastAsia="ko-KR"/>
        </w:rPr>
        <w:t>International Frequency Information Circular (BR IFIC)</w:t>
      </w:r>
      <w:r w:rsidR="00F334E7" w:rsidRPr="00F334E7">
        <w:rPr>
          <w:rFonts w:asciiTheme="majorBidi" w:hAnsiTheme="majorBidi" w:cstheme="majorBidi"/>
          <w:szCs w:val="28"/>
          <w:lang w:eastAsia="ko-KR"/>
        </w:rPr>
        <w:t>, in frequency order (Chapter VI of the Preface). The common frequencies appear in the Master International Frequency Register (Master Register) and in the</w:t>
      </w:r>
      <w:r w:rsidR="00F334E7" w:rsidRPr="000F20D6">
        <w:rPr>
          <w:rFonts w:asciiTheme="majorBidi" w:hAnsiTheme="majorBidi" w:cstheme="majorBidi"/>
          <w:szCs w:val="28"/>
          <w:lang w:eastAsia="ko-KR"/>
        </w:rPr>
        <w:t xml:space="preserve"> BR IFIC</w:t>
      </w:r>
      <w:r w:rsidRPr="00F334E7">
        <w:rPr>
          <w:rFonts w:asciiTheme="majorBidi" w:hAnsiTheme="majorBidi" w:cstheme="majorBidi"/>
          <w:lang w:val="en-GB"/>
        </w:rPr>
        <w:t>.</w:t>
      </w:r>
      <w:r w:rsidR="00EE24BE" w:rsidRPr="00EE24BE">
        <w:rPr>
          <w:sz w:val="16"/>
          <w:szCs w:val="16"/>
        </w:rPr>
        <w:t xml:space="preserve"> </w:t>
      </w:r>
    </w:p>
    <w:p w14:paraId="0DB44673" w14:textId="77777777" w:rsidR="00A979CA" w:rsidRPr="00550CC7" w:rsidRDefault="00A979CA">
      <w:pPr>
        <w:rPr>
          <w:color w:val="000000"/>
        </w:rPr>
      </w:pPr>
      <w:r w:rsidRPr="00550CC7">
        <w:rPr>
          <w:color w:val="000000"/>
        </w:rPr>
        <w:t>2</w:t>
      </w:r>
      <w:r w:rsidRPr="00550CC7">
        <w:rPr>
          <w:color w:val="000000"/>
        </w:rPr>
        <w:tab/>
        <w:t>A summary of the frequencies/frequency bands that are prescribed for common use, is given below:</w:t>
      </w:r>
    </w:p>
    <w:p w14:paraId="57FF6CD7" w14:textId="77777777" w:rsidR="00A979CA" w:rsidRPr="00550CC7" w:rsidRDefault="00A979CA">
      <w:pPr>
        <w:pStyle w:val="enumlev1"/>
        <w:rPr>
          <w:color w:val="000000"/>
        </w:rPr>
      </w:pPr>
      <w:r w:rsidRPr="00550CC7">
        <w:rPr>
          <w:color w:val="000000"/>
        </w:rPr>
        <w:t>–</w:t>
      </w:r>
      <w:r w:rsidRPr="00550CC7">
        <w:rPr>
          <w:color w:val="000000"/>
        </w:rPr>
        <w:tab/>
        <w:t>GMDSS frequencies for distress and safety calling using DSC techniques (2</w:t>
      </w:r>
      <w:r w:rsidRPr="00550CC7">
        <w:rPr>
          <w:rFonts w:ascii="Tms Rmn" w:hAnsi="Tms Rmn"/>
          <w:color w:val="000000"/>
          <w:sz w:val="12"/>
        </w:rPr>
        <w:t> </w:t>
      </w:r>
      <w:r w:rsidRPr="00550CC7">
        <w:rPr>
          <w:color w:val="000000"/>
        </w:rPr>
        <w:t>187.5 kHz, 4</w:t>
      </w:r>
      <w:r w:rsidRPr="00550CC7">
        <w:rPr>
          <w:rFonts w:ascii="Tms Rmn" w:hAnsi="Tms Rmn"/>
          <w:color w:val="000000"/>
          <w:sz w:val="12"/>
        </w:rPr>
        <w:t> </w:t>
      </w:r>
      <w:r w:rsidRPr="00550CC7">
        <w:rPr>
          <w:color w:val="000000"/>
        </w:rPr>
        <w:t>207.5 kHz, 6</w:t>
      </w:r>
      <w:r w:rsidRPr="00550CC7">
        <w:rPr>
          <w:rFonts w:ascii="Tms Rmn" w:hAnsi="Tms Rmn"/>
          <w:color w:val="000000"/>
          <w:sz w:val="12"/>
        </w:rPr>
        <w:t> </w:t>
      </w:r>
      <w:r w:rsidRPr="00550CC7">
        <w:rPr>
          <w:color w:val="000000"/>
        </w:rPr>
        <w:t>312 kHz, 8</w:t>
      </w:r>
      <w:r w:rsidRPr="00550CC7">
        <w:rPr>
          <w:rFonts w:ascii="Tms Rmn" w:hAnsi="Tms Rmn"/>
          <w:color w:val="000000"/>
          <w:sz w:val="12"/>
        </w:rPr>
        <w:t> </w:t>
      </w:r>
      <w:r w:rsidRPr="00550CC7">
        <w:rPr>
          <w:color w:val="000000"/>
        </w:rPr>
        <w:t>414.5 kHz, 12</w:t>
      </w:r>
      <w:r w:rsidRPr="00550CC7">
        <w:rPr>
          <w:rFonts w:ascii="Tms Rmn" w:hAnsi="Tms Rmn"/>
          <w:color w:val="000000"/>
          <w:sz w:val="12"/>
        </w:rPr>
        <w:t> </w:t>
      </w:r>
      <w:r w:rsidRPr="00550CC7">
        <w:rPr>
          <w:color w:val="000000"/>
        </w:rPr>
        <w:t>577 kHz, 16</w:t>
      </w:r>
      <w:r w:rsidRPr="00550CC7">
        <w:rPr>
          <w:rFonts w:ascii="Tms Rmn" w:hAnsi="Tms Rmn"/>
          <w:color w:val="000000"/>
          <w:sz w:val="12"/>
        </w:rPr>
        <w:t> </w:t>
      </w:r>
      <w:r w:rsidRPr="00550CC7">
        <w:rPr>
          <w:color w:val="000000"/>
        </w:rPr>
        <w:t>804.5 kHz and 156.525 MHz);</w:t>
      </w:r>
    </w:p>
    <w:p w14:paraId="6A554376" w14:textId="77777777" w:rsidR="00A979CA" w:rsidRPr="00550CC7" w:rsidRDefault="00A979CA">
      <w:pPr>
        <w:pStyle w:val="enumlev1"/>
        <w:rPr>
          <w:color w:val="000000"/>
        </w:rPr>
      </w:pPr>
      <w:r w:rsidRPr="00550CC7">
        <w:rPr>
          <w:color w:val="000000"/>
        </w:rPr>
        <w:t>–</w:t>
      </w:r>
      <w:r w:rsidRPr="00550CC7">
        <w:rPr>
          <w:color w:val="000000"/>
        </w:rPr>
        <w:tab/>
        <w:t>GMDSS frequencies for distress and safety traffic by radiotelephony (2</w:t>
      </w:r>
      <w:r w:rsidRPr="00550CC7">
        <w:rPr>
          <w:rFonts w:ascii="Tms Rmn" w:hAnsi="Tms Rmn"/>
          <w:color w:val="000000"/>
          <w:sz w:val="12"/>
        </w:rPr>
        <w:t> </w:t>
      </w:r>
      <w:r w:rsidRPr="00550CC7">
        <w:rPr>
          <w:color w:val="000000"/>
        </w:rPr>
        <w:t>182 kHz, 4</w:t>
      </w:r>
      <w:r w:rsidRPr="00550CC7">
        <w:rPr>
          <w:rFonts w:ascii="Tms Rmn" w:hAnsi="Tms Rmn"/>
          <w:color w:val="000000"/>
          <w:sz w:val="12"/>
        </w:rPr>
        <w:t> </w:t>
      </w:r>
      <w:r w:rsidRPr="00550CC7">
        <w:rPr>
          <w:color w:val="000000"/>
        </w:rPr>
        <w:t>125 kHz, 6</w:t>
      </w:r>
      <w:r w:rsidRPr="00550CC7">
        <w:rPr>
          <w:rFonts w:ascii="Tms Rmn" w:hAnsi="Tms Rmn"/>
          <w:color w:val="000000"/>
          <w:sz w:val="12"/>
        </w:rPr>
        <w:t> </w:t>
      </w:r>
      <w:r w:rsidRPr="00550CC7">
        <w:rPr>
          <w:color w:val="000000"/>
        </w:rPr>
        <w:t>215 kHz, 8</w:t>
      </w:r>
      <w:r w:rsidRPr="00550CC7">
        <w:rPr>
          <w:rFonts w:ascii="Tms Rmn" w:hAnsi="Tms Rmn"/>
          <w:color w:val="000000"/>
          <w:sz w:val="12"/>
        </w:rPr>
        <w:t> </w:t>
      </w:r>
      <w:r w:rsidRPr="00550CC7">
        <w:rPr>
          <w:color w:val="000000"/>
        </w:rPr>
        <w:t>291 kHz, 12</w:t>
      </w:r>
      <w:r w:rsidRPr="00550CC7">
        <w:rPr>
          <w:rFonts w:ascii="Tms Rmn" w:hAnsi="Tms Rmn"/>
          <w:color w:val="000000"/>
          <w:sz w:val="12"/>
        </w:rPr>
        <w:t> </w:t>
      </w:r>
      <w:r w:rsidRPr="00550CC7">
        <w:rPr>
          <w:color w:val="000000"/>
        </w:rPr>
        <w:t>290 kHz, 16</w:t>
      </w:r>
      <w:r w:rsidRPr="00550CC7">
        <w:rPr>
          <w:rFonts w:ascii="Tms Rmn" w:hAnsi="Tms Rmn"/>
          <w:color w:val="000000"/>
          <w:sz w:val="12"/>
        </w:rPr>
        <w:t> </w:t>
      </w:r>
      <w:r w:rsidRPr="00550CC7">
        <w:rPr>
          <w:color w:val="000000"/>
        </w:rPr>
        <w:t>420 kHz and 156.8 MHz);</w:t>
      </w:r>
    </w:p>
    <w:p w14:paraId="6409FC7A" w14:textId="77777777" w:rsidR="00A979CA" w:rsidRPr="00550CC7" w:rsidRDefault="00A979CA">
      <w:pPr>
        <w:pStyle w:val="enumlev1"/>
        <w:rPr>
          <w:color w:val="000000"/>
        </w:rPr>
      </w:pPr>
      <w:r w:rsidRPr="00550CC7">
        <w:rPr>
          <w:color w:val="000000"/>
        </w:rPr>
        <w:t>–</w:t>
      </w:r>
      <w:r w:rsidRPr="00550CC7">
        <w:rPr>
          <w:color w:val="000000"/>
        </w:rPr>
        <w:tab/>
        <w:t>International frequencies for search and rescue operations (2</w:t>
      </w:r>
      <w:r w:rsidRPr="00550CC7">
        <w:rPr>
          <w:color w:val="000000"/>
          <w:sz w:val="12"/>
        </w:rPr>
        <w:t> </w:t>
      </w:r>
      <w:r w:rsidRPr="00550CC7">
        <w:rPr>
          <w:color w:val="000000"/>
        </w:rPr>
        <w:t>182 kHz, 3</w:t>
      </w:r>
      <w:r w:rsidRPr="00550CC7">
        <w:rPr>
          <w:color w:val="000000"/>
          <w:sz w:val="12"/>
        </w:rPr>
        <w:t> </w:t>
      </w:r>
      <w:r w:rsidRPr="00550CC7">
        <w:rPr>
          <w:color w:val="000000"/>
        </w:rPr>
        <w:t>023 kHz, 5</w:t>
      </w:r>
      <w:r w:rsidRPr="00550CC7">
        <w:rPr>
          <w:color w:val="000000"/>
          <w:sz w:val="12"/>
        </w:rPr>
        <w:t> </w:t>
      </w:r>
      <w:r w:rsidRPr="00550CC7">
        <w:rPr>
          <w:color w:val="000000"/>
        </w:rPr>
        <w:t>680 kHz, 8</w:t>
      </w:r>
      <w:r w:rsidRPr="00550CC7">
        <w:rPr>
          <w:color w:val="000000"/>
          <w:sz w:val="12"/>
        </w:rPr>
        <w:t> </w:t>
      </w:r>
      <w:r w:rsidRPr="00550CC7">
        <w:rPr>
          <w:color w:val="000000"/>
        </w:rPr>
        <w:t>364 kHz, 10</w:t>
      </w:r>
      <w:r w:rsidRPr="00550CC7">
        <w:rPr>
          <w:color w:val="000000"/>
          <w:sz w:val="12"/>
        </w:rPr>
        <w:t> </w:t>
      </w:r>
      <w:r w:rsidRPr="00550CC7">
        <w:rPr>
          <w:color w:val="000000"/>
        </w:rPr>
        <w:t>003 kHz, 14</w:t>
      </w:r>
      <w:r w:rsidRPr="00550CC7">
        <w:rPr>
          <w:color w:val="000000"/>
          <w:sz w:val="12"/>
        </w:rPr>
        <w:t> </w:t>
      </w:r>
      <w:r w:rsidRPr="00550CC7">
        <w:rPr>
          <w:color w:val="000000"/>
        </w:rPr>
        <w:t>993 kHz, 19</w:t>
      </w:r>
      <w:r w:rsidRPr="00550CC7">
        <w:rPr>
          <w:color w:val="000000"/>
          <w:sz w:val="12"/>
        </w:rPr>
        <w:t> </w:t>
      </w:r>
      <w:r w:rsidRPr="00550CC7">
        <w:rPr>
          <w:color w:val="000000"/>
        </w:rPr>
        <w:t>993 kHz, 121.5 MHz, 123.1 MHz, 156.3</w:t>
      </w:r>
      <w:r w:rsidRPr="00550CC7">
        <w:rPr>
          <w:color w:val="000000"/>
          <w:sz w:val="12"/>
        </w:rPr>
        <w:t> </w:t>
      </w:r>
      <w:r w:rsidRPr="00550CC7">
        <w:rPr>
          <w:color w:val="000000"/>
        </w:rPr>
        <w:t>MHz, 156.8 MHz</w:t>
      </w:r>
      <w:r w:rsidR="00232383" w:rsidRPr="00550CC7">
        <w:rPr>
          <w:color w:val="000000"/>
        </w:rPr>
        <w:t>, 161.975 MHz, 162.025 MHz</w:t>
      </w:r>
      <w:r w:rsidRPr="00550CC7">
        <w:rPr>
          <w:color w:val="000000"/>
        </w:rPr>
        <w:t xml:space="preserve"> and 243 MHz);</w:t>
      </w:r>
    </w:p>
    <w:p w14:paraId="6E27C2C3" w14:textId="77777777" w:rsidR="00A979CA" w:rsidRPr="00550CC7" w:rsidRDefault="00A979CA">
      <w:pPr>
        <w:pStyle w:val="enumlev1"/>
        <w:rPr>
          <w:color w:val="000000"/>
        </w:rPr>
      </w:pPr>
      <w:r w:rsidRPr="00550CC7">
        <w:rPr>
          <w:color w:val="000000"/>
        </w:rPr>
        <w:t>–</w:t>
      </w:r>
      <w:r w:rsidRPr="00550CC7">
        <w:rPr>
          <w:color w:val="000000"/>
        </w:rPr>
        <w:tab/>
        <w:t>International frequencies for digital selective calling, for purposes other than distress and safety (455.5, 458.5, 2</w:t>
      </w:r>
      <w:r w:rsidRPr="00550CC7">
        <w:rPr>
          <w:color w:val="000000"/>
          <w:sz w:val="12"/>
        </w:rPr>
        <w:t> </w:t>
      </w:r>
      <w:r w:rsidRPr="00550CC7">
        <w:rPr>
          <w:color w:val="000000"/>
        </w:rPr>
        <w:t>177, 2</w:t>
      </w:r>
      <w:r w:rsidRPr="00550CC7">
        <w:rPr>
          <w:color w:val="000000"/>
          <w:sz w:val="12"/>
        </w:rPr>
        <w:t> </w:t>
      </w:r>
      <w:r w:rsidRPr="00550CC7">
        <w:rPr>
          <w:color w:val="000000"/>
        </w:rPr>
        <w:t>189.5, 4</w:t>
      </w:r>
      <w:r w:rsidRPr="00550CC7">
        <w:rPr>
          <w:color w:val="000000"/>
          <w:sz w:val="12"/>
        </w:rPr>
        <w:t> </w:t>
      </w:r>
      <w:r w:rsidRPr="00550CC7">
        <w:rPr>
          <w:color w:val="000000"/>
        </w:rPr>
        <w:t>208, 4</w:t>
      </w:r>
      <w:r w:rsidRPr="00550CC7">
        <w:rPr>
          <w:color w:val="000000"/>
          <w:sz w:val="12"/>
        </w:rPr>
        <w:t> </w:t>
      </w:r>
      <w:r w:rsidRPr="00550CC7">
        <w:rPr>
          <w:color w:val="000000"/>
        </w:rPr>
        <w:t>208.5, 4</w:t>
      </w:r>
      <w:r w:rsidRPr="00550CC7">
        <w:rPr>
          <w:color w:val="000000"/>
          <w:sz w:val="12"/>
        </w:rPr>
        <w:t> </w:t>
      </w:r>
      <w:r w:rsidRPr="00550CC7">
        <w:rPr>
          <w:color w:val="000000"/>
        </w:rPr>
        <w:t>209, 4</w:t>
      </w:r>
      <w:r w:rsidRPr="00550CC7">
        <w:rPr>
          <w:color w:val="000000"/>
          <w:sz w:val="12"/>
        </w:rPr>
        <w:t> </w:t>
      </w:r>
      <w:r w:rsidRPr="00550CC7">
        <w:rPr>
          <w:color w:val="000000"/>
        </w:rPr>
        <w:t>219.5, 4</w:t>
      </w:r>
      <w:r w:rsidRPr="00550CC7">
        <w:rPr>
          <w:color w:val="000000"/>
          <w:sz w:val="12"/>
        </w:rPr>
        <w:t> </w:t>
      </w:r>
      <w:r w:rsidRPr="00550CC7">
        <w:rPr>
          <w:color w:val="000000"/>
        </w:rPr>
        <w:t>220, 4</w:t>
      </w:r>
      <w:r w:rsidRPr="00550CC7">
        <w:rPr>
          <w:color w:val="000000"/>
          <w:sz w:val="12"/>
        </w:rPr>
        <w:t> </w:t>
      </w:r>
      <w:r w:rsidRPr="00550CC7">
        <w:rPr>
          <w:color w:val="000000"/>
        </w:rPr>
        <w:t>220.5, 6</w:t>
      </w:r>
      <w:r w:rsidRPr="00550CC7">
        <w:rPr>
          <w:color w:val="000000"/>
          <w:sz w:val="12"/>
        </w:rPr>
        <w:t> </w:t>
      </w:r>
      <w:r w:rsidRPr="00550CC7">
        <w:rPr>
          <w:color w:val="000000"/>
        </w:rPr>
        <w:t>312.5, 6</w:t>
      </w:r>
      <w:r w:rsidRPr="00550CC7">
        <w:rPr>
          <w:color w:val="000000"/>
          <w:sz w:val="12"/>
        </w:rPr>
        <w:t> </w:t>
      </w:r>
      <w:r w:rsidRPr="00550CC7">
        <w:rPr>
          <w:color w:val="000000"/>
        </w:rPr>
        <w:t>313, 6</w:t>
      </w:r>
      <w:r w:rsidRPr="00550CC7">
        <w:rPr>
          <w:color w:val="000000"/>
          <w:sz w:val="12"/>
        </w:rPr>
        <w:t> </w:t>
      </w:r>
      <w:r w:rsidRPr="00550CC7">
        <w:rPr>
          <w:color w:val="000000"/>
        </w:rPr>
        <w:t>313.5, 6</w:t>
      </w:r>
      <w:r w:rsidRPr="00550CC7">
        <w:rPr>
          <w:color w:val="000000"/>
          <w:sz w:val="12"/>
        </w:rPr>
        <w:t> </w:t>
      </w:r>
      <w:r w:rsidRPr="00550CC7">
        <w:rPr>
          <w:color w:val="000000"/>
        </w:rPr>
        <w:t>331, 6</w:t>
      </w:r>
      <w:r w:rsidRPr="00550CC7">
        <w:rPr>
          <w:color w:val="000000"/>
          <w:sz w:val="12"/>
        </w:rPr>
        <w:t> </w:t>
      </w:r>
      <w:r w:rsidRPr="00550CC7">
        <w:rPr>
          <w:color w:val="000000"/>
        </w:rPr>
        <w:t>331.5, 6</w:t>
      </w:r>
      <w:r w:rsidRPr="00550CC7">
        <w:rPr>
          <w:color w:val="000000"/>
          <w:sz w:val="12"/>
        </w:rPr>
        <w:t> </w:t>
      </w:r>
      <w:r w:rsidRPr="00550CC7">
        <w:rPr>
          <w:color w:val="000000"/>
        </w:rPr>
        <w:t>332, 8</w:t>
      </w:r>
      <w:r w:rsidRPr="00550CC7">
        <w:rPr>
          <w:color w:val="000000"/>
          <w:sz w:val="12"/>
        </w:rPr>
        <w:t> </w:t>
      </w:r>
      <w:r w:rsidRPr="00550CC7">
        <w:rPr>
          <w:color w:val="000000"/>
        </w:rPr>
        <w:t>415, 8</w:t>
      </w:r>
      <w:r w:rsidRPr="00550CC7">
        <w:rPr>
          <w:color w:val="000000"/>
          <w:sz w:val="12"/>
        </w:rPr>
        <w:t> </w:t>
      </w:r>
      <w:r w:rsidRPr="00550CC7">
        <w:rPr>
          <w:color w:val="000000"/>
        </w:rPr>
        <w:t>415.5, 8</w:t>
      </w:r>
      <w:r w:rsidRPr="00550CC7">
        <w:rPr>
          <w:color w:val="000000"/>
          <w:sz w:val="12"/>
        </w:rPr>
        <w:t> </w:t>
      </w:r>
      <w:r w:rsidRPr="00550CC7">
        <w:rPr>
          <w:color w:val="000000"/>
        </w:rPr>
        <w:t>416, 8</w:t>
      </w:r>
      <w:r w:rsidRPr="00550CC7">
        <w:rPr>
          <w:color w:val="000000"/>
          <w:sz w:val="12"/>
        </w:rPr>
        <w:t> </w:t>
      </w:r>
      <w:r w:rsidRPr="00550CC7">
        <w:rPr>
          <w:color w:val="000000"/>
        </w:rPr>
        <w:t>436.5, 8</w:t>
      </w:r>
      <w:r w:rsidRPr="00550CC7">
        <w:rPr>
          <w:color w:val="000000"/>
          <w:sz w:val="12"/>
        </w:rPr>
        <w:t> </w:t>
      </w:r>
      <w:r w:rsidRPr="00550CC7">
        <w:rPr>
          <w:color w:val="000000"/>
        </w:rPr>
        <w:t>437, 8</w:t>
      </w:r>
      <w:r w:rsidRPr="00550CC7">
        <w:rPr>
          <w:color w:val="000000"/>
          <w:sz w:val="12"/>
        </w:rPr>
        <w:t> </w:t>
      </w:r>
      <w:r w:rsidRPr="00550CC7">
        <w:rPr>
          <w:color w:val="000000"/>
        </w:rPr>
        <w:t>437.5, 12</w:t>
      </w:r>
      <w:r w:rsidRPr="00550CC7">
        <w:rPr>
          <w:color w:val="000000"/>
          <w:sz w:val="12"/>
        </w:rPr>
        <w:t> </w:t>
      </w:r>
      <w:r w:rsidRPr="00550CC7">
        <w:rPr>
          <w:color w:val="000000"/>
        </w:rPr>
        <w:t>577.5, 12</w:t>
      </w:r>
      <w:r w:rsidRPr="00550CC7">
        <w:rPr>
          <w:color w:val="000000"/>
          <w:sz w:val="12"/>
        </w:rPr>
        <w:t> </w:t>
      </w:r>
      <w:r w:rsidRPr="00550CC7">
        <w:rPr>
          <w:color w:val="000000"/>
        </w:rPr>
        <w:t>578, 12</w:t>
      </w:r>
      <w:r w:rsidRPr="00550CC7">
        <w:rPr>
          <w:color w:val="000000"/>
          <w:sz w:val="12"/>
        </w:rPr>
        <w:t> </w:t>
      </w:r>
      <w:r w:rsidRPr="00550CC7">
        <w:rPr>
          <w:color w:val="000000"/>
        </w:rPr>
        <w:t>578.5, 12</w:t>
      </w:r>
      <w:r w:rsidRPr="00550CC7">
        <w:rPr>
          <w:color w:val="000000"/>
          <w:sz w:val="12"/>
        </w:rPr>
        <w:t> </w:t>
      </w:r>
      <w:r w:rsidRPr="00550CC7">
        <w:rPr>
          <w:color w:val="000000"/>
        </w:rPr>
        <w:t>657, 12</w:t>
      </w:r>
      <w:r w:rsidRPr="00550CC7">
        <w:rPr>
          <w:color w:val="000000"/>
          <w:sz w:val="12"/>
        </w:rPr>
        <w:t> </w:t>
      </w:r>
      <w:r w:rsidRPr="00550CC7">
        <w:rPr>
          <w:color w:val="000000"/>
        </w:rPr>
        <w:t>657.5, 12</w:t>
      </w:r>
      <w:r w:rsidRPr="00550CC7">
        <w:rPr>
          <w:color w:val="000000"/>
          <w:sz w:val="12"/>
        </w:rPr>
        <w:t> </w:t>
      </w:r>
      <w:r w:rsidRPr="00550CC7">
        <w:rPr>
          <w:color w:val="000000"/>
        </w:rPr>
        <w:t>658, 16</w:t>
      </w:r>
      <w:r w:rsidRPr="00550CC7">
        <w:rPr>
          <w:color w:val="000000"/>
          <w:sz w:val="12"/>
        </w:rPr>
        <w:t> </w:t>
      </w:r>
      <w:r w:rsidRPr="00550CC7">
        <w:rPr>
          <w:color w:val="000000"/>
        </w:rPr>
        <w:t>805, 16</w:t>
      </w:r>
      <w:r w:rsidRPr="00550CC7">
        <w:rPr>
          <w:color w:val="000000"/>
          <w:sz w:val="12"/>
        </w:rPr>
        <w:t> </w:t>
      </w:r>
      <w:r w:rsidRPr="00550CC7">
        <w:rPr>
          <w:color w:val="000000"/>
        </w:rPr>
        <w:t>805.5, 16</w:t>
      </w:r>
      <w:r w:rsidRPr="00550CC7">
        <w:rPr>
          <w:color w:val="000000"/>
          <w:sz w:val="12"/>
        </w:rPr>
        <w:t> </w:t>
      </w:r>
      <w:r w:rsidRPr="00550CC7">
        <w:rPr>
          <w:color w:val="000000"/>
        </w:rPr>
        <w:t>806, 16</w:t>
      </w:r>
      <w:r w:rsidRPr="00550CC7">
        <w:rPr>
          <w:color w:val="000000"/>
          <w:sz w:val="12"/>
        </w:rPr>
        <w:t> </w:t>
      </w:r>
      <w:r w:rsidRPr="00550CC7">
        <w:rPr>
          <w:color w:val="000000"/>
        </w:rPr>
        <w:t>903, 16</w:t>
      </w:r>
      <w:r w:rsidRPr="00550CC7">
        <w:rPr>
          <w:color w:val="000000"/>
          <w:sz w:val="12"/>
        </w:rPr>
        <w:t> </w:t>
      </w:r>
      <w:r w:rsidRPr="00550CC7">
        <w:rPr>
          <w:color w:val="000000"/>
        </w:rPr>
        <w:t>903.5, 16</w:t>
      </w:r>
      <w:r w:rsidRPr="00550CC7">
        <w:rPr>
          <w:color w:val="000000"/>
          <w:sz w:val="12"/>
        </w:rPr>
        <w:t> </w:t>
      </w:r>
      <w:r w:rsidRPr="00550CC7">
        <w:rPr>
          <w:color w:val="000000"/>
        </w:rPr>
        <w:t>904, 18</w:t>
      </w:r>
      <w:r w:rsidRPr="00550CC7">
        <w:rPr>
          <w:color w:val="000000"/>
          <w:sz w:val="12"/>
        </w:rPr>
        <w:t> </w:t>
      </w:r>
      <w:r w:rsidRPr="00550CC7">
        <w:rPr>
          <w:color w:val="000000"/>
        </w:rPr>
        <w:t>898.5, 18</w:t>
      </w:r>
      <w:r w:rsidRPr="00550CC7">
        <w:rPr>
          <w:color w:val="000000"/>
          <w:sz w:val="12"/>
        </w:rPr>
        <w:t> </w:t>
      </w:r>
      <w:r w:rsidRPr="00550CC7">
        <w:rPr>
          <w:color w:val="000000"/>
        </w:rPr>
        <w:t>899, 18</w:t>
      </w:r>
      <w:r w:rsidRPr="00550CC7">
        <w:rPr>
          <w:color w:val="000000"/>
          <w:sz w:val="12"/>
        </w:rPr>
        <w:t> </w:t>
      </w:r>
      <w:r w:rsidRPr="00550CC7">
        <w:rPr>
          <w:color w:val="000000"/>
        </w:rPr>
        <w:t>899.5, 19</w:t>
      </w:r>
      <w:r w:rsidRPr="00550CC7">
        <w:rPr>
          <w:color w:val="000000"/>
          <w:sz w:val="12"/>
        </w:rPr>
        <w:t> </w:t>
      </w:r>
      <w:r w:rsidRPr="00550CC7">
        <w:rPr>
          <w:color w:val="000000"/>
        </w:rPr>
        <w:t>703.5, 19</w:t>
      </w:r>
      <w:r w:rsidRPr="00550CC7">
        <w:rPr>
          <w:color w:val="000000"/>
          <w:sz w:val="12"/>
        </w:rPr>
        <w:t> </w:t>
      </w:r>
      <w:r w:rsidRPr="00550CC7">
        <w:rPr>
          <w:color w:val="000000"/>
        </w:rPr>
        <w:t>704, 19</w:t>
      </w:r>
      <w:r w:rsidRPr="00550CC7">
        <w:rPr>
          <w:color w:val="000000"/>
          <w:sz w:val="12"/>
        </w:rPr>
        <w:t> </w:t>
      </w:r>
      <w:r w:rsidRPr="00550CC7">
        <w:rPr>
          <w:color w:val="000000"/>
        </w:rPr>
        <w:t>704.5, 22</w:t>
      </w:r>
      <w:r w:rsidRPr="00550CC7">
        <w:rPr>
          <w:color w:val="000000"/>
          <w:sz w:val="12"/>
        </w:rPr>
        <w:t> </w:t>
      </w:r>
      <w:r w:rsidRPr="00550CC7">
        <w:rPr>
          <w:color w:val="000000"/>
        </w:rPr>
        <w:t>374.5, 22</w:t>
      </w:r>
      <w:r w:rsidRPr="00550CC7">
        <w:rPr>
          <w:color w:val="000000"/>
          <w:sz w:val="12"/>
        </w:rPr>
        <w:t> </w:t>
      </w:r>
      <w:r w:rsidRPr="00550CC7">
        <w:rPr>
          <w:color w:val="000000"/>
        </w:rPr>
        <w:t>375, 22</w:t>
      </w:r>
      <w:r w:rsidRPr="00550CC7">
        <w:rPr>
          <w:color w:val="000000"/>
          <w:sz w:val="12"/>
        </w:rPr>
        <w:t> </w:t>
      </w:r>
      <w:r w:rsidRPr="00550CC7">
        <w:rPr>
          <w:color w:val="000000"/>
        </w:rPr>
        <w:t>375.5, 22</w:t>
      </w:r>
      <w:r w:rsidRPr="00550CC7">
        <w:rPr>
          <w:color w:val="000000"/>
          <w:sz w:val="12"/>
        </w:rPr>
        <w:t> </w:t>
      </w:r>
      <w:r w:rsidRPr="00550CC7">
        <w:rPr>
          <w:color w:val="000000"/>
        </w:rPr>
        <w:t>444, 22</w:t>
      </w:r>
      <w:r w:rsidRPr="00550CC7">
        <w:rPr>
          <w:color w:val="000000"/>
          <w:sz w:val="12"/>
        </w:rPr>
        <w:t> </w:t>
      </w:r>
      <w:r w:rsidRPr="00550CC7">
        <w:rPr>
          <w:color w:val="000000"/>
        </w:rPr>
        <w:t>444.5, 22</w:t>
      </w:r>
      <w:r w:rsidRPr="00550CC7">
        <w:rPr>
          <w:color w:val="000000"/>
          <w:sz w:val="12"/>
        </w:rPr>
        <w:t> </w:t>
      </w:r>
      <w:r w:rsidRPr="00550CC7">
        <w:rPr>
          <w:color w:val="000000"/>
        </w:rPr>
        <w:t>445, 25</w:t>
      </w:r>
      <w:r w:rsidRPr="00550CC7">
        <w:rPr>
          <w:color w:val="000000"/>
          <w:sz w:val="12"/>
        </w:rPr>
        <w:t> </w:t>
      </w:r>
      <w:r w:rsidRPr="00550CC7">
        <w:rPr>
          <w:color w:val="000000"/>
        </w:rPr>
        <w:t>208.5, 25</w:t>
      </w:r>
      <w:r w:rsidRPr="00550CC7">
        <w:rPr>
          <w:color w:val="000000"/>
          <w:sz w:val="12"/>
        </w:rPr>
        <w:t> </w:t>
      </w:r>
      <w:r w:rsidRPr="00550CC7">
        <w:rPr>
          <w:color w:val="000000"/>
        </w:rPr>
        <w:t>209, 25</w:t>
      </w:r>
      <w:r w:rsidRPr="00550CC7">
        <w:rPr>
          <w:color w:val="000000"/>
          <w:sz w:val="12"/>
        </w:rPr>
        <w:t> </w:t>
      </w:r>
      <w:r w:rsidRPr="00550CC7">
        <w:rPr>
          <w:color w:val="000000"/>
        </w:rPr>
        <w:t>209.5, 26</w:t>
      </w:r>
      <w:r w:rsidRPr="00550CC7">
        <w:rPr>
          <w:color w:val="000000"/>
          <w:sz w:val="12"/>
        </w:rPr>
        <w:t> </w:t>
      </w:r>
      <w:r w:rsidRPr="00550CC7">
        <w:rPr>
          <w:color w:val="000000"/>
        </w:rPr>
        <w:t>121, 26</w:t>
      </w:r>
      <w:r w:rsidRPr="00550CC7">
        <w:rPr>
          <w:color w:val="000000"/>
          <w:sz w:val="12"/>
        </w:rPr>
        <w:t> </w:t>
      </w:r>
      <w:r w:rsidRPr="00550CC7">
        <w:rPr>
          <w:color w:val="000000"/>
        </w:rPr>
        <w:t>121.5 and 26</w:t>
      </w:r>
      <w:r w:rsidRPr="00550CC7">
        <w:rPr>
          <w:color w:val="000000"/>
          <w:sz w:val="12"/>
        </w:rPr>
        <w:t> </w:t>
      </w:r>
      <w:r w:rsidRPr="00550CC7">
        <w:rPr>
          <w:color w:val="000000"/>
        </w:rPr>
        <w:t>122 kHz);</w:t>
      </w:r>
    </w:p>
    <w:p w14:paraId="76C0537A" w14:textId="54A6D1DE" w:rsidR="00374319" w:rsidRPr="00550CC7" w:rsidRDefault="00374319" w:rsidP="00374319">
      <w:pPr>
        <w:pStyle w:val="enumlev1"/>
        <w:rPr>
          <w:color w:val="000000"/>
        </w:rPr>
      </w:pPr>
      <w:r w:rsidRPr="00550CC7">
        <w:rPr>
          <w:color w:val="000000"/>
        </w:rPr>
        <w:t>–</w:t>
      </w:r>
      <w:r w:rsidRPr="00550CC7">
        <w:rPr>
          <w:color w:val="000000"/>
        </w:rPr>
        <w:tab/>
      </w:r>
      <w:r w:rsidRPr="000F20D6">
        <w:rPr>
          <w:rFonts w:asciiTheme="majorBidi" w:hAnsiTheme="majorBidi" w:cstheme="majorBidi"/>
          <w:color w:val="000000"/>
        </w:rPr>
        <w:t xml:space="preserve">International frequencies for </w:t>
      </w:r>
      <w:r w:rsidR="00CA533B" w:rsidRPr="000F20D6">
        <w:rPr>
          <w:rFonts w:asciiTheme="majorBidi" w:hAnsiTheme="majorBidi" w:cstheme="majorBidi"/>
          <w:color w:val="000000"/>
          <w:szCs w:val="24"/>
        </w:rPr>
        <w:t>automatic connection system (ACS) using digital selective calling for ship and coast stations (2 174.5, 4 177.5, 6 268, 8 376.5, 12 520 and 16 695 kHz)</w:t>
      </w:r>
      <w:r w:rsidRPr="000F20D6">
        <w:rPr>
          <w:rFonts w:asciiTheme="majorBidi" w:hAnsiTheme="majorBidi" w:cstheme="majorBidi"/>
          <w:color w:val="000000"/>
        </w:rPr>
        <w:t>;</w:t>
      </w:r>
    </w:p>
    <w:p w14:paraId="51CB5012" w14:textId="77777777" w:rsidR="00A979CA" w:rsidRPr="00550CC7" w:rsidRDefault="00A979CA">
      <w:pPr>
        <w:pStyle w:val="enumlev1"/>
        <w:rPr>
          <w:color w:val="000000"/>
        </w:rPr>
      </w:pPr>
      <w:r w:rsidRPr="00550CC7">
        <w:rPr>
          <w:color w:val="000000"/>
        </w:rPr>
        <w:t>–</w:t>
      </w:r>
      <w:r w:rsidRPr="00550CC7">
        <w:rPr>
          <w:color w:val="000000"/>
        </w:rPr>
        <w:tab/>
        <w:t>International frequencies for radiotelephone calling (4</w:t>
      </w:r>
      <w:r w:rsidRPr="00550CC7">
        <w:rPr>
          <w:color w:val="000000"/>
          <w:sz w:val="12"/>
        </w:rPr>
        <w:t> </w:t>
      </w:r>
      <w:r w:rsidRPr="00550CC7">
        <w:rPr>
          <w:color w:val="000000"/>
        </w:rPr>
        <w:t>125, 4</w:t>
      </w:r>
      <w:r w:rsidRPr="00550CC7">
        <w:rPr>
          <w:color w:val="000000"/>
          <w:sz w:val="12"/>
        </w:rPr>
        <w:t> </w:t>
      </w:r>
      <w:r w:rsidRPr="00550CC7">
        <w:rPr>
          <w:color w:val="000000"/>
        </w:rPr>
        <w:t>417, 6</w:t>
      </w:r>
      <w:r w:rsidRPr="00550CC7">
        <w:rPr>
          <w:color w:val="000000"/>
          <w:sz w:val="12"/>
        </w:rPr>
        <w:t> </w:t>
      </w:r>
      <w:r w:rsidRPr="00550CC7">
        <w:rPr>
          <w:color w:val="000000"/>
        </w:rPr>
        <w:t>215, 6</w:t>
      </w:r>
      <w:r w:rsidRPr="00550CC7">
        <w:rPr>
          <w:color w:val="000000"/>
          <w:sz w:val="12"/>
        </w:rPr>
        <w:t> </w:t>
      </w:r>
      <w:r w:rsidRPr="00550CC7">
        <w:rPr>
          <w:color w:val="000000"/>
        </w:rPr>
        <w:t>516, 8</w:t>
      </w:r>
      <w:r w:rsidRPr="00550CC7">
        <w:rPr>
          <w:color w:val="000000"/>
          <w:sz w:val="12"/>
        </w:rPr>
        <w:t> </w:t>
      </w:r>
      <w:r w:rsidRPr="00550CC7">
        <w:rPr>
          <w:color w:val="000000"/>
        </w:rPr>
        <w:t>255, 8</w:t>
      </w:r>
      <w:r w:rsidRPr="00550CC7">
        <w:rPr>
          <w:color w:val="000000"/>
          <w:sz w:val="12"/>
        </w:rPr>
        <w:t> </w:t>
      </w:r>
      <w:r w:rsidRPr="00550CC7">
        <w:rPr>
          <w:color w:val="000000"/>
        </w:rPr>
        <w:t>779, 12</w:t>
      </w:r>
      <w:r w:rsidRPr="00550CC7">
        <w:rPr>
          <w:color w:val="000000"/>
          <w:sz w:val="12"/>
        </w:rPr>
        <w:t> </w:t>
      </w:r>
      <w:r w:rsidRPr="00550CC7">
        <w:rPr>
          <w:color w:val="000000"/>
        </w:rPr>
        <w:t>290, 12</w:t>
      </w:r>
      <w:r w:rsidRPr="00550CC7">
        <w:rPr>
          <w:rFonts w:ascii="Tms Rmn" w:hAnsi="Tms Rmn"/>
          <w:color w:val="000000"/>
          <w:sz w:val="12"/>
        </w:rPr>
        <w:t> </w:t>
      </w:r>
      <w:r w:rsidRPr="00550CC7">
        <w:rPr>
          <w:color w:val="000000"/>
        </w:rPr>
        <w:t>359, 13</w:t>
      </w:r>
      <w:r w:rsidRPr="00550CC7">
        <w:rPr>
          <w:color w:val="000000"/>
          <w:sz w:val="12"/>
        </w:rPr>
        <w:t> </w:t>
      </w:r>
      <w:r w:rsidRPr="00550CC7">
        <w:rPr>
          <w:color w:val="000000"/>
        </w:rPr>
        <w:t>137, 16</w:t>
      </w:r>
      <w:r w:rsidRPr="00550CC7">
        <w:rPr>
          <w:color w:val="000000"/>
          <w:sz w:val="12"/>
        </w:rPr>
        <w:t> </w:t>
      </w:r>
      <w:r w:rsidRPr="00550CC7">
        <w:rPr>
          <w:color w:val="000000"/>
        </w:rPr>
        <w:t>420, 16</w:t>
      </w:r>
      <w:r w:rsidRPr="00550CC7">
        <w:rPr>
          <w:rFonts w:ascii="Tms Rmn" w:hAnsi="Tms Rmn"/>
          <w:color w:val="000000"/>
          <w:sz w:val="12"/>
        </w:rPr>
        <w:t> </w:t>
      </w:r>
      <w:r w:rsidRPr="00550CC7">
        <w:rPr>
          <w:color w:val="000000"/>
        </w:rPr>
        <w:t>537, 17</w:t>
      </w:r>
      <w:r w:rsidRPr="00550CC7">
        <w:rPr>
          <w:color w:val="000000"/>
          <w:sz w:val="12"/>
        </w:rPr>
        <w:t> </w:t>
      </w:r>
      <w:r w:rsidRPr="00550CC7">
        <w:rPr>
          <w:color w:val="000000"/>
        </w:rPr>
        <w:t>302, 18</w:t>
      </w:r>
      <w:r w:rsidRPr="00550CC7">
        <w:rPr>
          <w:color w:val="000000"/>
          <w:sz w:val="12"/>
        </w:rPr>
        <w:t> </w:t>
      </w:r>
      <w:r w:rsidRPr="00550CC7">
        <w:rPr>
          <w:color w:val="000000"/>
        </w:rPr>
        <w:t>795, 19</w:t>
      </w:r>
      <w:r w:rsidRPr="00550CC7">
        <w:rPr>
          <w:color w:val="000000"/>
          <w:sz w:val="12"/>
        </w:rPr>
        <w:t> </w:t>
      </w:r>
      <w:r w:rsidRPr="00550CC7">
        <w:rPr>
          <w:color w:val="000000"/>
        </w:rPr>
        <w:t>770, 22</w:t>
      </w:r>
      <w:r w:rsidRPr="00550CC7">
        <w:rPr>
          <w:color w:val="000000"/>
          <w:sz w:val="12"/>
        </w:rPr>
        <w:t> </w:t>
      </w:r>
      <w:r w:rsidRPr="00550CC7">
        <w:rPr>
          <w:color w:val="000000"/>
        </w:rPr>
        <w:t>060, 22</w:t>
      </w:r>
      <w:r w:rsidRPr="00550CC7">
        <w:rPr>
          <w:color w:val="000000"/>
          <w:sz w:val="12"/>
        </w:rPr>
        <w:t> </w:t>
      </w:r>
      <w:r w:rsidRPr="00550CC7">
        <w:rPr>
          <w:color w:val="000000"/>
        </w:rPr>
        <w:t>756, 25</w:t>
      </w:r>
      <w:r w:rsidRPr="00550CC7">
        <w:rPr>
          <w:color w:val="000000"/>
          <w:sz w:val="12"/>
        </w:rPr>
        <w:t> </w:t>
      </w:r>
      <w:r w:rsidRPr="00550CC7">
        <w:rPr>
          <w:color w:val="000000"/>
        </w:rPr>
        <w:t>097 and 26</w:t>
      </w:r>
      <w:r w:rsidRPr="00550CC7">
        <w:rPr>
          <w:color w:val="000000"/>
          <w:sz w:val="12"/>
        </w:rPr>
        <w:t> </w:t>
      </w:r>
      <w:r w:rsidRPr="00550CC7">
        <w:rPr>
          <w:color w:val="000000"/>
        </w:rPr>
        <w:t>172 kHz);</w:t>
      </w:r>
    </w:p>
    <w:p w14:paraId="7FCBB207" w14:textId="2F1E836F" w:rsidR="00A979CA" w:rsidRDefault="00A979CA">
      <w:pPr>
        <w:pStyle w:val="enumlev1"/>
        <w:rPr>
          <w:color w:val="000000"/>
        </w:rPr>
      </w:pPr>
      <w:r w:rsidRPr="00550CC7">
        <w:rPr>
          <w:color w:val="000000"/>
        </w:rPr>
        <w:t>–</w:t>
      </w:r>
      <w:r w:rsidRPr="00550CC7">
        <w:rPr>
          <w:color w:val="000000"/>
        </w:rPr>
        <w:tab/>
        <w:t>International ship-to-shore working or intership frequencies (2</w:t>
      </w:r>
      <w:r w:rsidRPr="00550CC7">
        <w:rPr>
          <w:color w:val="000000"/>
          <w:sz w:val="12"/>
        </w:rPr>
        <w:t> </w:t>
      </w:r>
      <w:r w:rsidRPr="00550CC7">
        <w:rPr>
          <w:color w:val="000000"/>
        </w:rPr>
        <w:t>045, 2</w:t>
      </w:r>
      <w:r w:rsidRPr="00550CC7">
        <w:rPr>
          <w:color w:val="000000"/>
          <w:sz w:val="12"/>
        </w:rPr>
        <w:t> </w:t>
      </w:r>
      <w:r w:rsidRPr="00550CC7">
        <w:rPr>
          <w:color w:val="000000"/>
        </w:rPr>
        <w:t>048, 2</w:t>
      </w:r>
      <w:r w:rsidRPr="00550CC7">
        <w:rPr>
          <w:color w:val="000000"/>
          <w:sz w:val="12"/>
        </w:rPr>
        <w:t> </w:t>
      </w:r>
      <w:r w:rsidRPr="00550CC7">
        <w:rPr>
          <w:color w:val="000000"/>
        </w:rPr>
        <w:t>635 and 2</w:t>
      </w:r>
      <w:r w:rsidRPr="00550CC7">
        <w:rPr>
          <w:color w:val="000000"/>
          <w:sz w:val="12"/>
        </w:rPr>
        <w:t> </w:t>
      </w:r>
      <w:r w:rsidRPr="00550CC7">
        <w:rPr>
          <w:color w:val="000000"/>
        </w:rPr>
        <w:t>638 kHz);</w:t>
      </w:r>
    </w:p>
    <w:p w14:paraId="1EA0B846" w14:textId="77777777" w:rsidR="000F20D6" w:rsidRDefault="000F20D6" w:rsidP="000F20D6">
      <w:pPr>
        <w:rPr>
          <w:color w:val="000000"/>
        </w:rPr>
      </w:pPr>
    </w:p>
    <w:p w14:paraId="16CA1FB0" w14:textId="77777777" w:rsidR="000F20D6" w:rsidRDefault="000F20D6" w:rsidP="000F20D6">
      <w:pPr>
        <w:rPr>
          <w:color w:val="000000"/>
        </w:rPr>
        <w:sectPr w:rsidR="000F20D6" w:rsidSect="000F20D6">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14:paraId="0E027C84" w14:textId="2F114EEE" w:rsidR="00A979CA" w:rsidRPr="00550CC7" w:rsidRDefault="00A979CA">
      <w:pPr>
        <w:pStyle w:val="enumlev1"/>
        <w:rPr>
          <w:color w:val="000000"/>
        </w:rPr>
      </w:pPr>
      <w:r w:rsidRPr="00550CC7">
        <w:rPr>
          <w:color w:val="000000"/>
        </w:rPr>
        <w:lastRenderedPageBreak/>
        <w:t>–</w:t>
      </w:r>
      <w:r w:rsidRPr="00550CC7">
        <w:rPr>
          <w:color w:val="000000"/>
        </w:rPr>
        <w:tab/>
        <w:t>410 kHz, worldwide frequency for radio direction-finding in the maritime radio</w:t>
      </w:r>
      <w:r w:rsidRPr="00550CC7">
        <w:rPr>
          <w:color w:val="000000"/>
        </w:rPr>
        <w:softHyphen/>
        <w:t>navigation services;</w:t>
      </w:r>
    </w:p>
    <w:p w14:paraId="106F7BF8" w14:textId="77777777" w:rsidR="00A979CA" w:rsidRPr="00550CC7" w:rsidRDefault="00A979CA" w:rsidP="00266768">
      <w:pPr>
        <w:pStyle w:val="enumlev1"/>
        <w:rPr>
          <w:color w:val="000000"/>
        </w:rPr>
      </w:pPr>
      <w:r w:rsidRPr="00550CC7">
        <w:rPr>
          <w:color w:val="000000"/>
        </w:rPr>
        <w:t>–</w:t>
      </w:r>
      <w:r w:rsidRPr="00550CC7">
        <w:rPr>
          <w:color w:val="000000"/>
        </w:rPr>
        <w:tab/>
        <w:t>75 MHz, worldwide frequency assigned to aeronautical marker beacons.</w:t>
      </w:r>
    </w:p>
    <w:p w14:paraId="1FF38C6C" w14:textId="77777777" w:rsidR="00A979CA" w:rsidRPr="00550CC7" w:rsidRDefault="00A979CA">
      <w:pPr>
        <w:rPr>
          <w:color w:val="000000"/>
        </w:rPr>
      </w:pPr>
      <w:r w:rsidRPr="00550CC7">
        <w:rPr>
          <w:color w:val="000000"/>
        </w:rPr>
        <w:t>3</w:t>
      </w:r>
      <w:r w:rsidRPr="00550CC7">
        <w:rPr>
          <w:color w:val="000000"/>
        </w:rPr>
        <w:tab/>
        <w:t>If these frequencies are used by other services and/or for purposes other than those specified in the Radio Regulations, they should be notified under the relevant provisions of Article </w:t>
      </w:r>
      <w:r w:rsidRPr="00550CC7">
        <w:rPr>
          <w:rStyle w:val="Artref"/>
          <w:b/>
          <w:color w:val="000000"/>
        </w:rPr>
        <w:t>11</w:t>
      </w:r>
      <w:r w:rsidRPr="00550CC7">
        <w:rPr>
          <w:color w:val="000000"/>
        </w:rPr>
        <w:t xml:space="preserve"> and, in some cases, under the provisions of No. </w:t>
      </w:r>
      <w:r w:rsidRPr="00550CC7">
        <w:rPr>
          <w:rStyle w:val="Artref"/>
          <w:b/>
          <w:color w:val="000000"/>
        </w:rPr>
        <w:t>4.4</w:t>
      </w:r>
      <w:r w:rsidRPr="00550CC7">
        <w:rPr>
          <w:color w:val="000000"/>
        </w:rPr>
        <w:t>.</w:t>
      </w:r>
    </w:p>
    <w:p w14:paraId="5D5ECEF8" w14:textId="77777777" w:rsidR="00A979CA" w:rsidRPr="00550CC7" w:rsidRDefault="00A979CA">
      <w:pPr>
        <w:pStyle w:val="Heading8"/>
        <w:rPr>
          <w:color w:val="000000"/>
        </w:rPr>
      </w:pPr>
      <w:r w:rsidRPr="00550CC7">
        <w:rPr>
          <w:color w:val="000000"/>
        </w:rPr>
        <w:t>11.14</w:t>
      </w:r>
    </w:p>
    <w:p w14:paraId="697E6A0B" w14:textId="77777777" w:rsidR="00A979CA" w:rsidRPr="00550CC7" w:rsidRDefault="00A979CA" w:rsidP="00187FF2">
      <w:pPr>
        <w:rPr>
          <w:color w:val="000000"/>
        </w:rPr>
      </w:pPr>
      <w:r w:rsidRPr="00550CC7">
        <w:rPr>
          <w:color w:val="000000"/>
        </w:rPr>
        <w:t>1</w:t>
      </w:r>
      <w:r w:rsidRPr="00550CC7">
        <w:rPr>
          <w:color w:val="000000"/>
        </w:rPr>
        <w:tab/>
        <w:t xml:space="preserve">This provision stipulates, </w:t>
      </w:r>
      <w:r w:rsidRPr="00550CC7">
        <w:rPr>
          <w:i/>
          <w:color w:val="000000"/>
        </w:rPr>
        <w:t>inter alia,</w:t>
      </w:r>
      <w:r w:rsidRPr="00550CC7">
        <w:rPr>
          <w:color w:val="000000"/>
        </w:rPr>
        <w:t xml:space="preserve"> that frequency assignments to ship stations and to mobile stations of other services shall not be notified under Article </w:t>
      </w:r>
      <w:r w:rsidRPr="00550CC7">
        <w:rPr>
          <w:rStyle w:val="Artref"/>
          <w:b/>
          <w:color w:val="000000"/>
        </w:rPr>
        <w:t>11</w:t>
      </w:r>
      <w:r w:rsidRPr="00550CC7">
        <w:rPr>
          <w:color w:val="000000"/>
        </w:rPr>
        <w:t>. On the other hand, the provisions of No. </w:t>
      </w:r>
      <w:r w:rsidRPr="00550CC7">
        <w:rPr>
          <w:rStyle w:val="Artref"/>
          <w:b/>
          <w:color w:val="000000"/>
        </w:rPr>
        <w:t>11.2</w:t>
      </w:r>
      <w:r w:rsidRPr="00550CC7">
        <w:rPr>
          <w:color w:val="000000"/>
        </w:rPr>
        <w:t xml:space="preserve"> stipulate the conditions under which receiving stations are to be notified to the Bureau. Similarly, the provisions of No. </w:t>
      </w:r>
      <w:r w:rsidRPr="00550CC7">
        <w:rPr>
          <w:rStyle w:val="Artref"/>
          <w:b/>
          <w:color w:val="000000"/>
        </w:rPr>
        <w:t>11.9</w:t>
      </w:r>
      <w:r w:rsidRPr="00550CC7">
        <w:rPr>
          <w:color w:val="000000"/>
        </w:rPr>
        <w:t xml:space="preserve"> stipulate the conditions under which a land station for reception from mobile stations is to be notified to the Bureau. In combining the conditions of all these provisions, the Board concluded that the following categories are not to be notified to the Bureau:</w:t>
      </w:r>
    </w:p>
    <w:p w14:paraId="31B72128" w14:textId="77777777" w:rsidR="00A979CA" w:rsidRPr="00550CC7" w:rsidRDefault="00A979CA">
      <w:pPr>
        <w:pStyle w:val="enumlev1"/>
        <w:rPr>
          <w:color w:val="000000"/>
        </w:rPr>
      </w:pPr>
      <w:r w:rsidRPr="00550CC7">
        <w:rPr>
          <w:color w:val="000000"/>
        </w:rPr>
        <w:t>–</w:t>
      </w:r>
      <w:r w:rsidRPr="00550CC7">
        <w:rPr>
          <w:color w:val="000000"/>
        </w:rPr>
        <w:tab/>
        <w:t>Worldwide frequencies for use by ship and coast SSB radiotelephone stations by simplex (single-frequency) operation and for intership cross-band (two-frequency) operation (frequencies indicated in Part B, Section I, Sub-Section B of Appendix </w:t>
      </w:r>
      <w:r w:rsidRPr="00550CC7">
        <w:rPr>
          <w:rStyle w:val="Appref"/>
          <w:b/>
          <w:color w:val="000000"/>
        </w:rPr>
        <w:t>17</w:t>
      </w:r>
      <w:r w:rsidRPr="00550CC7">
        <w:rPr>
          <w:color w:val="000000"/>
        </w:rPr>
        <w:t>);</w:t>
      </w:r>
    </w:p>
    <w:p w14:paraId="597FCA5B" w14:textId="77777777" w:rsidR="00A979CA" w:rsidRPr="00550CC7" w:rsidRDefault="00A979CA">
      <w:pPr>
        <w:pStyle w:val="enumlev1"/>
        <w:rPr>
          <w:color w:val="000000"/>
        </w:rPr>
      </w:pPr>
      <w:r w:rsidRPr="00550CC7">
        <w:rPr>
          <w:color w:val="000000"/>
        </w:rPr>
        <w:t>–</w:t>
      </w:r>
      <w:r w:rsidRPr="00550CC7">
        <w:rPr>
          <w:color w:val="000000"/>
        </w:rPr>
        <w:tab/>
        <w:t>Worldwide working frequencies for ship stations equipped for NBDP telegraphy and data transmission systems on a non-paired basis (frequencies indicated in Part B, Section III of Appendix </w:t>
      </w:r>
      <w:r w:rsidRPr="00550CC7">
        <w:rPr>
          <w:rStyle w:val="Appref"/>
          <w:b/>
          <w:color w:val="000000"/>
        </w:rPr>
        <w:t>17</w:t>
      </w:r>
      <w:r w:rsidR="000A14B9">
        <w:rPr>
          <w:color w:val="000000"/>
        </w:rPr>
        <w:t>).</w:t>
      </w:r>
    </w:p>
    <w:p w14:paraId="1682E233" w14:textId="77777777" w:rsidR="00A979CA" w:rsidRPr="00550CC7" w:rsidRDefault="00A979CA">
      <w:pPr>
        <w:rPr>
          <w:color w:val="000000"/>
        </w:rPr>
      </w:pPr>
      <w:r w:rsidRPr="00550CC7">
        <w:rPr>
          <w:color w:val="000000"/>
        </w:rPr>
        <w:t>2</w:t>
      </w:r>
      <w:r w:rsidRPr="00550CC7">
        <w:rPr>
          <w:color w:val="000000"/>
        </w:rPr>
        <w:tab/>
        <w:t>If the frequencies referred to in § 1 above are used by other services and/or for purposes other than those specified in the Radio Regulations, they should be notified under the relevant provisions of Article </w:t>
      </w:r>
      <w:r w:rsidRPr="00550CC7">
        <w:rPr>
          <w:rStyle w:val="Artref"/>
          <w:b/>
          <w:color w:val="000000"/>
        </w:rPr>
        <w:t>11</w:t>
      </w:r>
      <w:r w:rsidRPr="00550CC7">
        <w:rPr>
          <w:color w:val="000000"/>
        </w:rPr>
        <w:t xml:space="preserve"> and in some cases under the provisions of No. </w:t>
      </w:r>
      <w:r w:rsidRPr="00550CC7">
        <w:rPr>
          <w:rStyle w:val="Artref"/>
          <w:b/>
          <w:color w:val="000000"/>
        </w:rPr>
        <w:t>4.4</w:t>
      </w:r>
      <w:r w:rsidRPr="00550CC7">
        <w:rPr>
          <w:color w:val="000000"/>
        </w:rPr>
        <w:t>.</w:t>
      </w:r>
    </w:p>
    <w:p w14:paraId="362C698A" w14:textId="77777777" w:rsidR="008C71B9" w:rsidRDefault="008C71B9">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14:paraId="60D990A6" w14:textId="77777777" w:rsidR="008C71B9" w:rsidRDefault="00A979CA" w:rsidP="008C71B9">
      <w:pPr>
        <w:rPr>
          <w:color w:val="000000"/>
        </w:rPr>
      </w:pPr>
      <w:r w:rsidRPr="00550CC7">
        <w:rPr>
          <w:color w:val="000000"/>
        </w:rPr>
        <w:lastRenderedPageBreak/>
        <w:t>3</w:t>
      </w:r>
      <w:r w:rsidRPr="00550CC7">
        <w:rPr>
          <w:color w:val="000000"/>
        </w:rPr>
        <w:tab/>
        <w:t>Bearing in mind that all communications in the aeronautical mobile (R) and (OR) services in the HF exclusive bands are made in a single frequency simplex mode of operation, the use of the relevant frequency is adequately covered through the notification of the transmitting aeronautical station and the notification of the associated receiving station (for reception of the transmissions from aircraft stations) is not necessary. Therefore, the Board instructed the Bureau not to accept any frequency assignment notice related to a receiving aeronautical station in the bands governed by Appendices </w:t>
      </w:r>
      <w:r w:rsidRPr="00550CC7">
        <w:rPr>
          <w:rStyle w:val="Appref"/>
          <w:b/>
          <w:color w:val="000000"/>
        </w:rPr>
        <w:t>26</w:t>
      </w:r>
      <w:r w:rsidRPr="00550CC7">
        <w:rPr>
          <w:color w:val="000000"/>
        </w:rPr>
        <w:t xml:space="preserve"> and </w:t>
      </w:r>
      <w:r w:rsidRPr="00550CC7">
        <w:rPr>
          <w:rStyle w:val="Appref"/>
          <w:b/>
          <w:color w:val="000000"/>
        </w:rPr>
        <w:t>27</w:t>
      </w:r>
      <w:r w:rsidRPr="00550CC7">
        <w:rPr>
          <w:color w:val="000000"/>
        </w:rPr>
        <w:t>.</w:t>
      </w:r>
    </w:p>
    <w:p w14:paraId="158F0F04" w14:textId="77777777" w:rsidR="008C71B9" w:rsidRPr="00A55435" w:rsidRDefault="008C71B9" w:rsidP="008C71B9">
      <w:pPr>
        <w:pStyle w:val="Heading8"/>
        <w:spacing w:before="240"/>
      </w:pPr>
      <w:r w:rsidRPr="00A55435">
        <w:t>11.17</w:t>
      </w:r>
    </w:p>
    <w:p w14:paraId="2C3FD6B5" w14:textId="77777777" w:rsidR="00A979CA" w:rsidRPr="00550CC7" w:rsidRDefault="00A979CA">
      <w:pPr>
        <w:rPr>
          <w:color w:val="000000"/>
        </w:rPr>
      </w:pPr>
      <w:r w:rsidRPr="00550CC7">
        <w:rPr>
          <w:color w:val="000000"/>
        </w:rPr>
        <w:t>This provision and provisions of Nos. </w:t>
      </w:r>
      <w:r w:rsidRPr="00550CC7">
        <w:rPr>
          <w:rStyle w:val="Artref"/>
          <w:b/>
          <w:color w:val="000000"/>
        </w:rPr>
        <w:t>11.18</w:t>
      </w:r>
      <w:r w:rsidRPr="00550CC7">
        <w:rPr>
          <w:color w:val="000000"/>
        </w:rPr>
        <w:t xml:space="preserve"> to </w:t>
      </w:r>
      <w:r w:rsidRPr="00550CC7">
        <w:rPr>
          <w:rStyle w:val="Artref"/>
          <w:b/>
          <w:color w:val="000000"/>
        </w:rPr>
        <w:t>11.21B</w:t>
      </w:r>
      <w:r w:rsidRPr="00550CC7">
        <w:rPr>
          <w:color w:val="000000"/>
        </w:rPr>
        <w:t xml:space="preserve"> identify assignments to terrestrial stations to be notified individually. All other assignments</w:t>
      </w:r>
      <w:r w:rsidRPr="00550CC7">
        <w:rPr>
          <w:rStyle w:val="FootnoteReference"/>
          <w:color w:val="000000"/>
          <w:sz w:val="20"/>
        </w:rPr>
        <w:footnoteReference w:customMarkFollows="1" w:id="1"/>
        <w:t>1</w:t>
      </w:r>
      <w:r w:rsidRPr="00550CC7">
        <w:rPr>
          <w:color w:val="000000"/>
          <w:position w:val="6"/>
          <w:sz w:val="20"/>
        </w:rPr>
        <w:t>,</w:t>
      </w:r>
      <w:r w:rsidRPr="00550CC7">
        <w:rPr>
          <w:rFonts w:ascii="Tms Rmn" w:hAnsi="Tms Rmn"/>
          <w:color w:val="000000"/>
          <w:position w:val="6"/>
          <w:sz w:val="20"/>
        </w:rPr>
        <w:t> </w:t>
      </w:r>
      <w:r w:rsidRPr="00550CC7">
        <w:rPr>
          <w:rStyle w:val="FootnoteReference"/>
          <w:color w:val="000000"/>
          <w:sz w:val="20"/>
        </w:rPr>
        <w:footnoteReference w:customMarkFollows="1" w:id="2"/>
        <w:t>2</w:t>
      </w:r>
      <w:r w:rsidRPr="00550CC7">
        <w:rPr>
          <w:color w:val="000000"/>
          <w:position w:val="6"/>
          <w:sz w:val="20"/>
        </w:rPr>
        <w:t>,</w:t>
      </w:r>
      <w:r w:rsidRPr="00550CC7">
        <w:rPr>
          <w:rFonts w:ascii="Tms Rmn" w:hAnsi="Tms Rmn"/>
          <w:color w:val="000000"/>
          <w:position w:val="6"/>
          <w:sz w:val="20"/>
        </w:rPr>
        <w:t> </w:t>
      </w:r>
      <w:r w:rsidRPr="00550CC7">
        <w:rPr>
          <w:rStyle w:val="FootnoteReference"/>
          <w:color w:val="000000"/>
          <w:sz w:val="20"/>
        </w:rPr>
        <w:footnoteReference w:customMarkFollows="1" w:id="3"/>
        <w:t>3</w:t>
      </w:r>
      <w:r w:rsidRPr="00550CC7">
        <w:rPr>
          <w:color w:val="000000"/>
        </w:rPr>
        <w:t xml:space="preserve"> can be notified either as a typical station or as individual stations, as the administration concerned considers appropriate. The frequency assignments which shall be notified individually, under the procedure of Article </w:t>
      </w:r>
      <w:r w:rsidRPr="00550CC7">
        <w:rPr>
          <w:rStyle w:val="Artref"/>
          <w:b/>
          <w:color w:val="000000"/>
        </w:rPr>
        <w:t>11</w:t>
      </w:r>
      <w:r w:rsidRPr="00550CC7">
        <w:rPr>
          <w:color w:val="000000"/>
        </w:rPr>
        <w:t>, are the following:</w:t>
      </w:r>
    </w:p>
    <w:p w14:paraId="281CB7D2" w14:textId="77777777" w:rsidR="00A979CA" w:rsidRPr="00550CC7" w:rsidRDefault="00A979CA">
      <w:pPr>
        <w:rPr>
          <w:color w:val="000000"/>
        </w:rPr>
      </w:pPr>
      <w:r w:rsidRPr="00550CC7">
        <w:rPr>
          <w:color w:val="000000"/>
        </w:rPr>
        <w:t>1</w:t>
      </w:r>
      <w:r w:rsidRPr="00550CC7">
        <w:rPr>
          <w:color w:val="000000"/>
        </w:rPr>
        <w:tab/>
        <w:t xml:space="preserve">Assignments to stations covered by the Allotment Plans of Appendices </w:t>
      </w:r>
      <w:r w:rsidRPr="00550CC7">
        <w:rPr>
          <w:rStyle w:val="Appref"/>
          <w:b/>
          <w:color w:val="000000"/>
        </w:rPr>
        <w:t>25</w:t>
      </w:r>
      <w:r w:rsidRPr="00550CC7">
        <w:rPr>
          <w:color w:val="000000"/>
        </w:rPr>
        <w:t xml:space="preserve">, </w:t>
      </w:r>
      <w:r w:rsidRPr="00550CC7">
        <w:rPr>
          <w:rStyle w:val="Appref"/>
          <w:b/>
          <w:color w:val="000000"/>
        </w:rPr>
        <w:t>26</w:t>
      </w:r>
      <w:r w:rsidRPr="00550CC7">
        <w:rPr>
          <w:color w:val="000000"/>
        </w:rPr>
        <w:t xml:space="preserve"> and </w:t>
      </w:r>
      <w:r w:rsidRPr="00550CC7">
        <w:rPr>
          <w:rStyle w:val="Appref"/>
          <w:b/>
          <w:color w:val="000000"/>
        </w:rPr>
        <w:t xml:space="preserve">27 </w:t>
      </w:r>
      <w:r w:rsidRPr="00550CC7">
        <w:rPr>
          <w:color w:val="000000"/>
        </w:rPr>
        <w:t>(No. </w:t>
      </w:r>
      <w:r w:rsidRPr="00550CC7">
        <w:rPr>
          <w:rStyle w:val="Artref"/>
          <w:b/>
          <w:color w:val="000000"/>
        </w:rPr>
        <w:t>11.18</w:t>
      </w:r>
      <w:r w:rsidRPr="00550CC7">
        <w:rPr>
          <w:color w:val="000000"/>
        </w:rPr>
        <w:t>) and by any Frequency Assignment Plan.</w:t>
      </w:r>
    </w:p>
    <w:p w14:paraId="70C4B380" w14:textId="77777777" w:rsidR="00A979CA" w:rsidRPr="00550CC7" w:rsidRDefault="00A979CA">
      <w:pPr>
        <w:rPr>
          <w:color w:val="000000"/>
        </w:rPr>
      </w:pPr>
      <w:r w:rsidRPr="00550CC7">
        <w:rPr>
          <w:color w:val="000000"/>
        </w:rPr>
        <w:t>2</w:t>
      </w:r>
      <w:r w:rsidRPr="00550CC7">
        <w:rPr>
          <w:color w:val="000000"/>
        </w:rPr>
        <w:tab/>
        <w:t>Assignments to stations of the broadcasting service in any band (No. </w:t>
      </w:r>
      <w:r w:rsidRPr="00550CC7">
        <w:rPr>
          <w:rStyle w:val="Artref"/>
          <w:b/>
          <w:color w:val="000000"/>
        </w:rPr>
        <w:t>11.19</w:t>
      </w:r>
      <w:r w:rsidRPr="00550CC7">
        <w:rPr>
          <w:color w:val="000000"/>
        </w:rPr>
        <w:t>).</w:t>
      </w:r>
    </w:p>
    <w:p w14:paraId="452728E4" w14:textId="77777777" w:rsidR="00A979CA" w:rsidRPr="00550CC7" w:rsidRDefault="00A979CA" w:rsidP="00187FF2">
      <w:pPr>
        <w:rPr>
          <w:color w:val="000000"/>
        </w:rPr>
      </w:pPr>
      <w:r w:rsidRPr="00550CC7">
        <w:rPr>
          <w:color w:val="000000"/>
        </w:rPr>
        <w:t>3</w:t>
      </w:r>
      <w:r w:rsidRPr="00550CC7">
        <w:rPr>
          <w:color w:val="000000"/>
        </w:rPr>
        <w:tab/>
        <w:t>Assignments to stations of all terrestrial services which are within the coordi</w:t>
      </w:r>
      <w:r w:rsidR="00187FF2" w:rsidRPr="00550CC7">
        <w:rPr>
          <w:color w:val="000000"/>
        </w:rPr>
        <w:softHyphen/>
      </w:r>
      <w:r w:rsidRPr="00550CC7">
        <w:rPr>
          <w:color w:val="000000"/>
        </w:rPr>
        <w:t>nation area of an earth station (No. </w:t>
      </w:r>
      <w:r w:rsidRPr="00550CC7">
        <w:rPr>
          <w:rStyle w:val="Artref"/>
          <w:b/>
          <w:color w:val="000000"/>
        </w:rPr>
        <w:t>11.20</w:t>
      </w:r>
      <w:r w:rsidRPr="00550CC7">
        <w:rPr>
          <w:color w:val="000000"/>
        </w:rPr>
        <w:t>) if the notified bandwidth of the terrestrial station is situated wholly or partially within a frequency band which is allocated with equal rights to terrestrial and space services where coordination is required under Appendix</w:t>
      </w:r>
      <w:r w:rsidR="00187FF2" w:rsidRPr="00550CC7">
        <w:rPr>
          <w:color w:val="000000"/>
        </w:rPr>
        <w:t> </w:t>
      </w:r>
      <w:r w:rsidRPr="00550CC7">
        <w:rPr>
          <w:rStyle w:val="Appref"/>
          <w:b/>
          <w:color w:val="000000"/>
        </w:rPr>
        <w:t>5</w:t>
      </w:r>
      <w:r w:rsidRPr="00550CC7">
        <w:rPr>
          <w:color w:val="000000"/>
        </w:rPr>
        <w:t>, Table 5-1.</w:t>
      </w:r>
    </w:p>
    <w:p w14:paraId="135171CA" w14:textId="4873A72C" w:rsidR="00C5184B" w:rsidRDefault="00A979CA" w:rsidP="00C5184B">
      <w:pPr>
        <w:rPr>
          <w:color w:val="000000"/>
        </w:rPr>
      </w:pPr>
      <w:r w:rsidRPr="00550CC7">
        <w:rPr>
          <w:color w:val="000000"/>
        </w:rPr>
        <w:t>According to No. </w:t>
      </w:r>
      <w:r w:rsidRPr="00550CC7">
        <w:rPr>
          <w:rStyle w:val="Artref"/>
          <w:b/>
          <w:color w:val="000000"/>
        </w:rPr>
        <w:t>11.20</w:t>
      </w:r>
      <w:r w:rsidRPr="00550CC7">
        <w:rPr>
          <w:color w:val="000000"/>
        </w:rPr>
        <w:t xml:space="preserve">, no notification of a typical terrestrial station is receivable if the terrestrial station is within the coordination area of an earth station. In view of the current difficulties of the Bureau to ascertain, at the time of the receipt of the notice, whether a terrestrial station is situated within the coordination area of an existing earth station or one for which the coordination has been effected or initiated, the Board instructed the Bureau to encourage administrations to submit individual notices to terrestrial stations in every case where the notified bandwidth of the terrestrial station is situated wholly or partially in any of the bands shared between terrestrial and space services with equal rights if the allocation to </w:t>
      </w:r>
      <w:r w:rsidR="00C5184B">
        <w:rPr>
          <w:color w:val="000000"/>
        </w:rPr>
        <w:br/>
      </w:r>
      <w:r w:rsidR="00C5184B">
        <w:rPr>
          <w:color w:val="000000"/>
        </w:rPr>
        <w:br w:type="page"/>
      </w:r>
    </w:p>
    <w:p w14:paraId="51485571" w14:textId="77777777" w:rsidR="00A979CA" w:rsidRPr="00550CC7" w:rsidRDefault="00A979CA" w:rsidP="00187FF2">
      <w:pPr>
        <w:rPr>
          <w:color w:val="000000"/>
        </w:rPr>
      </w:pPr>
      <w:r w:rsidRPr="00550CC7">
        <w:rPr>
          <w:color w:val="000000"/>
        </w:rPr>
        <w:lastRenderedPageBreak/>
        <w:t>the space service comprises the space-to-Earth direction. The Bureau may also accept a notification to a typical station in these bands, if the notifying administration so wishes, under the understanding that the subject notice form may be returned to the notifying administration at a later stage, if the Bureau’s examinations confirm that the notified geographical area of operation of the typical terrestrial station overlaps the coordination area of an earth station. Such a notice, when published in Part 1 of the BR</w:t>
      </w:r>
      <w:r w:rsidR="00187FF2" w:rsidRPr="00550CC7">
        <w:rPr>
          <w:color w:val="000000"/>
        </w:rPr>
        <w:t> </w:t>
      </w:r>
      <w:r w:rsidRPr="00550CC7">
        <w:rPr>
          <w:color w:val="000000"/>
        </w:rPr>
        <w:t>IFIC, shall bear a special symbol making reference to this Rule of Procedure.</w:t>
      </w:r>
    </w:p>
    <w:p w14:paraId="5F02B68D" w14:textId="77777777" w:rsidR="00A979CA" w:rsidRPr="00550CC7" w:rsidRDefault="00A979CA" w:rsidP="00187FF2">
      <w:pPr>
        <w:rPr>
          <w:color w:val="000000"/>
        </w:rPr>
      </w:pPr>
      <w:r w:rsidRPr="00550CC7">
        <w:rPr>
          <w:color w:val="000000"/>
        </w:rPr>
        <w:t>4</w:t>
      </w:r>
      <w:r w:rsidRPr="00550CC7">
        <w:rPr>
          <w:color w:val="000000"/>
        </w:rPr>
        <w:tab/>
        <w:t>Assignments to any terrestrial stations in bands shared with space services with equal rights which exceed the limits of the terrestrial station parameters specified in Tables 8a, 8b, 8c and 8d of Appendix</w:t>
      </w:r>
      <w:r w:rsidR="00187FF2" w:rsidRPr="00550CC7">
        <w:rPr>
          <w:color w:val="000000"/>
        </w:rPr>
        <w:t> </w:t>
      </w:r>
      <w:r w:rsidRPr="00550CC7">
        <w:rPr>
          <w:rStyle w:val="Appref"/>
          <w:b/>
          <w:color w:val="000000"/>
        </w:rPr>
        <w:t>7</w:t>
      </w:r>
      <w:r w:rsidRPr="00550CC7">
        <w:rPr>
          <w:color w:val="000000"/>
        </w:rPr>
        <w:t xml:space="preserve"> and in No.</w:t>
      </w:r>
      <w:r w:rsidR="00187FF2" w:rsidRPr="00550CC7">
        <w:rPr>
          <w:color w:val="000000"/>
        </w:rPr>
        <w:t> </w:t>
      </w:r>
      <w:r w:rsidRPr="00550CC7">
        <w:rPr>
          <w:rStyle w:val="Artref"/>
          <w:b/>
          <w:color w:val="000000"/>
        </w:rPr>
        <w:t>21.3</w:t>
      </w:r>
      <w:r w:rsidRPr="00550CC7">
        <w:rPr>
          <w:color w:val="000000"/>
        </w:rPr>
        <w:t xml:space="preserve"> (No. </w:t>
      </w:r>
      <w:r w:rsidRPr="00550CC7">
        <w:rPr>
          <w:rStyle w:val="Artref"/>
          <w:b/>
          <w:color w:val="000000"/>
        </w:rPr>
        <w:t>11.21</w:t>
      </w:r>
      <w:r w:rsidRPr="00550CC7">
        <w:rPr>
          <w:color w:val="000000"/>
        </w:rPr>
        <w:t>).</w:t>
      </w:r>
    </w:p>
    <w:p w14:paraId="0622371D" w14:textId="77777777" w:rsidR="00A979CA" w:rsidRPr="00550CC7" w:rsidRDefault="00A979CA" w:rsidP="00187FF2">
      <w:pPr>
        <w:rPr>
          <w:color w:val="000000"/>
        </w:rPr>
      </w:pPr>
      <w:r w:rsidRPr="00550CC7">
        <w:rPr>
          <w:color w:val="000000"/>
        </w:rPr>
        <w:t>The Board concluded that the first part of this provision is intended to afford appropriate protection to receiving earth stations when the terrestrial stations are using a high e.i.r.p. Given the variety of conditions specified in the referred Tables of Appendix</w:t>
      </w:r>
      <w:r w:rsidR="00187FF2" w:rsidRPr="00550CC7">
        <w:rPr>
          <w:color w:val="000000"/>
        </w:rPr>
        <w:t xml:space="preserve"> </w:t>
      </w:r>
      <w:r w:rsidRPr="00550CC7">
        <w:rPr>
          <w:rStyle w:val="Appref"/>
          <w:b/>
          <w:color w:val="000000"/>
        </w:rPr>
        <w:t>7</w:t>
      </w:r>
      <w:r w:rsidRPr="00550CC7">
        <w:rPr>
          <w:color w:val="000000"/>
        </w:rPr>
        <w:t xml:space="preserve">, the Board decided that administrations shall submit </w:t>
      </w:r>
      <w:r w:rsidR="003B43BF">
        <w:rPr>
          <w:color w:val="000000"/>
        </w:rPr>
        <w:t xml:space="preserve">an </w:t>
      </w:r>
      <w:r w:rsidRPr="00550CC7">
        <w:rPr>
          <w:color w:val="000000"/>
        </w:rPr>
        <w:t>individual notice whenever the e.i.r.p. exceeds the following limits:</w:t>
      </w:r>
    </w:p>
    <w:p w14:paraId="69A8F89F" w14:textId="77777777" w:rsidR="00A979CA" w:rsidRPr="00550CC7" w:rsidRDefault="00A979CA" w:rsidP="00187FF2">
      <w:pPr>
        <w:pStyle w:val="enumlev1"/>
        <w:rPr>
          <w:color w:val="000000"/>
        </w:rPr>
      </w:pPr>
      <w:r w:rsidRPr="00550CC7">
        <w:rPr>
          <w:color w:val="000000"/>
        </w:rPr>
        <w:tab/>
        <w:t>50 dBW (for analogue modulation) and 37 dBW (for digital modulation), in any of the frequency bands below 3 GHz that are mentioned in Tables</w:t>
      </w:r>
      <w:r w:rsidR="00187FF2" w:rsidRPr="00550CC7">
        <w:rPr>
          <w:color w:val="000000"/>
        </w:rPr>
        <w:t> </w:t>
      </w:r>
      <w:r w:rsidRPr="00550CC7">
        <w:rPr>
          <w:color w:val="000000"/>
        </w:rPr>
        <w:t>8a and</w:t>
      </w:r>
      <w:r w:rsidR="00187FF2" w:rsidRPr="00550CC7">
        <w:rPr>
          <w:color w:val="000000"/>
        </w:rPr>
        <w:t> </w:t>
      </w:r>
      <w:r w:rsidRPr="00550CC7">
        <w:rPr>
          <w:color w:val="000000"/>
        </w:rPr>
        <w:t>8b;</w:t>
      </w:r>
    </w:p>
    <w:p w14:paraId="1256E898" w14:textId="77777777" w:rsidR="00A979CA" w:rsidRPr="00550CC7" w:rsidRDefault="00A979CA" w:rsidP="00187FF2">
      <w:pPr>
        <w:pStyle w:val="enumlev1"/>
        <w:rPr>
          <w:color w:val="000000"/>
        </w:rPr>
      </w:pPr>
      <w:r w:rsidRPr="00550CC7">
        <w:rPr>
          <w:color w:val="000000"/>
        </w:rPr>
        <w:tab/>
        <w:t>55 dBW (for analogue modulation)</w:t>
      </w:r>
      <w:r w:rsidRPr="00550CC7">
        <w:rPr>
          <w:rStyle w:val="FootnoteReference"/>
          <w:color w:val="000000"/>
          <w:sz w:val="20"/>
        </w:rPr>
        <w:footnoteReference w:customMarkFollows="1" w:id="4"/>
        <w:t>4</w:t>
      </w:r>
      <w:r w:rsidRPr="00550CC7">
        <w:rPr>
          <w:color w:val="000000"/>
        </w:rPr>
        <w:t xml:space="preserve"> and 42 dBW (for digital modulation), in any of the frequency bands between 3 GHz and 15 GHz that are mentioned in Tables</w:t>
      </w:r>
      <w:r w:rsidR="00187FF2" w:rsidRPr="00550CC7">
        <w:rPr>
          <w:color w:val="000000"/>
        </w:rPr>
        <w:t> </w:t>
      </w:r>
      <w:r w:rsidRPr="00550CC7">
        <w:rPr>
          <w:color w:val="000000"/>
        </w:rPr>
        <w:t>8b and</w:t>
      </w:r>
      <w:r w:rsidR="00187FF2" w:rsidRPr="00550CC7">
        <w:rPr>
          <w:color w:val="000000"/>
        </w:rPr>
        <w:t> </w:t>
      </w:r>
      <w:r w:rsidRPr="00550CC7">
        <w:rPr>
          <w:color w:val="000000"/>
        </w:rPr>
        <w:t>8c;</w:t>
      </w:r>
    </w:p>
    <w:p w14:paraId="2B25DA39" w14:textId="77777777" w:rsidR="00A979CA" w:rsidRPr="00550CC7" w:rsidRDefault="00A979CA" w:rsidP="00187FF2">
      <w:pPr>
        <w:pStyle w:val="enumlev1"/>
        <w:rPr>
          <w:color w:val="000000"/>
        </w:rPr>
      </w:pPr>
      <w:r w:rsidRPr="00550CC7">
        <w:rPr>
          <w:color w:val="000000"/>
        </w:rPr>
        <w:tab/>
        <w:t>55 dBW (for analogue modulation)</w:t>
      </w:r>
      <w:r w:rsidR="00187FF2" w:rsidRPr="00550CC7">
        <w:rPr>
          <w:position w:val="6"/>
          <w:sz w:val="20"/>
        </w:rPr>
        <w:t>4</w:t>
      </w:r>
      <w:r w:rsidRPr="00550CC7">
        <w:rPr>
          <w:color w:val="000000"/>
        </w:rPr>
        <w:t xml:space="preserve"> and 40 dBW (for digital modulation), in any of the frequency bands above 15 GHz that are mentioned in Tables 8c and 8d.</w:t>
      </w:r>
    </w:p>
    <w:p w14:paraId="66318FBA" w14:textId="77777777" w:rsidR="00A979CA" w:rsidRPr="00550CC7" w:rsidRDefault="00A979CA">
      <w:pPr>
        <w:rPr>
          <w:color w:val="000000"/>
        </w:rPr>
      </w:pPr>
      <w:r w:rsidRPr="00550CC7">
        <w:rPr>
          <w:color w:val="000000"/>
        </w:rPr>
        <w:t>5</w:t>
      </w:r>
      <w:r w:rsidRPr="00550CC7">
        <w:rPr>
          <w:color w:val="000000"/>
        </w:rPr>
        <w:tab/>
        <w:t xml:space="preserve">Assignments to terrestrial stations in the frequency bands listed in Table </w:t>
      </w:r>
      <w:r w:rsidRPr="00550CC7">
        <w:rPr>
          <w:b/>
          <w:bCs/>
        </w:rPr>
        <w:t>21-2</w:t>
      </w:r>
      <w:r w:rsidRPr="00550CC7">
        <w:rPr>
          <w:color w:val="000000"/>
        </w:rPr>
        <w:t xml:space="preserve"> (No. </w:t>
      </w:r>
      <w:r w:rsidRPr="00550CC7">
        <w:rPr>
          <w:rStyle w:val="Artref"/>
          <w:b/>
          <w:color w:val="000000"/>
        </w:rPr>
        <w:t>11.21A</w:t>
      </w:r>
      <w:r w:rsidRPr="00550CC7">
        <w:rPr>
          <w:color w:val="000000"/>
        </w:rPr>
        <w:t>).</w:t>
      </w:r>
    </w:p>
    <w:p w14:paraId="1663B64D" w14:textId="77777777" w:rsidR="00A979CA" w:rsidRPr="00550CC7" w:rsidRDefault="00A979CA">
      <w:pPr>
        <w:rPr>
          <w:color w:val="000000"/>
        </w:rPr>
      </w:pPr>
      <w:r w:rsidRPr="00550CC7">
        <w:rPr>
          <w:color w:val="000000"/>
        </w:rPr>
        <w:t>The Board concluded that this provision is intended to protect the GSO. It should be applied to all terrestrial services in the bands referred to above, irrespective of their category of allocation.</w:t>
      </w:r>
    </w:p>
    <w:p w14:paraId="0A5578C0" w14:textId="77777777" w:rsidR="00A979CA" w:rsidRPr="00550CC7" w:rsidRDefault="00A979CA">
      <w:pPr>
        <w:rPr>
          <w:color w:val="000000"/>
        </w:rPr>
      </w:pPr>
      <w:r w:rsidRPr="00550CC7">
        <w:rPr>
          <w:color w:val="000000"/>
        </w:rPr>
        <w:t>6</w:t>
      </w:r>
      <w:r w:rsidRPr="00550CC7">
        <w:rPr>
          <w:color w:val="000000"/>
        </w:rPr>
        <w:tab/>
        <w:t>Assignments to terrestrial stations which are governed by the procedure for seeking agreement under No.</w:t>
      </w:r>
      <w:r w:rsidRPr="00550CC7">
        <w:t> </w:t>
      </w:r>
      <w:r w:rsidRPr="00550CC7">
        <w:rPr>
          <w:rStyle w:val="Appref"/>
          <w:b/>
          <w:bCs/>
          <w:color w:val="000000"/>
        </w:rPr>
        <w:t>9.21</w:t>
      </w:r>
      <w:r w:rsidRPr="00550CC7">
        <w:rPr>
          <w:color w:val="000000"/>
        </w:rPr>
        <w:t xml:space="preserve"> (No. </w:t>
      </w:r>
      <w:r w:rsidRPr="00550CC7">
        <w:rPr>
          <w:rStyle w:val="Appref"/>
          <w:b/>
          <w:bCs/>
          <w:color w:val="000000"/>
        </w:rPr>
        <w:t>11.21B</w:t>
      </w:r>
      <w:r w:rsidRPr="00550CC7">
        <w:rPr>
          <w:color w:val="000000"/>
        </w:rPr>
        <w:t>).</w:t>
      </w:r>
    </w:p>
    <w:p w14:paraId="0C0609E3" w14:textId="77777777" w:rsidR="00A55435" w:rsidRDefault="00A55435">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14:paraId="5EB5FC6A" w14:textId="77777777" w:rsidR="00A979CA" w:rsidRPr="00550CC7" w:rsidRDefault="00A979CA" w:rsidP="00A73F49">
      <w:pPr>
        <w:pStyle w:val="Heading8"/>
        <w:rPr>
          <w:color w:val="000000"/>
        </w:rPr>
      </w:pPr>
      <w:r w:rsidRPr="00550CC7">
        <w:rPr>
          <w:color w:val="000000"/>
        </w:rPr>
        <w:lastRenderedPageBreak/>
        <w:t>11.28</w:t>
      </w:r>
    </w:p>
    <w:p w14:paraId="06A15C22" w14:textId="77777777" w:rsidR="00966247" w:rsidRPr="00966247" w:rsidRDefault="00966247" w:rsidP="00966247">
      <w:pPr>
        <w:rPr>
          <w:b/>
          <w:color w:val="000000"/>
          <w:u w:val="single"/>
        </w:rPr>
      </w:pPr>
      <w:r w:rsidRPr="00966247">
        <w:rPr>
          <w:b/>
          <w:color w:val="000000"/>
        </w:rPr>
        <w:t>Comparison of data with those submitted under Article 9</w:t>
      </w:r>
    </w:p>
    <w:p w14:paraId="77582DDC" w14:textId="77777777" w:rsidR="00966247" w:rsidRPr="00966247" w:rsidRDefault="00966247" w:rsidP="00966247">
      <w:pPr>
        <w:rPr>
          <w:color w:val="000000"/>
        </w:rPr>
      </w:pPr>
      <w:r w:rsidRPr="00966247">
        <w:rPr>
          <w:color w:val="000000"/>
        </w:rPr>
        <w:t xml:space="preserve">Number </w:t>
      </w:r>
      <w:r w:rsidRPr="00966247">
        <w:rPr>
          <w:b/>
          <w:color w:val="000000"/>
        </w:rPr>
        <w:t>11.28</w:t>
      </w:r>
      <w:r w:rsidRPr="00966247">
        <w:rPr>
          <w:color w:val="000000"/>
        </w:rPr>
        <w:t xml:space="preserve"> does not refer to the need to compare the notified characteristics with those published in the Special Sections for advance publication, for coordination, and for results/status of the coordination. A frequency notice submitted under No. </w:t>
      </w:r>
      <w:r w:rsidRPr="00966247">
        <w:rPr>
          <w:b/>
          <w:color w:val="000000"/>
        </w:rPr>
        <w:t>11.2</w:t>
      </w:r>
      <w:r w:rsidRPr="00966247">
        <w:rPr>
          <w:color w:val="000000"/>
        </w:rPr>
        <w:t xml:space="preserve"> or </w:t>
      </w:r>
      <w:r w:rsidRPr="00966247">
        <w:rPr>
          <w:b/>
          <w:color w:val="000000"/>
        </w:rPr>
        <w:t>11.9</w:t>
      </w:r>
      <w:r w:rsidRPr="00966247">
        <w:rPr>
          <w:color w:val="000000"/>
        </w:rPr>
        <w:t xml:space="preserve"> whose characteristics differ from those published in a Special Section necessarily requires consideration by the Bureau for appropriate actions. The following actions shall be taken:</w:t>
      </w:r>
    </w:p>
    <w:p w14:paraId="0CE442E4" w14:textId="77777777" w:rsidR="00966247" w:rsidRPr="00966247" w:rsidRDefault="00966247" w:rsidP="00845A5B">
      <w:pPr>
        <w:pStyle w:val="enumlev1"/>
      </w:pPr>
      <w:r w:rsidRPr="00966247">
        <w:t>1)</w:t>
      </w:r>
      <w:r w:rsidRPr="00966247">
        <w:tab/>
        <w:t>The date of bringing into use of frequency assignments to a space station shall be compared with the date of receipt of the relevant complete information under</w:t>
      </w:r>
      <w:r w:rsidR="00441619">
        <w:t xml:space="preserve"> </w:t>
      </w:r>
      <w:r w:rsidRPr="00966247">
        <w:t xml:space="preserve">No. </w:t>
      </w:r>
      <w:r w:rsidRPr="00966247">
        <w:rPr>
          <w:b/>
          <w:bCs/>
        </w:rPr>
        <w:t>9.1</w:t>
      </w:r>
      <w:r w:rsidRPr="00966247">
        <w:t xml:space="preserve"> or </w:t>
      </w:r>
      <w:r w:rsidRPr="00966247">
        <w:rPr>
          <w:b/>
          <w:bCs/>
        </w:rPr>
        <w:t>9.2</w:t>
      </w:r>
      <w:r w:rsidRPr="00966247">
        <w:t xml:space="preserve"> in the case of satellite networks or systems not subject to Section II of Article </w:t>
      </w:r>
      <w:r w:rsidRPr="00966247">
        <w:rPr>
          <w:b/>
          <w:bCs/>
        </w:rPr>
        <w:t>9</w:t>
      </w:r>
      <w:r w:rsidRPr="00966247">
        <w:t xml:space="preserve"> or under No. </w:t>
      </w:r>
      <w:r w:rsidRPr="00966247">
        <w:rPr>
          <w:b/>
          <w:bCs/>
        </w:rPr>
        <w:t>9.1A</w:t>
      </w:r>
      <w:r w:rsidRPr="00966247">
        <w:t xml:space="preserve"> in the case of satellite networks or systems subject to Section II of Article </w:t>
      </w:r>
      <w:r w:rsidRPr="00966247">
        <w:rPr>
          <w:b/>
          <w:bCs/>
        </w:rPr>
        <w:t>9</w:t>
      </w:r>
      <w:r w:rsidRPr="00966247">
        <w:t>. In the case that this period exceeds seven years, the notice is returned to the notifying administration with a recommendation to restart the Article </w:t>
      </w:r>
      <w:r w:rsidRPr="00966247">
        <w:rPr>
          <w:b/>
          <w:bCs/>
        </w:rPr>
        <w:t>9</w:t>
      </w:r>
      <w:r w:rsidRPr="00966247">
        <w:t xml:space="preserve"> procedure.</w:t>
      </w:r>
    </w:p>
    <w:p w14:paraId="2BE6E2F2" w14:textId="77777777" w:rsidR="00966247" w:rsidRPr="00966247" w:rsidRDefault="00966247" w:rsidP="00845A5B">
      <w:pPr>
        <w:pStyle w:val="enumlev1"/>
      </w:pPr>
      <w:r w:rsidRPr="00966247">
        <w:t>2)</w:t>
      </w:r>
      <w:r w:rsidRPr="00966247">
        <w:tab/>
        <w:t xml:space="preserve">When the notified characteristics are different from those published in the Special Section relating to the advance publication submitted by an administration or automatically generated by the Bureau the need to re-apply the Article </w:t>
      </w:r>
      <w:r w:rsidRPr="00966247">
        <w:rPr>
          <w:b/>
          <w:bCs/>
        </w:rPr>
        <w:t>9</w:t>
      </w:r>
      <w:r w:rsidRPr="00966247">
        <w:t xml:space="preserve"> procedure shall be examined under No. </w:t>
      </w:r>
      <w:r w:rsidRPr="00966247">
        <w:rPr>
          <w:b/>
          <w:bCs/>
        </w:rPr>
        <w:t>9.2</w:t>
      </w:r>
      <w:r w:rsidRPr="00966247">
        <w:t xml:space="preserve">. If required, the notice is returned to the notifying administration with a recommendation to restart the Article </w:t>
      </w:r>
      <w:r w:rsidRPr="00966247">
        <w:rPr>
          <w:b/>
          <w:bCs/>
        </w:rPr>
        <w:t>9</w:t>
      </w:r>
      <w:r w:rsidRPr="00966247">
        <w:t xml:space="preserve"> procedure.</w:t>
      </w:r>
    </w:p>
    <w:p w14:paraId="539D27A5" w14:textId="77777777" w:rsidR="00966247" w:rsidRPr="00966247" w:rsidRDefault="00966247" w:rsidP="00572AEE">
      <w:pPr>
        <w:pStyle w:val="enumlev1"/>
        <w:rPr>
          <w:color w:val="000000"/>
        </w:rPr>
      </w:pPr>
      <w:r w:rsidRPr="00966247">
        <w:rPr>
          <w:color w:val="000000"/>
        </w:rPr>
        <w:t>3)</w:t>
      </w:r>
      <w:r w:rsidRPr="00966247">
        <w:rPr>
          <w:color w:val="000000"/>
        </w:rPr>
        <w:tab/>
        <w:t>When the notified characteristics are different from those published in the Special Section relating to the advance publication of the coordination request as appropriate, the difference is assumed to have resulted from coordination.</w:t>
      </w:r>
    </w:p>
    <w:p w14:paraId="270984BF" w14:textId="301E21FC" w:rsidR="007B6E59" w:rsidRDefault="00966247" w:rsidP="00572AEE">
      <w:pPr>
        <w:pStyle w:val="enumlev1"/>
        <w:rPr>
          <w:color w:val="000000"/>
        </w:rPr>
      </w:pPr>
      <w:r w:rsidRPr="00966247">
        <w:rPr>
          <w:color w:val="000000"/>
        </w:rPr>
        <w:t>4)</w:t>
      </w:r>
      <w:r w:rsidRPr="00966247">
        <w:rPr>
          <w:color w:val="000000"/>
        </w:rPr>
        <w:tab/>
        <w:t>For practical reasons, the Bureau could not systematically undertake the comparison of coordination information contained in the notice form submitted under No. </w:t>
      </w:r>
      <w:r w:rsidRPr="00966247">
        <w:rPr>
          <w:b/>
          <w:color w:val="000000"/>
        </w:rPr>
        <w:t>11.2</w:t>
      </w:r>
      <w:r w:rsidRPr="00966247">
        <w:rPr>
          <w:color w:val="000000"/>
        </w:rPr>
        <w:t xml:space="preserve"> or </w:t>
      </w:r>
      <w:r w:rsidRPr="00966247">
        <w:rPr>
          <w:b/>
          <w:color w:val="000000"/>
        </w:rPr>
        <w:t>11.9</w:t>
      </w:r>
      <w:r w:rsidRPr="00966247">
        <w:rPr>
          <w:color w:val="000000"/>
        </w:rPr>
        <w:t xml:space="preserve"> and that from the voluminous correspondence from the coordination phase. The Board thus decided that the No. </w:t>
      </w:r>
      <w:r w:rsidRPr="00966247">
        <w:rPr>
          <w:b/>
          <w:color w:val="000000"/>
        </w:rPr>
        <w:t>11.32</w:t>
      </w:r>
      <w:r w:rsidRPr="00966247">
        <w:rPr>
          <w:color w:val="000000"/>
        </w:rPr>
        <w:t xml:space="preserve"> examinations of the Bureau shall be based on the coordination information available from the notice forms (Boxes A5/A6). This information being the most up to date for the case under examination, the Bureau shall consider the notified data of the network submitted in the notice form as coordinated with those countries mentioned in Boxes A5/A6.</w:t>
      </w:r>
    </w:p>
    <w:p w14:paraId="2A8B7E5E" w14:textId="77777777" w:rsidR="007B6E59" w:rsidRDefault="007B6E59" w:rsidP="00572AEE">
      <w:pPr>
        <w:pStyle w:val="enumlev1"/>
        <w:rPr>
          <w:color w:val="000000"/>
        </w:rPr>
        <w:sectPr w:rsidR="007B6E59" w:rsidSect="00180E9D">
          <w:headerReference w:type="even" r:id="rId10"/>
          <w:headerReference w:type="default" r:id="rId11"/>
          <w:footnotePr>
            <w:pos w:val="beneathText"/>
          </w:footnotePr>
          <w:pgSz w:w="11907" w:h="16840" w:code="9"/>
          <w:pgMar w:top="1701" w:right="851" w:bottom="1134" w:left="1985" w:header="720" w:footer="482" w:gutter="0"/>
          <w:cols w:space="720"/>
          <w:vAlign w:val="both"/>
        </w:sectPr>
      </w:pPr>
    </w:p>
    <w:p w14:paraId="04A899EF" w14:textId="32532E29" w:rsidR="00A979CA" w:rsidRPr="00550CC7" w:rsidRDefault="00A979CA">
      <w:pPr>
        <w:pStyle w:val="Heading8"/>
        <w:rPr>
          <w:color w:val="000000"/>
        </w:rPr>
      </w:pPr>
      <w:r w:rsidRPr="00550CC7">
        <w:rPr>
          <w:color w:val="000000"/>
        </w:rPr>
        <w:lastRenderedPageBreak/>
        <w:t>11.31</w:t>
      </w:r>
      <w:r w:rsidR="00BA364F">
        <w:rPr>
          <w:color w:val="000000"/>
        </w:rPr>
        <w:tab/>
      </w:r>
      <w:r w:rsidR="00BA364F">
        <w:rPr>
          <w:color w:val="000000"/>
        </w:rPr>
        <w:tab/>
      </w:r>
    </w:p>
    <w:p w14:paraId="53261DCB" w14:textId="77777777" w:rsidR="00A979CA" w:rsidRPr="00550CC7" w:rsidRDefault="00A979CA">
      <w:pPr>
        <w:rPr>
          <w:color w:val="000000"/>
        </w:rPr>
      </w:pPr>
      <w:r w:rsidRPr="00550CC7">
        <w:rPr>
          <w:color w:val="000000"/>
        </w:rPr>
        <w:t>1</w:t>
      </w:r>
      <w:r w:rsidRPr="00550CC7">
        <w:rPr>
          <w:b/>
          <w:color w:val="000000"/>
        </w:rPr>
        <w:tab/>
      </w:r>
      <w:r w:rsidRPr="00550CC7">
        <w:rPr>
          <w:bCs/>
          <w:color w:val="000000"/>
        </w:rPr>
        <w:t>Provision No. </w:t>
      </w:r>
      <w:r w:rsidRPr="00550CC7">
        <w:rPr>
          <w:rStyle w:val="Artref"/>
          <w:b/>
          <w:color w:val="000000"/>
        </w:rPr>
        <w:t>11.31.2</w:t>
      </w:r>
      <w:r w:rsidRPr="00550CC7">
        <w:rPr>
          <w:color w:val="000000"/>
        </w:rPr>
        <w:t xml:space="preserve"> requires that the </w:t>
      </w:r>
      <w:r w:rsidRPr="00682DB7">
        <w:rPr>
          <w:i/>
          <w:iCs/>
          <w:color w:val="000000"/>
        </w:rPr>
        <w:t>“other provisions”</w:t>
      </w:r>
      <w:r w:rsidRPr="00550CC7">
        <w:rPr>
          <w:color w:val="000000"/>
        </w:rPr>
        <w:t xml:space="preserve"> mentioned in No. </w:t>
      </w:r>
      <w:r w:rsidRPr="00550CC7">
        <w:rPr>
          <w:rStyle w:val="Artref"/>
          <w:b/>
          <w:color w:val="000000"/>
        </w:rPr>
        <w:t>11.31</w:t>
      </w:r>
      <w:r w:rsidRPr="00550CC7">
        <w:rPr>
          <w:color w:val="000000"/>
        </w:rPr>
        <w:t xml:space="preserve"> should be identified and included in the Rules of Procedure. This chapter intends to answer the above problem.</w:t>
      </w:r>
    </w:p>
    <w:p w14:paraId="7851E8E2" w14:textId="77777777" w:rsidR="00A979CA" w:rsidRPr="00550CC7" w:rsidRDefault="00A979CA">
      <w:pPr>
        <w:rPr>
          <w:color w:val="000000"/>
        </w:rPr>
      </w:pPr>
      <w:r w:rsidRPr="00550CC7">
        <w:rPr>
          <w:color w:val="000000"/>
        </w:rPr>
        <w:t>The regulatory examination under No. </w:t>
      </w:r>
      <w:r w:rsidRPr="00550CC7">
        <w:rPr>
          <w:rStyle w:val="Artref"/>
          <w:b/>
          <w:color w:val="000000"/>
        </w:rPr>
        <w:t>11.31</w:t>
      </w:r>
      <w:r w:rsidRPr="00550CC7">
        <w:rPr>
          <w:color w:val="000000"/>
        </w:rPr>
        <w:t xml:space="preserve"> includes the following</w:t>
      </w:r>
      <w:r w:rsidRPr="00550CC7">
        <w:rPr>
          <w:rStyle w:val="FootnoteReference"/>
          <w:color w:val="000000"/>
          <w:sz w:val="20"/>
        </w:rPr>
        <w:footnoteReference w:customMarkFollows="1" w:id="5"/>
        <w:t>5</w:t>
      </w:r>
      <w:r w:rsidRPr="00550CC7">
        <w:rPr>
          <w:color w:val="000000"/>
        </w:rPr>
        <w:t>:</w:t>
      </w:r>
    </w:p>
    <w:p w14:paraId="796014C4" w14:textId="77777777" w:rsidR="00A979CA" w:rsidRPr="00550CC7" w:rsidRDefault="00A979CA">
      <w:pPr>
        <w:pStyle w:val="enumlev1"/>
        <w:rPr>
          <w:color w:val="000000"/>
        </w:rPr>
      </w:pPr>
      <w:r w:rsidRPr="00550CC7">
        <w:rPr>
          <w:color w:val="000000"/>
        </w:rPr>
        <w:t>–</w:t>
      </w:r>
      <w:r w:rsidRPr="00550CC7">
        <w:rPr>
          <w:color w:val="000000"/>
        </w:rPr>
        <w:tab/>
        <w:t>conformity with the Table of Frequency Allocations, including its footnotes and any Resolution or Recommendation which is referred to in such a footnote;</w:t>
      </w:r>
    </w:p>
    <w:p w14:paraId="7609AE58" w14:textId="77777777" w:rsidR="00A979CA" w:rsidRPr="00550CC7" w:rsidRDefault="00A979CA" w:rsidP="00187FF2">
      <w:pPr>
        <w:pStyle w:val="enumlev1"/>
        <w:rPr>
          <w:color w:val="000000"/>
        </w:rPr>
      </w:pPr>
      <w:r w:rsidRPr="00550CC7">
        <w:rPr>
          <w:color w:val="000000"/>
        </w:rPr>
        <w:t>–</w:t>
      </w:r>
      <w:r w:rsidRPr="00550CC7">
        <w:rPr>
          <w:color w:val="000000"/>
        </w:rPr>
        <w:tab/>
        <w:t>the successful application of No. </w:t>
      </w:r>
      <w:r w:rsidRPr="00550CC7">
        <w:rPr>
          <w:rStyle w:val="Artref"/>
          <w:b/>
          <w:color w:val="000000"/>
        </w:rPr>
        <w:t>9.21</w:t>
      </w:r>
      <w:r w:rsidRPr="00550CC7">
        <w:rPr>
          <w:color w:val="000000"/>
        </w:rPr>
        <w:t>, when mention is made of that provision in a footnote (see also Rules of Procedure relating to Nos. </w:t>
      </w:r>
      <w:r w:rsidRPr="00550CC7">
        <w:rPr>
          <w:rStyle w:val="Artref"/>
          <w:b/>
          <w:color w:val="000000"/>
        </w:rPr>
        <w:t>9.21</w:t>
      </w:r>
      <w:r w:rsidRPr="00550CC7">
        <w:rPr>
          <w:color w:val="000000"/>
        </w:rPr>
        <w:t xml:space="preserve"> and</w:t>
      </w:r>
      <w:r w:rsidR="00187FF2" w:rsidRPr="00550CC7">
        <w:rPr>
          <w:color w:val="000000"/>
        </w:rPr>
        <w:t> </w:t>
      </w:r>
      <w:r w:rsidRPr="00550CC7">
        <w:rPr>
          <w:rStyle w:val="Artref"/>
          <w:b/>
          <w:color w:val="000000"/>
        </w:rPr>
        <w:t>11.37</w:t>
      </w:r>
      <w:r w:rsidRPr="00550CC7">
        <w:rPr>
          <w:color w:val="000000"/>
        </w:rPr>
        <w:t>);</w:t>
      </w:r>
    </w:p>
    <w:p w14:paraId="6C724BA5" w14:textId="77777777" w:rsidR="00A979CA" w:rsidRPr="00550CC7" w:rsidRDefault="00A979CA">
      <w:pPr>
        <w:pStyle w:val="enumlev1"/>
        <w:rPr>
          <w:color w:val="000000"/>
        </w:rPr>
      </w:pPr>
      <w:r w:rsidRPr="00550CC7">
        <w:rPr>
          <w:color w:val="000000"/>
        </w:rPr>
        <w:t>–</w:t>
      </w:r>
      <w:r w:rsidRPr="00550CC7">
        <w:rPr>
          <w:color w:val="000000"/>
        </w:rPr>
        <w:tab/>
        <w:t xml:space="preserve">all </w:t>
      </w:r>
      <w:r w:rsidRPr="00250563">
        <w:rPr>
          <w:i/>
          <w:iCs/>
          <w:color w:val="000000"/>
        </w:rPr>
        <w:t>“other”</w:t>
      </w:r>
      <w:r w:rsidRPr="00550CC7">
        <w:rPr>
          <w:color w:val="000000"/>
        </w:rPr>
        <w:t xml:space="preserve"> mandatory provisions that are contained in Articles </w:t>
      </w:r>
      <w:r w:rsidRPr="00550CC7">
        <w:rPr>
          <w:rStyle w:val="Artref"/>
          <w:b/>
          <w:color w:val="000000"/>
        </w:rPr>
        <w:t>21</w:t>
      </w:r>
      <w:r w:rsidRPr="00550CC7">
        <w:rPr>
          <w:color w:val="000000"/>
        </w:rPr>
        <w:t xml:space="preserve"> to </w:t>
      </w:r>
      <w:r w:rsidRPr="00550CC7">
        <w:rPr>
          <w:rStyle w:val="Artref"/>
          <w:b/>
          <w:color w:val="000000"/>
        </w:rPr>
        <w:t>57</w:t>
      </w:r>
      <w:r w:rsidRPr="00550CC7">
        <w:rPr>
          <w:color w:val="000000"/>
        </w:rPr>
        <w:t>, in Appendices to the Radio Regulations and/or in Resolutions that are relevant to the service in the frequency band in which a station of that service operates.</w:t>
      </w:r>
    </w:p>
    <w:p w14:paraId="77CCE582" w14:textId="099BA36B" w:rsidR="00A979CA" w:rsidRPr="00550CC7" w:rsidRDefault="00A979CA" w:rsidP="00724F43">
      <w:pPr>
        <w:rPr>
          <w:color w:val="000000"/>
        </w:rPr>
      </w:pPr>
      <w:r w:rsidRPr="00550CC7">
        <w:rPr>
          <w:color w:val="000000"/>
        </w:rPr>
        <w:t>2</w:t>
      </w:r>
      <w:r w:rsidRPr="00550CC7">
        <w:rPr>
          <w:color w:val="000000"/>
        </w:rPr>
        <w:tab/>
      </w:r>
      <w:r w:rsidR="00EB64E2" w:rsidRPr="00B95ED4">
        <w:rPr>
          <w:color w:val="000000"/>
        </w:rPr>
        <w:t xml:space="preserve">The list of these </w:t>
      </w:r>
      <w:r w:rsidR="00EB64E2" w:rsidRPr="00250563">
        <w:rPr>
          <w:i/>
          <w:iCs/>
          <w:color w:val="000000"/>
        </w:rPr>
        <w:t>“other provisions”</w:t>
      </w:r>
      <w:r w:rsidR="00EB64E2" w:rsidRPr="00B95ED4">
        <w:rPr>
          <w:color w:val="000000"/>
        </w:rPr>
        <w:t>, referred to in No. </w:t>
      </w:r>
      <w:r w:rsidR="00EB64E2" w:rsidRPr="00B95ED4">
        <w:rPr>
          <w:b/>
          <w:color w:val="000000"/>
        </w:rPr>
        <w:t>11.31.2</w:t>
      </w:r>
      <w:r w:rsidR="00EB64E2" w:rsidRPr="00B95ED4">
        <w:rPr>
          <w:color w:val="000000"/>
        </w:rPr>
        <w:t>, with respect to which the notices to stations in terrestrial (§ 2.1 to 2.5.2) or space services (§ 2.6 to 2.6.7) are examined, is given below:</w:t>
      </w:r>
    </w:p>
    <w:p w14:paraId="0A8DB413" w14:textId="77777777" w:rsidR="00A979CA" w:rsidRPr="00550CC7" w:rsidRDefault="00A979CA">
      <w:pPr>
        <w:rPr>
          <w:color w:val="000000"/>
        </w:rPr>
      </w:pPr>
      <w:r w:rsidRPr="00550CC7">
        <w:rPr>
          <w:color w:val="000000"/>
        </w:rPr>
        <w:t>2.1</w:t>
      </w:r>
      <w:r w:rsidRPr="00550CC7">
        <w:rPr>
          <w:color w:val="000000"/>
        </w:rPr>
        <w:tab/>
      </w:r>
      <w:r w:rsidRPr="00550CC7">
        <w:rPr>
          <w:i/>
          <w:color w:val="000000"/>
        </w:rPr>
        <w:t>Broadcasting service:</w:t>
      </w:r>
      <w:r w:rsidRPr="00550CC7">
        <w:rPr>
          <w:color w:val="000000"/>
        </w:rPr>
        <w:t xml:space="preserve"> Those contained in No. </w:t>
      </w:r>
      <w:r w:rsidRPr="00550CC7">
        <w:rPr>
          <w:rStyle w:val="Artref"/>
          <w:b/>
          <w:color w:val="000000"/>
        </w:rPr>
        <w:t>23.7</w:t>
      </w:r>
      <w:r w:rsidRPr="00550CC7">
        <w:rPr>
          <w:color w:val="000000"/>
        </w:rPr>
        <w:t xml:space="preserve"> concerning the power limit (50 kW) of the broadcasting transmitters operating in the Tropical bands in the frequency bands listed in No. </w:t>
      </w:r>
      <w:r w:rsidRPr="00550CC7">
        <w:rPr>
          <w:rStyle w:val="Artref"/>
          <w:b/>
          <w:color w:val="000000"/>
        </w:rPr>
        <w:t>23.6</w:t>
      </w:r>
      <w:r w:rsidRPr="00550CC7">
        <w:rPr>
          <w:color w:val="000000"/>
        </w:rPr>
        <w:t>.</w:t>
      </w:r>
    </w:p>
    <w:p w14:paraId="7941FC83" w14:textId="77777777" w:rsidR="00A979CA" w:rsidRPr="00550CC7" w:rsidRDefault="00A979CA" w:rsidP="00187FF2">
      <w:pPr>
        <w:rPr>
          <w:color w:val="000000"/>
        </w:rPr>
      </w:pPr>
      <w:r w:rsidRPr="00550CC7">
        <w:rPr>
          <w:color w:val="000000"/>
        </w:rPr>
        <w:t>2.2</w:t>
      </w:r>
      <w:r w:rsidRPr="00550CC7">
        <w:rPr>
          <w:color w:val="000000"/>
        </w:rPr>
        <w:tab/>
      </w:r>
      <w:r w:rsidRPr="00550CC7">
        <w:rPr>
          <w:i/>
          <w:color w:val="000000"/>
        </w:rPr>
        <w:t>Fixed service:</w:t>
      </w:r>
      <w:r w:rsidRPr="00550CC7">
        <w:rPr>
          <w:color w:val="000000"/>
        </w:rPr>
        <w:t xml:space="preserve"> Those of No. </w:t>
      </w:r>
      <w:r w:rsidRPr="00550CC7">
        <w:rPr>
          <w:rStyle w:val="Artref"/>
          <w:b/>
          <w:color w:val="000000"/>
        </w:rPr>
        <w:t>24.2</w:t>
      </w:r>
      <w:r w:rsidRPr="00550CC7">
        <w:rPr>
          <w:color w:val="000000"/>
        </w:rPr>
        <w:t xml:space="preserve"> which stipulate that F3E and G3E emissions are prohibited in the fixed service below 30 MHz.</w:t>
      </w:r>
    </w:p>
    <w:p w14:paraId="738135F5" w14:textId="65853210" w:rsidR="00A979CA" w:rsidRDefault="00A979CA" w:rsidP="003B43BF">
      <w:pPr>
        <w:rPr>
          <w:color w:val="000000"/>
        </w:rPr>
      </w:pPr>
      <w:r w:rsidRPr="00550CC7">
        <w:rPr>
          <w:color w:val="000000"/>
        </w:rPr>
        <w:t>2.3</w:t>
      </w:r>
      <w:r w:rsidRPr="00550CC7">
        <w:rPr>
          <w:color w:val="000000"/>
        </w:rPr>
        <w:tab/>
      </w:r>
      <w:r w:rsidRPr="00550CC7">
        <w:rPr>
          <w:i/>
          <w:color w:val="000000"/>
        </w:rPr>
        <w:t>Aeronautical mobile service:</w:t>
      </w:r>
      <w:r w:rsidRPr="00550CC7">
        <w:rPr>
          <w:color w:val="000000"/>
        </w:rPr>
        <w:t xml:space="preserve"> There are mandatory provisions only for the frequency bands that are allocated exclusively to the aeronautical mobile service. These provisions (obligatory channelling arrangement, permitted classes of emission, power limits) are contained in Appendices </w:t>
      </w:r>
      <w:r w:rsidRPr="00550CC7">
        <w:rPr>
          <w:rStyle w:val="Appref"/>
          <w:b/>
          <w:color w:val="000000"/>
        </w:rPr>
        <w:t>26</w:t>
      </w:r>
      <w:r w:rsidRPr="00550CC7">
        <w:rPr>
          <w:color w:val="000000"/>
        </w:rPr>
        <w:t xml:space="preserve"> and </w:t>
      </w:r>
      <w:r w:rsidRPr="00550CC7">
        <w:rPr>
          <w:rStyle w:val="Appref"/>
          <w:b/>
          <w:color w:val="000000"/>
        </w:rPr>
        <w:t>27</w:t>
      </w:r>
      <w:r w:rsidRPr="00550CC7">
        <w:rPr>
          <w:color w:val="000000"/>
        </w:rPr>
        <w:t>. The provisions of No. </w:t>
      </w:r>
      <w:r w:rsidRPr="00550CC7">
        <w:rPr>
          <w:rStyle w:val="Appref"/>
          <w:b/>
          <w:color w:val="000000"/>
        </w:rPr>
        <w:t>43.4</w:t>
      </w:r>
      <w:r w:rsidRPr="00550CC7">
        <w:rPr>
          <w:color w:val="000000"/>
        </w:rPr>
        <w:t xml:space="preserve"> also fall into this category of mandatory regulatory provisions, i.e. the prohibition of using the exclusive fre</w:t>
      </w:r>
      <w:r w:rsidRPr="00550CC7">
        <w:rPr>
          <w:color w:val="000000"/>
        </w:rPr>
        <w:softHyphen/>
        <w:t>quency allocations to the aeronautical mobile service for any kind of public correspondence.</w:t>
      </w:r>
    </w:p>
    <w:p w14:paraId="41DE726B" w14:textId="77777777" w:rsidR="00C5184B" w:rsidRDefault="00C5184B" w:rsidP="003B43BF">
      <w:pPr>
        <w:rPr>
          <w:color w:val="000000"/>
        </w:rPr>
      </w:pPr>
    </w:p>
    <w:p w14:paraId="3424A161" w14:textId="77777777" w:rsidR="007B6E59" w:rsidRDefault="007B6E59" w:rsidP="00A632FF">
      <w:pPr>
        <w:rPr>
          <w:color w:val="000000"/>
        </w:rPr>
        <w:sectPr w:rsidR="007B6E59" w:rsidSect="007B6E59">
          <w:headerReference w:type="default" r:id="rId12"/>
          <w:footnotePr>
            <w:pos w:val="beneathText"/>
          </w:footnotePr>
          <w:pgSz w:w="11907" w:h="16840" w:code="9"/>
          <w:pgMar w:top="1701" w:right="851" w:bottom="1134" w:left="1985" w:header="720" w:footer="482" w:gutter="0"/>
          <w:cols w:space="720"/>
          <w:vAlign w:val="both"/>
        </w:sectPr>
      </w:pPr>
    </w:p>
    <w:p w14:paraId="2D4BBE8A" w14:textId="3E964235" w:rsidR="00A979CA" w:rsidRPr="00550CC7" w:rsidRDefault="00A979CA" w:rsidP="00A632FF">
      <w:pPr>
        <w:rPr>
          <w:color w:val="000000"/>
        </w:rPr>
      </w:pPr>
      <w:r w:rsidRPr="00550CC7">
        <w:rPr>
          <w:color w:val="000000"/>
        </w:rPr>
        <w:lastRenderedPageBreak/>
        <w:t>2.4</w:t>
      </w:r>
      <w:r w:rsidRPr="00550CC7">
        <w:rPr>
          <w:color w:val="000000"/>
        </w:rPr>
        <w:tab/>
      </w:r>
      <w:r w:rsidR="00A632FF" w:rsidRPr="00EE1056">
        <w:rPr>
          <w:i/>
        </w:rPr>
        <w:t>Maritime mobile service:</w:t>
      </w:r>
      <w:r w:rsidR="00A632FF" w:rsidRPr="00EE1056">
        <w:t xml:space="preserve"> Most of them are related to the frequency bands that are allocated exclusively to the maritime mobile service (obligatory channelling arrangements, permitted classes of emission, power limits, etc.); however many of them are also applicable to the non-exclusive allocations to the maritime mobile service. A summary of the provisions that are applicable to the frequency assignments subject to notification is given in the Table below:</w:t>
      </w:r>
    </w:p>
    <w:p w14:paraId="4DD97BB0" w14:textId="77777777" w:rsidR="00954A8D" w:rsidRPr="00F14259" w:rsidRDefault="00954A8D" w:rsidP="00954A8D">
      <w:pPr>
        <w:pStyle w:val="TableFin"/>
        <w:spacing w:before="240" w:after="120"/>
        <w:jc w:val="left"/>
        <w:rPr>
          <w:color w:val="000000"/>
          <w:sz w:val="16"/>
          <w:szCs w:val="16"/>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835"/>
        <w:gridCol w:w="5867"/>
      </w:tblGrid>
      <w:tr w:rsidR="00A979CA" w:rsidRPr="00550CC7" w14:paraId="5DD617FD" w14:textId="77777777">
        <w:trPr>
          <w:cantSplit/>
          <w:jc w:val="center"/>
        </w:trPr>
        <w:tc>
          <w:tcPr>
            <w:tcW w:w="2835" w:type="dxa"/>
            <w:tcBorders>
              <w:top w:val="nil"/>
              <w:left w:val="nil"/>
            </w:tcBorders>
          </w:tcPr>
          <w:p w14:paraId="2B6AFAB0" w14:textId="77777777" w:rsidR="00A979CA" w:rsidRPr="00550CC7" w:rsidRDefault="00A979CA">
            <w:pPr>
              <w:pStyle w:val="TableText"/>
              <w:framePr w:hSpace="181" w:wrap="notBeside" w:vAnchor="text" w:hAnchor="text" w:xAlign="center" w:y="1"/>
              <w:spacing w:before="120" w:after="120"/>
              <w:rPr>
                <w:color w:val="000000"/>
              </w:rPr>
            </w:pPr>
          </w:p>
        </w:tc>
        <w:tc>
          <w:tcPr>
            <w:tcW w:w="5867" w:type="dxa"/>
            <w:tcBorders>
              <w:left w:val="nil"/>
              <w:right w:val="single" w:sz="6" w:space="0" w:color="auto"/>
            </w:tcBorders>
          </w:tcPr>
          <w:p w14:paraId="421FED0E" w14:textId="77777777" w:rsidR="00A979CA" w:rsidRPr="00550CC7" w:rsidRDefault="00A979CA">
            <w:pPr>
              <w:pStyle w:val="TableHead"/>
              <w:framePr w:hSpace="181" w:wrap="notBeside" w:vAnchor="text" w:hAnchor="text" w:xAlign="center" w:y="1"/>
              <w:spacing w:before="120" w:after="120"/>
              <w:rPr>
                <w:color w:val="000000"/>
              </w:rPr>
            </w:pPr>
            <w:r w:rsidRPr="00550CC7">
              <w:rPr>
                <w:color w:val="000000"/>
              </w:rPr>
              <w:t>Provision No.</w:t>
            </w:r>
          </w:p>
        </w:tc>
      </w:tr>
      <w:tr w:rsidR="00A632FF" w:rsidRPr="00550CC7" w14:paraId="2A77A58E" w14:textId="77777777">
        <w:trPr>
          <w:cantSplit/>
          <w:jc w:val="center"/>
        </w:trPr>
        <w:tc>
          <w:tcPr>
            <w:tcW w:w="2835" w:type="dxa"/>
          </w:tcPr>
          <w:p w14:paraId="79631FF2" w14:textId="77777777" w:rsidR="00A632FF" w:rsidRPr="00A632FF" w:rsidRDefault="00A632FF" w:rsidP="00A632FF">
            <w:pPr>
              <w:pStyle w:val="TableText"/>
              <w:framePr w:hSpace="181" w:wrap="notBeside" w:vAnchor="text" w:hAnchor="text" w:xAlign="center" w:y="1"/>
              <w:spacing w:before="80" w:after="80"/>
            </w:pPr>
            <w:r w:rsidRPr="00A632FF">
              <w:t>Power limits</w:t>
            </w:r>
          </w:p>
        </w:tc>
        <w:tc>
          <w:tcPr>
            <w:tcW w:w="5867" w:type="dxa"/>
            <w:tcBorders>
              <w:right w:val="single" w:sz="6" w:space="0" w:color="auto"/>
            </w:tcBorders>
          </w:tcPr>
          <w:p w14:paraId="6ACD7B5A" w14:textId="77777777" w:rsidR="00A632FF" w:rsidRPr="00A632FF" w:rsidRDefault="00A632FF" w:rsidP="00A632FF">
            <w:pPr>
              <w:pStyle w:val="TableText"/>
              <w:framePr w:hSpace="181" w:wrap="notBeside" w:vAnchor="text" w:hAnchor="text" w:xAlign="center" w:y="1"/>
              <w:spacing w:before="80" w:after="0"/>
            </w:pPr>
            <w:r w:rsidRPr="00A632FF">
              <w:rPr>
                <w:rStyle w:val="Artref"/>
                <w:b/>
                <w:color w:val="auto"/>
              </w:rPr>
              <w:t>52.104</w:t>
            </w:r>
          </w:p>
          <w:p w14:paraId="68021006" w14:textId="77777777" w:rsidR="00A632FF" w:rsidRPr="00A632FF" w:rsidRDefault="00A632FF" w:rsidP="00E05E35">
            <w:pPr>
              <w:pStyle w:val="TableText"/>
              <w:framePr w:hSpace="181" w:wrap="notBeside" w:vAnchor="text" w:hAnchor="text" w:xAlign="center" w:y="1"/>
              <w:spacing w:after="0"/>
            </w:pPr>
            <w:r w:rsidRPr="00A632FF">
              <w:rPr>
                <w:rStyle w:val="Artref"/>
                <w:b/>
                <w:color w:val="auto"/>
              </w:rPr>
              <w:t>52.117</w:t>
            </w:r>
            <w:r w:rsidRPr="00A632FF">
              <w:t xml:space="preserve">, </w:t>
            </w:r>
            <w:r w:rsidRPr="00A632FF">
              <w:rPr>
                <w:rStyle w:val="Artref"/>
                <w:b/>
                <w:color w:val="auto"/>
              </w:rPr>
              <w:t>52.127</w:t>
            </w:r>
            <w:r w:rsidRPr="00A632FF">
              <w:t xml:space="preserve"> (Region 1 only), </w:t>
            </w:r>
            <w:r w:rsidRPr="00A632FF">
              <w:rPr>
                <w:rStyle w:val="Artref"/>
                <w:b/>
                <w:color w:val="auto"/>
              </w:rPr>
              <w:t>52.143</w:t>
            </w:r>
            <w:r w:rsidRPr="00A632FF">
              <w:t>,</w:t>
            </w:r>
            <w:r w:rsidR="00E05E35">
              <w:t xml:space="preserve"> </w:t>
            </w:r>
            <w:r w:rsidRPr="00A632FF">
              <w:rPr>
                <w:rStyle w:val="Artref"/>
                <w:b/>
                <w:color w:val="auto"/>
              </w:rPr>
              <w:t>52.144</w:t>
            </w:r>
            <w:r w:rsidRPr="00A632FF">
              <w:t xml:space="preserve">, </w:t>
            </w:r>
            <w:r w:rsidRPr="00A632FF">
              <w:rPr>
                <w:rStyle w:val="Artref"/>
                <w:b/>
                <w:color w:val="auto"/>
              </w:rPr>
              <w:t>52.172</w:t>
            </w:r>
            <w:r w:rsidRPr="00A632FF">
              <w:t xml:space="preserve"> </w:t>
            </w:r>
          </w:p>
          <w:p w14:paraId="322D9869" w14:textId="77777777" w:rsidR="00A632FF" w:rsidRPr="00A632FF" w:rsidRDefault="00A632FF" w:rsidP="00A632FF">
            <w:pPr>
              <w:pStyle w:val="TableText"/>
              <w:framePr w:hSpace="181" w:wrap="notBeside" w:vAnchor="text" w:hAnchor="text" w:xAlign="center" w:y="1"/>
              <w:spacing w:after="0"/>
            </w:pPr>
            <w:r w:rsidRPr="00A632FF">
              <w:rPr>
                <w:rStyle w:val="Artref"/>
                <w:b/>
                <w:color w:val="auto"/>
              </w:rPr>
              <w:t>52.184</w:t>
            </w:r>
            <w:r w:rsidRPr="00A632FF">
              <w:t>-</w:t>
            </w:r>
            <w:r w:rsidRPr="00A632FF">
              <w:rPr>
                <w:rStyle w:val="Artref"/>
                <w:b/>
                <w:color w:val="auto"/>
              </w:rPr>
              <w:t>52.186</w:t>
            </w:r>
            <w:r w:rsidRPr="00A632FF">
              <w:t xml:space="preserve">, </w:t>
            </w:r>
            <w:r w:rsidRPr="00A632FF">
              <w:rPr>
                <w:rStyle w:val="Artref"/>
                <w:b/>
                <w:color w:val="auto"/>
              </w:rPr>
              <w:t>52.188</w:t>
            </w:r>
            <w:r w:rsidRPr="00A632FF">
              <w:t xml:space="preserve">, </w:t>
            </w:r>
            <w:r w:rsidRPr="00A632FF">
              <w:rPr>
                <w:rStyle w:val="Artref"/>
                <w:b/>
                <w:color w:val="auto"/>
              </w:rPr>
              <w:t>52.202</w:t>
            </w:r>
            <w:r w:rsidRPr="00A632FF">
              <w:t xml:space="preserve"> (Region 1 only)</w:t>
            </w:r>
          </w:p>
          <w:p w14:paraId="1A3CD302" w14:textId="77777777" w:rsidR="00A632FF" w:rsidRPr="00A632FF" w:rsidRDefault="00A632FF" w:rsidP="00A632FF">
            <w:pPr>
              <w:pStyle w:val="TableText"/>
              <w:framePr w:hSpace="181" w:wrap="notBeside" w:vAnchor="text" w:hAnchor="text" w:xAlign="center" w:y="1"/>
              <w:spacing w:after="80"/>
            </w:pPr>
            <w:r w:rsidRPr="00A632FF">
              <w:rPr>
                <w:rStyle w:val="Artref"/>
                <w:b/>
                <w:color w:val="auto"/>
              </w:rPr>
              <w:t>52.219</w:t>
            </w:r>
            <w:r w:rsidRPr="00A632FF">
              <w:t xml:space="preserve">, </w:t>
            </w:r>
            <w:r w:rsidRPr="00A632FF">
              <w:rPr>
                <w:rStyle w:val="Artref"/>
                <w:b/>
                <w:color w:val="auto"/>
              </w:rPr>
              <w:t>52.220</w:t>
            </w:r>
            <w:r w:rsidRPr="00A632FF">
              <w:t xml:space="preserve">, </w:t>
            </w:r>
            <w:r w:rsidRPr="00A632FF">
              <w:rPr>
                <w:rStyle w:val="Artref"/>
                <w:b/>
                <w:color w:val="auto"/>
              </w:rPr>
              <w:t>52.227, 52.265, 52.266</w:t>
            </w:r>
          </w:p>
        </w:tc>
      </w:tr>
      <w:tr w:rsidR="00A632FF" w:rsidRPr="00550CC7" w14:paraId="3EF73A09" w14:textId="77777777">
        <w:trPr>
          <w:cantSplit/>
          <w:jc w:val="center"/>
        </w:trPr>
        <w:tc>
          <w:tcPr>
            <w:tcW w:w="2835" w:type="dxa"/>
            <w:tcBorders>
              <w:bottom w:val="single" w:sz="6" w:space="0" w:color="auto"/>
            </w:tcBorders>
          </w:tcPr>
          <w:p w14:paraId="4B170A68" w14:textId="77777777" w:rsidR="00A632FF" w:rsidRPr="00A632FF" w:rsidRDefault="00A632FF" w:rsidP="00A632FF">
            <w:pPr>
              <w:pStyle w:val="TableText"/>
              <w:framePr w:hSpace="181" w:wrap="notBeside" w:vAnchor="text" w:hAnchor="text" w:xAlign="center" w:y="1"/>
              <w:spacing w:before="80" w:after="80"/>
            </w:pPr>
            <w:r w:rsidRPr="00A632FF">
              <w:t>Class of emission</w:t>
            </w:r>
          </w:p>
        </w:tc>
        <w:tc>
          <w:tcPr>
            <w:tcW w:w="5867" w:type="dxa"/>
            <w:tcBorders>
              <w:bottom w:val="single" w:sz="6" w:space="0" w:color="auto"/>
              <w:right w:val="single" w:sz="6" w:space="0" w:color="auto"/>
            </w:tcBorders>
          </w:tcPr>
          <w:p w14:paraId="4DF71F1B" w14:textId="77777777" w:rsidR="00A632FF" w:rsidRPr="00A632FF" w:rsidRDefault="00A632FF" w:rsidP="00A632FF">
            <w:pPr>
              <w:pStyle w:val="TableText"/>
              <w:framePr w:hSpace="181" w:wrap="notBeside" w:vAnchor="text" w:hAnchor="text" w:xAlign="center" w:y="1"/>
              <w:spacing w:before="80" w:after="0"/>
            </w:pPr>
            <w:r w:rsidRPr="00A632FF">
              <w:rPr>
                <w:rStyle w:val="Artref"/>
                <w:b/>
                <w:color w:val="auto"/>
              </w:rPr>
              <w:t>52.2</w:t>
            </w:r>
            <w:r w:rsidRPr="00A632FF">
              <w:t xml:space="preserve">, </w:t>
            </w:r>
            <w:r w:rsidRPr="00A632FF">
              <w:rPr>
                <w:rStyle w:val="Artref"/>
                <w:b/>
                <w:color w:val="auto"/>
              </w:rPr>
              <w:t>52.3</w:t>
            </w:r>
          </w:p>
          <w:p w14:paraId="1C713B28" w14:textId="77777777" w:rsidR="00A632FF" w:rsidRPr="00A632FF" w:rsidRDefault="00A632FF" w:rsidP="00A632FF">
            <w:pPr>
              <w:pStyle w:val="TableText"/>
              <w:framePr w:hSpace="181" w:wrap="notBeside" w:vAnchor="text" w:hAnchor="text" w:xAlign="center" w:y="1"/>
              <w:spacing w:after="80"/>
            </w:pPr>
            <w:r w:rsidRPr="00A632FF">
              <w:rPr>
                <w:rStyle w:val="Artref"/>
                <w:b/>
                <w:color w:val="auto"/>
              </w:rPr>
              <w:t>52.101</w:t>
            </w:r>
            <w:r w:rsidRPr="00A632FF">
              <w:t xml:space="preserve">, </w:t>
            </w:r>
            <w:r w:rsidRPr="00A632FF">
              <w:rPr>
                <w:rStyle w:val="Artref"/>
                <w:b/>
                <w:color w:val="auto"/>
              </w:rPr>
              <w:t>52.177</w:t>
            </w:r>
            <w:r w:rsidRPr="00A632FF">
              <w:t xml:space="preserve">, </w:t>
            </w:r>
            <w:r w:rsidRPr="00A632FF">
              <w:rPr>
                <w:rStyle w:val="Artref"/>
                <w:b/>
                <w:color w:val="auto"/>
              </w:rPr>
              <w:t>52.183</w:t>
            </w:r>
            <w:r w:rsidRPr="00A632FF">
              <w:t xml:space="preserve">, </w:t>
            </w:r>
            <w:r w:rsidRPr="00A632FF">
              <w:rPr>
                <w:rStyle w:val="Artref"/>
                <w:b/>
                <w:color w:val="auto"/>
              </w:rPr>
              <w:t>52.188</w:t>
            </w:r>
            <w:r w:rsidRPr="00A632FF">
              <w:t xml:space="preserve">, </w:t>
            </w:r>
            <w:r w:rsidRPr="00A632FF">
              <w:rPr>
                <w:rStyle w:val="Artref"/>
                <w:b/>
                <w:color w:val="auto"/>
              </w:rPr>
              <w:t>52.198</w:t>
            </w:r>
            <w:r w:rsidRPr="00A632FF">
              <w:t xml:space="preserve">, </w:t>
            </w:r>
            <w:r w:rsidRPr="00A632FF">
              <w:rPr>
                <w:rStyle w:val="Artref"/>
                <w:b/>
                <w:color w:val="auto"/>
              </w:rPr>
              <w:t>52.217</w:t>
            </w:r>
          </w:p>
        </w:tc>
      </w:tr>
      <w:tr w:rsidR="00A632FF" w:rsidRPr="00550CC7" w14:paraId="6D770C93" w14:textId="77777777">
        <w:trPr>
          <w:cantSplit/>
          <w:jc w:val="center"/>
        </w:trPr>
        <w:tc>
          <w:tcPr>
            <w:tcW w:w="2835" w:type="dxa"/>
          </w:tcPr>
          <w:p w14:paraId="2D7A3034" w14:textId="77777777" w:rsidR="00A632FF" w:rsidRPr="00A632FF" w:rsidRDefault="00A632FF" w:rsidP="00A632FF">
            <w:pPr>
              <w:pStyle w:val="TableText"/>
              <w:framePr w:hSpace="181" w:wrap="notBeside" w:vAnchor="text" w:hAnchor="text" w:xAlign="center" w:y="1"/>
              <w:spacing w:before="80" w:after="80"/>
            </w:pPr>
            <w:r w:rsidRPr="00A632FF">
              <w:t>Mandatory sub-division</w:t>
            </w:r>
          </w:p>
        </w:tc>
        <w:tc>
          <w:tcPr>
            <w:tcW w:w="5867" w:type="dxa"/>
            <w:tcBorders>
              <w:right w:val="single" w:sz="6" w:space="0" w:color="auto"/>
            </w:tcBorders>
          </w:tcPr>
          <w:p w14:paraId="439818ED" w14:textId="77777777" w:rsidR="00A632FF" w:rsidRPr="00A632FF" w:rsidRDefault="00A632FF" w:rsidP="00A632FF">
            <w:pPr>
              <w:pStyle w:val="TableText"/>
              <w:framePr w:hSpace="181" w:wrap="notBeside" w:vAnchor="text" w:hAnchor="text" w:xAlign="center" w:y="1"/>
              <w:spacing w:before="80" w:after="0"/>
            </w:pPr>
            <w:r w:rsidRPr="00A632FF">
              <w:rPr>
                <w:rStyle w:val="Artref"/>
                <w:b/>
                <w:color w:val="auto"/>
              </w:rPr>
              <w:t>52.10</w:t>
            </w:r>
            <w:r w:rsidRPr="00A632FF">
              <w:t xml:space="preserve"> (Region 1 only), </w:t>
            </w:r>
            <w:r w:rsidRPr="00A632FF">
              <w:rPr>
                <w:rStyle w:val="Artref"/>
                <w:b/>
                <w:color w:val="auto"/>
              </w:rPr>
              <w:t>52.13</w:t>
            </w:r>
          </w:p>
          <w:p w14:paraId="3D01145D" w14:textId="77777777" w:rsidR="00A632FF" w:rsidRPr="00A632FF" w:rsidRDefault="00A632FF" w:rsidP="00A632FF">
            <w:pPr>
              <w:pStyle w:val="TableText"/>
              <w:framePr w:hSpace="181" w:wrap="notBeside" w:vAnchor="text" w:hAnchor="text" w:xAlign="center" w:y="1"/>
              <w:spacing w:after="80"/>
            </w:pPr>
            <w:r w:rsidRPr="00A632FF">
              <w:t>Appendix </w:t>
            </w:r>
            <w:r w:rsidRPr="00A632FF">
              <w:rPr>
                <w:rStyle w:val="Appref"/>
                <w:b/>
                <w:color w:val="auto"/>
              </w:rPr>
              <w:t>17</w:t>
            </w:r>
          </w:p>
        </w:tc>
      </w:tr>
    </w:tbl>
    <w:p w14:paraId="0B2A469C" w14:textId="77777777" w:rsidR="00187FF2" w:rsidRPr="00550CC7" w:rsidRDefault="00187FF2" w:rsidP="00F14259">
      <w:pPr>
        <w:spacing w:before="0"/>
      </w:pPr>
    </w:p>
    <w:p w14:paraId="6FE39507" w14:textId="77777777" w:rsidR="00A979CA" w:rsidRPr="00550CC7" w:rsidRDefault="00A979CA">
      <w:pPr>
        <w:rPr>
          <w:color w:val="000000"/>
        </w:rPr>
      </w:pPr>
      <w:r w:rsidRPr="00550CC7">
        <w:rPr>
          <w:color w:val="000000"/>
        </w:rPr>
        <w:t>2.5</w:t>
      </w:r>
      <w:r w:rsidRPr="00550CC7">
        <w:rPr>
          <w:color w:val="000000"/>
        </w:rPr>
        <w:tab/>
        <w:t xml:space="preserve">The list of these </w:t>
      </w:r>
      <w:r w:rsidRPr="00250563">
        <w:rPr>
          <w:i/>
          <w:iCs/>
          <w:color w:val="000000"/>
        </w:rPr>
        <w:t>“other provisions”</w:t>
      </w:r>
      <w:r w:rsidRPr="00550CC7">
        <w:rPr>
          <w:color w:val="000000"/>
        </w:rPr>
        <w:t>, referred to in No. </w:t>
      </w:r>
      <w:r w:rsidRPr="00550CC7">
        <w:rPr>
          <w:rStyle w:val="Artref"/>
          <w:b/>
          <w:color w:val="000000"/>
        </w:rPr>
        <w:t>11.31.2</w:t>
      </w:r>
      <w:r w:rsidRPr="00550CC7">
        <w:rPr>
          <w:color w:val="000000"/>
        </w:rPr>
        <w:t>, with respect to which notices to stations in terrestrial services</w:t>
      </w:r>
      <w:r w:rsidRPr="00550CC7">
        <w:rPr>
          <w:rStyle w:val="FootnoteReference"/>
          <w:color w:val="000000"/>
          <w:sz w:val="20"/>
        </w:rPr>
        <w:footnoteReference w:customMarkFollows="1" w:id="6"/>
        <w:t>6</w:t>
      </w:r>
      <w:r w:rsidRPr="00550CC7">
        <w:rPr>
          <w:color w:val="000000"/>
        </w:rPr>
        <w:t xml:space="preserve"> in the bands that are shared with equal rights with space services are examined, is given below:</w:t>
      </w:r>
    </w:p>
    <w:p w14:paraId="08D91CE4" w14:textId="77777777" w:rsidR="00A979CA" w:rsidRPr="00550CC7" w:rsidRDefault="00A979CA">
      <w:pPr>
        <w:rPr>
          <w:color w:val="000000"/>
        </w:rPr>
      </w:pPr>
      <w:r w:rsidRPr="00550CC7">
        <w:rPr>
          <w:color w:val="000000"/>
        </w:rPr>
        <w:t>2.5.1</w:t>
      </w:r>
      <w:r w:rsidRPr="00550CC7">
        <w:rPr>
          <w:color w:val="000000"/>
        </w:rPr>
        <w:tab/>
        <w:t>conformity with the limits concerning the maximum equivalent isotropically radiated power (e.i.r.p.), in the context of services and frequency bands indicated in Table </w:t>
      </w:r>
      <w:r w:rsidRPr="00550CC7">
        <w:rPr>
          <w:rStyle w:val="Artref"/>
          <w:b/>
          <w:color w:val="000000"/>
        </w:rPr>
        <w:t>21</w:t>
      </w:r>
      <w:r w:rsidRPr="00550CC7">
        <w:rPr>
          <w:rStyle w:val="Artref"/>
          <w:b/>
          <w:color w:val="000000"/>
        </w:rPr>
        <w:noBreakHyphen/>
        <w:t>2</w:t>
      </w:r>
      <w:r w:rsidRPr="00550CC7">
        <w:rPr>
          <w:color w:val="000000"/>
        </w:rPr>
        <w:t xml:space="preserve"> (Nos. </w:t>
      </w:r>
      <w:r w:rsidRPr="00550CC7">
        <w:rPr>
          <w:rStyle w:val="Artref"/>
          <w:b/>
          <w:color w:val="000000"/>
        </w:rPr>
        <w:t>21.3</w:t>
      </w:r>
      <w:r w:rsidRPr="00550CC7">
        <w:rPr>
          <w:color w:val="000000"/>
        </w:rPr>
        <w:t xml:space="preserve">, </w:t>
      </w:r>
      <w:r w:rsidRPr="00550CC7">
        <w:rPr>
          <w:rStyle w:val="Artref"/>
          <w:b/>
          <w:color w:val="000000"/>
        </w:rPr>
        <w:t>21.4</w:t>
      </w:r>
      <w:r w:rsidRPr="00550CC7">
        <w:rPr>
          <w:color w:val="000000"/>
        </w:rPr>
        <w:t xml:space="preserve">, </w:t>
      </w:r>
      <w:r w:rsidRPr="00550CC7">
        <w:rPr>
          <w:rStyle w:val="Artref"/>
          <w:b/>
          <w:color w:val="000000"/>
        </w:rPr>
        <w:t>21.5A</w:t>
      </w:r>
      <w:r w:rsidRPr="00550CC7">
        <w:rPr>
          <w:color w:val="000000"/>
        </w:rPr>
        <w:t xml:space="preserve"> and </w:t>
      </w:r>
      <w:r w:rsidRPr="00550CC7">
        <w:rPr>
          <w:rStyle w:val="Artref"/>
          <w:b/>
          <w:color w:val="000000"/>
        </w:rPr>
        <w:t>21.6</w:t>
      </w:r>
      <w:r w:rsidRPr="00550CC7">
        <w:rPr>
          <w:color w:val="000000"/>
        </w:rPr>
        <w:t>);</w:t>
      </w:r>
    </w:p>
    <w:p w14:paraId="0C36074F" w14:textId="77777777" w:rsidR="00A979CA" w:rsidRPr="00550CC7" w:rsidRDefault="00A979CA" w:rsidP="00187FF2">
      <w:r w:rsidRPr="00550CC7">
        <w:t>2.5.2</w:t>
      </w:r>
      <w:r w:rsidRPr="00550CC7">
        <w:tab/>
        <w:t xml:space="preserve">conformity with the limits concerning the power delivered by a transmitter to the antenna of a station in the fixed or mobile services (13 dBW in frequency bands between 1 GHz and 10 GHz, 10 dBW in frequency bands above 10 GHz), in the context of services and frequency bands indicated in Table </w:t>
      </w:r>
      <w:r w:rsidRPr="00550CC7">
        <w:rPr>
          <w:rStyle w:val="Artref"/>
          <w:b/>
          <w:color w:val="000000"/>
        </w:rPr>
        <w:t>21-2</w:t>
      </w:r>
      <w:r w:rsidRPr="00550CC7">
        <w:t xml:space="preserve"> (Nos. </w:t>
      </w:r>
      <w:r w:rsidRPr="00550CC7">
        <w:rPr>
          <w:rStyle w:val="Artref"/>
          <w:b/>
          <w:color w:val="000000"/>
        </w:rPr>
        <w:t>21.5</w:t>
      </w:r>
      <w:r w:rsidRPr="00550CC7">
        <w:t xml:space="preserve"> and </w:t>
      </w:r>
      <w:r w:rsidRPr="00550CC7">
        <w:rPr>
          <w:rStyle w:val="Artref"/>
          <w:b/>
          <w:color w:val="000000"/>
        </w:rPr>
        <w:t>21.6</w:t>
      </w:r>
      <w:r w:rsidRPr="00550CC7">
        <w:t>).</w:t>
      </w:r>
    </w:p>
    <w:p w14:paraId="0FC3292F" w14:textId="77777777" w:rsidR="00A979CA" w:rsidRDefault="00A979CA">
      <w:pPr>
        <w:rPr>
          <w:color w:val="000000"/>
        </w:rPr>
      </w:pPr>
      <w:r w:rsidRPr="00550CC7">
        <w:rPr>
          <w:color w:val="000000"/>
        </w:rPr>
        <w:t>2.6</w:t>
      </w:r>
      <w:r w:rsidRPr="00550CC7">
        <w:rPr>
          <w:color w:val="000000"/>
        </w:rPr>
        <w:tab/>
        <w:t xml:space="preserve">The list of these </w:t>
      </w:r>
      <w:r w:rsidRPr="00250563">
        <w:rPr>
          <w:i/>
          <w:iCs/>
          <w:color w:val="000000"/>
        </w:rPr>
        <w:t>“other provisions”</w:t>
      </w:r>
      <w:r w:rsidRPr="00550CC7">
        <w:rPr>
          <w:color w:val="000000"/>
        </w:rPr>
        <w:t>, referred to in No. </w:t>
      </w:r>
      <w:r w:rsidRPr="00550CC7">
        <w:rPr>
          <w:rStyle w:val="Artref"/>
          <w:b/>
          <w:color w:val="000000"/>
        </w:rPr>
        <w:t>11.31.2</w:t>
      </w:r>
      <w:r w:rsidRPr="00550CC7">
        <w:rPr>
          <w:color w:val="000000"/>
        </w:rPr>
        <w:t>, applicable to space services, is given below so far as Articles </w:t>
      </w:r>
      <w:r w:rsidRPr="00550CC7">
        <w:rPr>
          <w:rStyle w:val="Artref"/>
          <w:b/>
          <w:color w:val="000000"/>
        </w:rPr>
        <w:t>21</w:t>
      </w:r>
      <w:r w:rsidRPr="00550CC7">
        <w:rPr>
          <w:color w:val="000000"/>
        </w:rPr>
        <w:t xml:space="preserve"> and </w:t>
      </w:r>
      <w:r w:rsidRPr="00550CC7">
        <w:rPr>
          <w:rStyle w:val="Artref"/>
          <w:b/>
          <w:color w:val="000000"/>
        </w:rPr>
        <w:t>22</w:t>
      </w:r>
      <w:r w:rsidRPr="00550CC7">
        <w:rPr>
          <w:color w:val="000000"/>
        </w:rPr>
        <w:t xml:space="preserve"> are concerned:</w:t>
      </w:r>
    </w:p>
    <w:p w14:paraId="65964178" w14:textId="77777777" w:rsidR="00C5184B" w:rsidRDefault="00C5184B" w:rsidP="00BF75DE">
      <w:pPr>
        <w:spacing w:before="0"/>
        <w:rPr>
          <w:color w:val="000000"/>
        </w:rPr>
      </w:pPr>
      <w:r>
        <w:rPr>
          <w:color w:val="000000"/>
        </w:rPr>
        <w:br w:type="page"/>
      </w:r>
    </w:p>
    <w:p w14:paraId="0E36739F" w14:textId="47F037B7" w:rsidR="00A979CA" w:rsidRPr="00550CC7" w:rsidRDefault="00A979CA" w:rsidP="00BF75DE">
      <w:pPr>
        <w:spacing w:before="0"/>
        <w:rPr>
          <w:color w:val="000000"/>
        </w:rPr>
      </w:pPr>
      <w:r w:rsidRPr="00550CC7">
        <w:rPr>
          <w:color w:val="000000"/>
        </w:rPr>
        <w:lastRenderedPageBreak/>
        <w:t>2.6.1</w:t>
      </w:r>
      <w:r w:rsidRPr="00550CC7">
        <w:rPr>
          <w:color w:val="000000"/>
        </w:rPr>
        <w:tab/>
      </w:r>
      <w:r w:rsidR="00EB64E2" w:rsidRPr="00B95ED4">
        <w:rPr>
          <w:color w:val="000000"/>
        </w:rPr>
        <w:t>conformity with the power limits for earth stations as stipulated in provisions Nos. </w:t>
      </w:r>
      <w:r w:rsidR="00EB64E2" w:rsidRPr="00B95ED4">
        <w:rPr>
          <w:b/>
          <w:color w:val="000000"/>
        </w:rPr>
        <w:t>21.8</w:t>
      </w:r>
      <w:r w:rsidR="00EB64E2" w:rsidRPr="00B95ED4">
        <w:rPr>
          <w:color w:val="000000"/>
        </w:rPr>
        <w:t xml:space="preserve">, </w:t>
      </w:r>
      <w:r w:rsidR="00EB64E2" w:rsidRPr="00B95ED4">
        <w:rPr>
          <w:b/>
          <w:color w:val="000000"/>
        </w:rPr>
        <w:t>21.10</w:t>
      </w:r>
      <w:r w:rsidR="00EB64E2" w:rsidRPr="00B95ED4">
        <w:rPr>
          <w:color w:val="000000"/>
        </w:rPr>
        <w:t xml:space="preserve"> and </w:t>
      </w:r>
      <w:r w:rsidR="00EB64E2" w:rsidRPr="00B95ED4">
        <w:rPr>
          <w:b/>
          <w:color w:val="000000"/>
        </w:rPr>
        <w:t>21.12</w:t>
      </w:r>
      <w:r w:rsidR="00EB64E2" w:rsidRPr="00B95ED4">
        <w:rPr>
          <w:color w:val="000000"/>
        </w:rPr>
        <w:t xml:space="preserve">, </w:t>
      </w:r>
      <w:r w:rsidR="00EB64E2" w:rsidRPr="00B95ED4">
        <w:rPr>
          <w:b/>
          <w:color w:val="000000"/>
        </w:rPr>
        <w:t>21.13</w:t>
      </w:r>
      <w:r w:rsidR="00EB64E2" w:rsidRPr="00B95ED4">
        <w:rPr>
          <w:color w:val="000000"/>
        </w:rPr>
        <w:t xml:space="preserve">, </w:t>
      </w:r>
      <w:r w:rsidR="00EB64E2" w:rsidRPr="00B95ED4">
        <w:rPr>
          <w:b/>
          <w:color w:val="000000"/>
        </w:rPr>
        <w:t>21.13A</w:t>
      </w:r>
      <w:r w:rsidR="00EB64E2" w:rsidRPr="00B95ED4">
        <w:rPr>
          <w:color w:val="000000"/>
        </w:rPr>
        <w:t xml:space="preserve"> account being taken of Nos. </w:t>
      </w:r>
      <w:r w:rsidR="00EB64E2" w:rsidRPr="00B95ED4">
        <w:rPr>
          <w:b/>
          <w:color w:val="000000"/>
        </w:rPr>
        <w:t>21.9</w:t>
      </w:r>
      <w:r w:rsidR="00EB64E2" w:rsidRPr="00B95ED4">
        <w:rPr>
          <w:color w:val="000000"/>
        </w:rPr>
        <w:t xml:space="preserve"> and </w:t>
      </w:r>
      <w:r w:rsidR="00EB64E2" w:rsidRPr="00B95ED4">
        <w:rPr>
          <w:b/>
          <w:color w:val="000000"/>
        </w:rPr>
        <w:t>21.11</w:t>
      </w:r>
      <w:r w:rsidR="00EB64E2" w:rsidRPr="00B95ED4">
        <w:rPr>
          <w:color w:val="000000"/>
        </w:rPr>
        <w:t> </w:t>
      </w:r>
      <w:r w:rsidR="00EB64E2" w:rsidRPr="00B95ED4">
        <w:rPr>
          <w:rStyle w:val="FootnoteReference"/>
        </w:rPr>
        <w:footnoteReference w:customMarkFollows="1" w:id="7"/>
        <w:t>7</w:t>
      </w:r>
      <w:r w:rsidR="00EB64E2" w:rsidRPr="00B95ED4">
        <w:rPr>
          <w:color w:val="000000"/>
        </w:rPr>
        <w:t xml:space="preserve">, and in provisions </w:t>
      </w:r>
      <w:r w:rsidR="00EB64E2" w:rsidRPr="00B95ED4">
        <w:rPr>
          <w:b/>
          <w:color w:val="000000"/>
        </w:rPr>
        <w:t>22.26</w:t>
      </w:r>
      <w:r w:rsidR="00EB64E2" w:rsidRPr="00B95ED4">
        <w:rPr>
          <w:color w:val="000000"/>
        </w:rPr>
        <w:t xml:space="preserve"> to </w:t>
      </w:r>
      <w:r w:rsidR="00EB64E2" w:rsidRPr="00B95ED4">
        <w:rPr>
          <w:b/>
          <w:color w:val="000000"/>
        </w:rPr>
        <w:t>22.28</w:t>
      </w:r>
      <w:r w:rsidR="00EB64E2" w:rsidRPr="00B95ED4">
        <w:rPr>
          <w:color w:val="000000"/>
        </w:rPr>
        <w:t xml:space="preserve"> or </w:t>
      </w:r>
      <w:r w:rsidR="00EB64E2" w:rsidRPr="00B95ED4">
        <w:rPr>
          <w:b/>
          <w:color w:val="000000"/>
        </w:rPr>
        <w:t>22.32</w:t>
      </w:r>
      <w:r w:rsidR="00EB64E2" w:rsidRPr="00B95ED4">
        <w:rPr>
          <w:color w:val="000000"/>
        </w:rPr>
        <w:t xml:space="preserve"> (as appropriate) under the conditions specified in </w:t>
      </w:r>
      <w:r w:rsidR="00EB64E2" w:rsidRPr="00B95ED4">
        <w:rPr>
          <w:b/>
          <w:color w:val="000000"/>
        </w:rPr>
        <w:t>22.30</w:t>
      </w:r>
      <w:r w:rsidR="00EB64E2" w:rsidRPr="00B95ED4">
        <w:rPr>
          <w:color w:val="000000"/>
        </w:rPr>
        <w:t xml:space="preserve">, </w:t>
      </w:r>
      <w:r w:rsidR="00EB64E2" w:rsidRPr="00B95ED4">
        <w:rPr>
          <w:b/>
          <w:color w:val="000000"/>
        </w:rPr>
        <w:t>22.31</w:t>
      </w:r>
      <w:r w:rsidR="00EB64E2" w:rsidRPr="00B95ED4">
        <w:rPr>
          <w:color w:val="000000"/>
        </w:rPr>
        <w:t xml:space="preserve"> and </w:t>
      </w:r>
      <w:r w:rsidR="00EB64E2" w:rsidRPr="00B95ED4">
        <w:rPr>
          <w:b/>
          <w:color w:val="000000"/>
        </w:rPr>
        <w:t>22.34</w:t>
      </w:r>
      <w:r w:rsidR="00EB64E2" w:rsidRPr="00B95ED4">
        <w:rPr>
          <w:color w:val="000000"/>
        </w:rPr>
        <w:t xml:space="preserve"> to </w:t>
      </w:r>
      <w:r w:rsidR="00EB64E2" w:rsidRPr="00B95ED4">
        <w:rPr>
          <w:b/>
          <w:color w:val="000000"/>
        </w:rPr>
        <w:t>22.39</w:t>
      </w:r>
      <w:r w:rsidR="00EB64E2" w:rsidRPr="00B95ED4">
        <w:rPr>
          <w:color w:val="000000"/>
        </w:rPr>
        <w:t>, where the earth stations are subject to those power limitations (see also § A.16 of Appendix </w:t>
      </w:r>
      <w:r w:rsidR="00EB64E2" w:rsidRPr="00B95ED4">
        <w:rPr>
          <w:b/>
          <w:bCs/>
          <w:color w:val="000000"/>
        </w:rPr>
        <w:t>4</w:t>
      </w:r>
      <w:r w:rsidR="00EB64E2" w:rsidRPr="00B95ED4">
        <w:rPr>
          <w:color w:val="000000"/>
        </w:rPr>
        <w:t>);</w:t>
      </w:r>
    </w:p>
    <w:p w14:paraId="59FE5308" w14:textId="77777777" w:rsidR="00A979CA" w:rsidRPr="00550CC7" w:rsidRDefault="00A979CA" w:rsidP="00BF75DE">
      <w:pPr>
        <w:spacing w:before="60"/>
        <w:rPr>
          <w:color w:val="000000"/>
        </w:rPr>
      </w:pPr>
      <w:r w:rsidRPr="00550CC7">
        <w:rPr>
          <w:color w:val="000000"/>
        </w:rPr>
        <w:t>2.6.2</w:t>
      </w:r>
      <w:r w:rsidRPr="00550CC7">
        <w:rPr>
          <w:color w:val="000000"/>
        </w:rPr>
        <w:tab/>
      </w:r>
      <w:r w:rsidR="00EB64E2" w:rsidRPr="00B95ED4">
        <w:rPr>
          <w:color w:val="000000"/>
        </w:rPr>
        <w:t>conformity with the minimum angle of elevation of earth stations as stipulated in provisions Nos. </w:t>
      </w:r>
      <w:r w:rsidR="00EB64E2" w:rsidRPr="00B95ED4">
        <w:rPr>
          <w:b/>
          <w:color w:val="000000"/>
        </w:rPr>
        <w:t>21.14</w:t>
      </w:r>
      <w:r w:rsidR="00EB64E2" w:rsidRPr="00B95ED4">
        <w:rPr>
          <w:color w:val="000000"/>
        </w:rPr>
        <w:t> </w:t>
      </w:r>
      <w:r w:rsidR="00EB64E2" w:rsidRPr="00B95ED4">
        <w:rPr>
          <w:rStyle w:val="FootnoteReference"/>
        </w:rPr>
        <w:footnoteReference w:customMarkFollows="1" w:id="8"/>
        <w:t>8</w:t>
      </w:r>
      <w:r w:rsidR="00EB64E2" w:rsidRPr="00B95ED4">
        <w:rPr>
          <w:color w:val="000000"/>
        </w:rPr>
        <w:t xml:space="preserve"> and </w:t>
      </w:r>
      <w:r w:rsidR="00EB64E2" w:rsidRPr="00B95ED4">
        <w:rPr>
          <w:b/>
          <w:color w:val="000000"/>
        </w:rPr>
        <w:t>21.15</w:t>
      </w:r>
      <w:r w:rsidR="00EB64E2" w:rsidRPr="00B95ED4">
        <w:rPr>
          <w:color w:val="000000"/>
        </w:rPr>
        <w:t>;</w:t>
      </w:r>
    </w:p>
    <w:p w14:paraId="0CC4438F" w14:textId="612033EE" w:rsidR="00A979CA" w:rsidRPr="00550CC7" w:rsidRDefault="00A979CA" w:rsidP="00BF75DE">
      <w:pPr>
        <w:spacing w:before="60"/>
        <w:rPr>
          <w:color w:val="000000"/>
        </w:rPr>
      </w:pPr>
      <w:r w:rsidRPr="00550CC7">
        <w:rPr>
          <w:color w:val="000000"/>
        </w:rPr>
        <w:t>2.6.3</w:t>
      </w:r>
      <w:r w:rsidRPr="00550CC7">
        <w:rPr>
          <w:color w:val="000000"/>
        </w:rPr>
        <w:tab/>
      </w:r>
      <w:r w:rsidR="0054160F" w:rsidRPr="00917A9B">
        <w:rPr>
          <w:color w:val="000000"/>
        </w:rPr>
        <w:t xml:space="preserve">conformity with the limits of power flux-density from space stations produced at the Earth’s surface as indicated in the Table </w:t>
      </w:r>
      <w:r w:rsidR="0054160F" w:rsidRPr="00917A9B">
        <w:rPr>
          <w:b/>
          <w:color w:val="000000"/>
        </w:rPr>
        <w:t>21-4</w:t>
      </w:r>
      <w:r w:rsidR="0054160F" w:rsidRPr="00917A9B">
        <w:rPr>
          <w:color w:val="000000"/>
        </w:rPr>
        <w:t xml:space="preserve"> (No. </w:t>
      </w:r>
      <w:r w:rsidR="0054160F" w:rsidRPr="00917A9B">
        <w:rPr>
          <w:b/>
          <w:color w:val="000000"/>
        </w:rPr>
        <w:t>21.16</w:t>
      </w:r>
      <w:r w:rsidR="0054160F" w:rsidRPr="00917A9B">
        <w:rPr>
          <w:color w:val="000000"/>
        </w:rPr>
        <w:t>)</w:t>
      </w:r>
      <w:r w:rsidR="00250563" w:rsidRPr="00D84410">
        <w:rPr>
          <w:rStyle w:val="FootnoteReference"/>
          <w:color w:val="000000"/>
        </w:rPr>
        <w:footnoteReference w:customMarkFollows="1" w:id="9"/>
        <w:t>9</w:t>
      </w:r>
      <w:r w:rsidR="0054160F" w:rsidRPr="00917A9B">
        <w:rPr>
          <w:color w:val="000000"/>
        </w:rPr>
        <w:t>, as well as with the epfd</w:t>
      </w:r>
      <w:r w:rsidR="0054160F" w:rsidRPr="00917A9B">
        <w:rPr>
          <w:rFonts w:ascii="Symbol" w:hAnsi="Symbol"/>
          <w:color w:val="000000"/>
          <w:position w:val="-4"/>
          <w:sz w:val="16"/>
        </w:rPr>
        <w:t></w:t>
      </w:r>
      <w:r w:rsidR="0054160F" w:rsidRPr="00917A9B">
        <w:rPr>
          <w:color w:val="000000"/>
        </w:rPr>
        <w:t xml:space="preserve"> limits in Tables </w:t>
      </w:r>
      <w:r w:rsidR="0054160F" w:rsidRPr="00917A9B">
        <w:rPr>
          <w:b/>
          <w:color w:val="000000"/>
        </w:rPr>
        <w:t>22-1A</w:t>
      </w:r>
      <w:r w:rsidR="0054160F" w:rsidRPr="00917A9B">
        <w:rPr>
          <w:color w:val="000000"/>
        </w:rPr>
        <w:t xml:space="preserve"> to </w:t>
      </w:r>
      <w:r w:rsidR="0054160F" w:rsidRPr="00917A9B">
        <w:rPr>
          <w:b/>
          <w:bCs/>
          <w:color w:val="000000"/>
        </w:rPr>
        <w:t>22-1E</w:t>
      </w:r>
      <w:r w:rsidR="0054160F" w:rsidRPr="00917A9B">
        <w:rPr>
          <w:color w:val="000000"/>
        </w:rPr>
        <w:t xml:space="preserve"> (No. </w:t>
      </w:r>
      <w:r w:rsidR="0054160F" w:rsidRPr="00917A9B">
        <w:rPr>
          <w:b/>
          <w:color w:val="000000"/>
        </w:rPr>
        <w:t>22.5C</w:t>
      </w:r>
      <w:r w:rsidR="0054160F" w:rsidRPr="00917A9B">
        <w:rPr>
          <w:color w:val="000000"/>
        </w:rPr>
        <w:t>), taking into account, as appropriate, the provisions of Nos. </w:t>
      </w:r>
      <w:r w:rsidR="0054160F" w:rsidRPr="00917A9B">
        <w:rPr>
          <w:b/>
          <w:color w:val="000000"/>
        </w:rPr>
        <w:t>21.17</w:t>
      </w:r>
      <w:r w:rsidR="0054160F" w:rsidRPr="00917A9B">
        <w:rPr>
          <w:color w:val="000000"/>
        </w:rPr>
        <w:t xml:space="preserve"> and </w:t>
      </w:r>
      <w:r w:rsidR="0054160F" w:rsidRPr="00917A9B">
        <w:rPr>
          <w:b/>
          <w:color w:val="000000"/>
        </w:rPr>
        <w:t>22.5CA</w:t>
      </w:r>
      <w:r w:rsidR="0054160F" w:rsidRPr="00917A9B">
        <w:rPr>
          <w:color w:val="000000"/>
        </w:rPr>
        <w:t>;</w:t>
      </w:r>
    </w:p>
    <w:p w14:paraId="60607CC5" w14:textId="77777777" w:rsidR="00A979CA" w:rsidRPr="00550CC7" w:rsidRDefault="00A979CA" w:rsidP="00BF75DE">
      <w:pPr>
        <w:spacing w:before="60"/>
        <w:rPr>
          <w:color w:val="000000"/>
        </w:rPr>
      </w:pPr>
      <w:r w:rsidRPr="00550CC7">
        <w:rPr>
          <w:color w:val="000000"/>
        </w:rPr>
        <w:t>2.6.4</w:t>
      </w:r>
      <w:r w:rsidRPr="00550CC7">
        <w:rPr>
          <w:color w:val="000000"/>
        </w:rPr>
        <w:tab/>
      </w:r>
      <w:r w:rsidR="00EB64E2" w:rsidRPr="00B95ED4">
        <w:rPr>
          <w:color w:val="000000"/>
        </w:rPr>
        <w:t>conformity with the limits of power flux-density from space stations produced at the GSO as indicated in Nos. </w:t>
      </w:r>
      <w:r w:rsidR="00EB64E2" w:rsidRPr="00B95ED4">
        <w:rPr>
          <w:b/>
          <w:color w:val="000000"/>
        </w:rPr>
        <w:t>22.5</w:t>
      </w:r>
      <w:r w:rsidR="00EB64E2" w:rsidRPr="00B95ED4">
        <w:rPr>
          <w:color w:val="000000"/>
        </w:rPr>
        <w:t xml:space="preserve"> and </w:t>
      </w:r>
      <w:r w:rsidR="00EB64E2" w:rsidRPr="00B95ED4">
        <w:rPr>
          <w:b/>
          <w:color w:val="000000"/>
        </w:rPr>
        <w:t>22.5A</w:t>
      </w:r>
      <w:r w:rsidR="00EB64E2" w:rsidRPr="00B95ED4">
        <w:rPr>
          <w:color w:val="000000"/>
        </w:rPr>
        <w:t xml:space="preserve"> as well as with </w:t>
      </w:r>
      <w:r w:rsidRPr="00B95ED4">
        <w:rPr>
          <w:color w:val="000000"/>
        </w:rPr>
        <w:t>epfd</w:t>
      </w:r>
      <w:r w:rsidRPr="00B95ED4">
        <w:rPr>
          <w:color w:val="000000"/>
          <w:position w:val="-4"/>
          <w:sz w:val="20"/>
        </w:rPr>
        <w:t>is</w:t>
      </w:r>
      <w:r w:rsidRPr="00B95ED4">
        <w:rPr>
          <w:color w:val="000000"/>
        </w:rPr>
        <w:t xml:space="preserve"> </w:t>
      </w:r>
      <w:r w:rsidR="00EB64E2" w:rsidRPr="00B95ED4">
        <w:rPr>
          <w:color w:val="000000"/>
        </w:rPr>
        <w:t>limits in Table </w:t>
      </w:r>
      <w:r w:rsidR="00EB64E2" w:rsidRPr="00B95ED4">
        <w:rPr>
          <w:b/>
          <w:color w:val="000000"/>
        </w:rPr>
        <w:t>22-3</w:t>
      </w:r>
      <w:r w:rsidR="00EB64E2" w:rsidRPr="00B95ED4">
        <w:rPr>
          <w:color w:val="000000"/>
        </w:rPr>
        <w:t xml:space="preserve"> (No. </w:t>
      </w:r>
      <w:r w:rsidR="00EB64E2" w:rsidRPr="00B95ED4">
        <w:rPr>
          <w:b/>
          <w:color w:val="000000"/>
        </w:rPr>
        <w:t>22.5F</w:t>
      </w:r>
      <w:r w:rsidR="00EB64E2" w:rsidRPr="00B95ED4">
        <w:rPr>
          <w:color w:val="000000"/>
        </w:rPr>
        <w:t>)</w:t>
      </w:r>
      <w:r w:rsidRPr="00B95ED4">
        <w:rPr>
          <w:color w:val="000000"/>
        </w:rPr>
        <w:t>;</w:t>
      </w:r>
    </w:p>
    <w:p w14:paraId="709F77C4" w14:textId="099CE5D5" w:rsidR="00A979CA" w:rsidRDefault="00A979CA" w:rsidP="00BF75DE">
      <w:pPr>
        <w:spacing w:before="60"/>
        <w:rPr>
          <w:color w:val="000000"/>
        </w:rPr>
      </w:pPr>
      <w:r w:rsidRPr="00550CC7">
        <w:rPr>
          <w:color w:val="000000"/>
        </w:rPr>
        <w:t>2.6.5</w:t>
      </w:r>
      <w:r w:rsidRPr="00550CC7">
        <w:rPr>
          <w:color w:val="000000"/>
        </w:rPr>
        <w:tab/>
      </w:r>
      <w:r w:rsidR="00EB64E2" w:rsidRPr="00B95ED4">
        <w:rPr>
          <w:color w:val="000000"/>
        </w:rPr>
        <w:t xml:space="preserve">conformity with limit of equivalent power flux-density (epfd) from earth stations produced at the GSO </w:t>
      </w:r>
      <w:r w:rsidRPr="00B95ED4">
        <w:rPr>
          <w:color w:val="000000"/>
        </w:rPr>
        <w:t>(epfd</w:t>
      </w:r>
      <w:r w:rsidRPr="00B95ED4">
        <w:rPr>
          <w:rFonts w:ascii="Symbol" w:hAnsi="Symbol"/>
          <w:color w:val="000000"/>
          <w:position w:val="-4"/>
          <w:sz w:val="16"/>
        </w:rPr>
        <w:t></w:t>
      </w:r>
      <w:r w:rsidRPr="00B95ED4">
        <w:rPr>
          <w:color w:val="000000"/>
        </w:rPr>
        <w:t xml:space="preserve">) </w:t>
      </w:r>
      <w:r w:rsidR="00EB64E2" w:rsidRPr="00B95ED4">
        <w:rPr>
          <w:color w:val="000000"/>
        </w:rPr>
        <w:t>as indicated in the Table </w:t>
      </w:r>
      <w:r w:rsidR="00EB64E2" w:rsidRPr="00B95ED4">
        <w:rPr>
          <w:b/>
          <w:color w:val="000000"/>
        </w:rPr>
        <w:t>22-2</w:t>
      </w:r>
      <w:r w:rsidR="00EB64E2" w:rsidRPr="00B95ED4">
        <w:rPr>
          <w:color w:val="000000"/>
        </w:rPr>
        <w:t xml:space="preserve"> (No. </w:t>
      </w:r>
      <w:r w:rsidR="00EB64E2" w:rsidRPr="00B95ED4">
        <w:rPr>
          <w:b/>
          <w:color w:val="000000"/>
        </w:rPr>
        <w:t>22.5D</w:t>
      </w:r>
      <w:r w:rsidR="00EB64E2" w:rsidRPr="00B95ED4">
        <w:rPr>
          <w:color w:val="000000"/>
        </w:rPr>
        <w:t>);</w:t>
      </w:r>
    </w:p>
    <w:p w14:paraId="55714BA6" w14:textId="16506532" w:rsidR="001856FF" w:rsidRPr="00B8336F" w:rsidRDefault="001856FF" w:rsidP="00BF75DE">
      <w:pPr>
        <w:spacing w:before="60"/>
      </w:pPr>
      <w:r w:rsidRPr="00B8336F">
        <w:t>2.6.6</w:t>
      </w:r>
      <w:r w:rsidRPr="00B8336F">
        <w:tab/>
        <w:t>conformity with the single-entry limit specified in No. </w:t>
      </w:r>
      <w:r w:rsidRPr="001856FF">
        <w:rPr>
          <w:b/>
          <w:bCs/>
        </w:rPr>
        <w:t>22.5L</w:t>
      </w:r>
      <w:r w:rsidRPr="00B8336F">
        <w:rPr>
          <w:b/>
          <w:bCs/>
        </w:rPr>
        <w:t xml:space="preserve"> </w:t>
      </w:r>
      <w:r w:rsidRPr="001856FF">
        <w:t>for non-geostationary-satellite system</w:t>
      </w:r>
      <w:r w:rsidRPr="00B8336F">
        <w:t>s</w:t>
      </w:r>
      <w:r w:rsidRPr="001856FF">
        <w:t xml:space="preserve"> in the fixed-satellite service</w:t>
      </w:r>
      <w:r w:rsidRPr="00B8336F">
        <w:t>;</w:t>
      </w:r>
    </w:p>
    <w:p w14:paraId="30C2911E" w14:textId="5A0CE4B3" w:rsidR="00A979CA" w:rsidRDefault="00A979CA" w:rsidP="00BF75DE">
      <w:pPr>
        <w:spacing w:before="60"/>
        <w:rPr>
          <w:color w:val="000000"/>
        </w:rPr>
      </w:pPr>
      <w:r w:rsidRPr="00550CC7">
        <w:rPr>
          <w:color w:val="000000"/>
        </w:rPr>
        <w:t>2.6.</w:t>
      </w:r>
      <w:r w:rsidR="001856FF">
        <w:rPr>
          <w:color w:val="000000"/>
        </w:rPr>
        <w:t>7</w:t>
      </w:r>
      <w:r w:rsidRPr="00550CC7">
        <w:rPr>
          <w:color w:val="000000"/>
        </w:rPr>
        <w:tab/>
      </w:r>
      <w:r w:rsidR="00F14EBA" w:rsidRPr="00B95ED4">
        <w:rPr>
          <w:color w:val="000000"/>
        </w:rPr>
        <w:t xml:space="preserve">conformity with the limit of power flux-density (pfd) from earth stations produced at the GSO as stipulated in provision No. </w:t>
      </w:r>
      <w:r w:rsidR="00F14EBA" w:rsidRPr="00A45AB7">
        <w:rPr>
          <w:b/>
          <w:bCs/>
          <w:color w:val="000000"/>
        </w:rPr>
        <w:t>22.40</w:t>
      </w:r>
      <w:r w:rsidR="00F14EBA" w:rsidRPr="00B95ED4">
        <w:rPr>
          <w:color w:val="000000"/>
        </w:rPr>
        <w:t>;</w:t>
      </w:r>
    </w:p>
    <w:p w14:paraId="3345E991" w14:textId="48BA532F" w:rsidR="00F14EBA" w:rsidRPr="00550CC7" w:rsidRDefault="00F14EBA" w:rsidP="00BF75DE">
      <w:pPr>
        <w:spacing w:before="60"/>
        <w:rPr>
          <w:color w:val="000000"/>
        </w:rPr>
      </w:pPr>
      <w:r w:rsidRPr="00B95ED4">
        <w:rPr>
          <w:color w:val="000000"/>
        </w:rPr>
        <w:t>2.6</w:t>
      </w:r>
      <w:r w:rsidR="00B95ED4">
        <w:rPr>
          <w:color w:val="000000"/>
        </w:rPr>
        <w:t>.</w:t>
      </w:r>
      <w:r w:rsidR="009C579C">
        <w:rPr>
          <w:color w:val="000000"/>
        </w:rPr>
        <w:t>8</w:t>
      </w:r>
      <w:r w:rsidRPr="00B95ED4">
        <w:rPr>
          <w:color w:val="000000"/>
        </w:rPr>
        <w:tab/>
        <w:t>conformity with the limit specified in Nos. </w:t>
      </w:r>
      <w:r w:rsidRPr="00B95ED4">
        <w:rPr>
          <w:b/>
          <w:color w:val="000000"/>
        </w:rPr>
        <w:t>22.8</w:t>
      </w:r>
      <w:r w:rsidRPr="00B95ED4">
        <w:rPr>
          <w:color w:val="000000"/>
        </w:rPr>
        <w:t xml:space="preserve">, </w:t>
      </w:r>
      <w:r w:rsidRPr="00B95ED4">
        <w:rPr>
          <w:b/>
          <w:color w:val="000000"/>
        </w:rPr>
        <w:t>22.13</w:t>
      </w:r>
      <w:r w:rsidRPr="00B95ED4">
        <w:rPr>
          <w:color w:val="000000"/>
        </w:rPr>
        <w:t xml:space="preserve">, </w:t>
      </w:r>
      <w:r w:rsidRPr="00B95ED4">
        <w:rPr>
          <w:b/>
          <w:color w:val="000000"/>
        </w:rPr>
        <w:t>22.17</w:t>
      </w:r>
      <w:r w:rsidRPr="00B95ED4">
        <w:rPr>
          <w:color w:val="000000"/>
        </w:rPr>
        <w:t xml:space="preserve"> and </w:t>
      </w:r>
      <w:r w:rsidR="00AB287D">
        <w:rPr>
          <w:color w:val="000000"/>
        </w:rPr>
        <w:br/>
      </w:r>
      <w:r w:rsidRPr="00B95ED4">
        <w:rPr>
          <w:b/>
          <w:color w:val="000000"/>
        </w:rPr>
        <w:t>22.19</w:t>
      </w:r>
      <w:r w:rsidRPr="00B95ED4">
        <w:rPr>
          <w:color w:val="000000"/>
        </w:rPr>
        <w:t>.</w:t>
      </w:r>
    </w:p>
    <w:p w14:paraId="1C1E25F6" w14:textId="28861537" w:rsidR="00A979CA" w:rsidRDefault="00A979CA" w:rsidP="00BF75DE">
      <w:pPr>
        <w:spacing w:before="60"/>
        <w:rPr>
          <w:color w:val="000000"/>
        </w:rPr>
      </w:pPr>
      <w:r w:rsidRPr="00550CC7">
        <w:rPr>
          <w:color w:val="000000"/>
        </w:rPr>
        <w:t>3</w:t>
      </w:r>
      <w:r w:rsidRPr="00550CC7">
        <w:rPr>
          <w:color w:val="000000"/>
        </w:rPr>
        <w:tab/>
        <w:t>Other provisions of Articles</w:t>
      </w:r>
      <w:r w:rsidR="00187FF2" w:rsidRPr="00550CC7">
        <w:rPr>
          <w:color w:val="000000"/>
        </w:rPr>
        <w:t xml:space="preserve"> </w:t>
      </w:r>
      <w:r w:rsidRPr="00550CC7">
        <w:rPr>
          <w:rStyle w:val="Artref"/>
          <w:b/>
          <w:color w:val="000000"/>
        </w:rPr>
        <w:t>21</w:t>
      </w:r>
      <w:r w:rsidRPr="00550CC7">
        <w:rPr>
          <w:color w:val="000000"/>
        </w:rPr>
        <w:t xml:space="preserve"> and </w:t>
      </w:r>
      <w:r w:rsidRPr="00550CC7">
        <w:rPr>
          <w:rStyle w:val="Artref"/>
          <w:b/>
          <w:color w:val="000000"/>
        </w:rPr>
        <w:t>22</w:t>
      </w:r>
      <w:r w:rsidRPr="00550CC7">
        <w:rPr>
          <w:color w:val="000000"/>
        </w:rPr>
        <w:t xml:space="preserve"> will not be taken into account in the Regulatory examination under No. </w:t>
      </w:r>
      <w:r w:rsidRPr="00550CC7">
        <w:rPr>
          <w:rStyle w:val="Artref"/>
          <w:b/>
          <w:color w:val="000000"/>
        </w:rPr>
        <w:t>11.31</w:t>
      </w:r>
      <w:r w:rsidRPr="00550CC7">
        <w:rPr>
          <w:color w:val="000000"/>
        </w:rPr>
        <w:t xml:space="preserve"> and the Board understands that these provisions are to be applied between administrations.</w:t>
      </w:r>
    </w:p>
    <w:p w14:paraId="4D2CFC6E" w14:textId="77777777" w:rsidR="00BF75DE" w:rsidRPr="003F0213" w:rsidRDefault="00BF75DE" w:rsidP="00BF75DE">
      <w:pPr>
        <w:pStyle w:val="Heading1"/>
        <w:keepNext w:val="0"/>
        <w:keepLines w:val="0"/>
        <w:spacing w:before="60"/>
        <w:ind w:left="0" w:firstLine="0"/>
        <w:rPr>
          <w:b w:val="0"/>
          <w:bCs/>
          <w:sz w:val="24"/>
          <w:szCs w:val="24"/>
        </w:rPr>
      </w:pPr>
      <w:r w:rsidRPr="003F0213">
        <w:rPr>
          <w:bCs/>
          <w:sz w:val="24"/>
          <w:szCs w:val="24"/>
        </w:rPr>
        <w:t>4</w:t>
      </w:r>
      <w:r w:rsidRPr="003F0213">
        <w:rPr>
          <w:b w:val="0"/>
          <w:bCs/>
          <w:sz w:val="24"/>
          <w:szCs w:val="24"/>
        </w:rPr>
        <w:tab/>
        <w:t>(Not used)</w:t>
      </w:r>
    </w:p>
    <w:p w14:paraId="51DCE685" w14:textId="77777777" w:rsidR="00BF75DE" w:rsidRPr="00550CC7" w:rsidRDefault="00BF75DE" w:rsidP="00BF75DE">
      <w:pPr>
        <w:pStyle w:val="Heading1"/>
        <w:spacing w:before="240"/>
        <w:rPr>
          <w:color w:val="000000"/>
        </w:rPr>
      </w:pPr>
      <w:r w:rsidRPr="00550CC7">
        <w:rPr>
          <w:color w:val="000000"/>
        </w:rPr>
        <w:t>5</w:t>
      </w:r>
      <w:r w:rsidRPr="00550CC7">
        <w:rPr>
          <w:color w:val="000000"/>
        </w:rPr>
        <w:tab/>
        <w:t>Conformity with the Table of Frequency Allocations</w:t>
      </w:r>
    </w:p>
    <w:p w14:paraId="3AE8A184" w14:textId="22845F00" w:rsidR="00BF75DE" w:rsidRDefault="00BF75DE" w:rsidP="00BF75DE">
      <w:pPr>
        <w:spacing w:before="60"/>
        <w:rPr>
          <w:color w:val="000000"/>
        </w:rPr>
      </w:pPr>
      <w:r w:rsidRPr="00550CC7">
        <w:rPr>
          <w:color w:val="000000"/>
        </w:rPr>
        <w:t>The examination of conformity with the Table of Frequency Allocations consists of determining whether the assigned frequency and/or the necessary bandwidth of the emission is within the frequency band allocated to the service in which the station in question operates. Another element is to identify the category of the service according to the Table of Frequency Allocations. The following rules are applied in this connection:</w:t>
      </w:r>
    </w:p>
    <w:p w14:paraId="011C9C74" w14:textId="77777777" w:rsidR="00C5184B" w:rsidRDefault="00C5184B" w:rsidP="00386EAC">
      <w:pPr>
        <w:rPr>
          <w:color w:val="000000"/>
        </w:rPr>
      </w:pPr>
      <w:r>
        <w:rPr>
          <w:color w:val="000000"/>
        </w:rPr>
        <w:br w:type="page"/>
      </w:r>
    </w:p>
    <w:p w14:paraId="0EEDFDD4" w14:textId="3CE3901E" w:rsidR="00A979CA" w:rsidRPr="00550CC7" w:rsidRDefault="00A979CA" w:rsidP="00386EAC">
      <w:pPr>
        <w:rPr>
          <w:color w:val="000000"/>
        </w:rPr>
      </w:pPr>
      <w:r w:rsidRPr="00550CC7">
        <w:rPr>
          <w:color w:val="000000"/>
        </w:rPr>
        <w:lastRenderedPageBreak/>
        <w:t>5.1</w:t>
      </w:r>
      <w:r w:rsidRPr="00550CC7">
        <w:rPr>
          <w:color w:val="000000"/>
        </w:rPr>
        <w:tab/>
      </w:r>
      <w:r w:rsidRPr="00550CC7">
        <w:rPr>
          <w:i/>
          <w:color w:val="000000"/>
        </w:rPr>
        <w:t>Out-of band emissions:</w:t>
      </w:r>
      <w:r w:rsidRPr="00550CC7">
        <w:rPr>
          <w:color w:val="000000"/>
        </w:rPr>
        <w:t xml:space="preserve"> In the case where the assigned frequency is in a band which is not allocated to the service in which the station operates the notice receives an unfavourable regulatory </w:t>
      </w:r>
      <w:r w:rsidR="00386EAC">
        <w:rPr>
          <w:color w:val="000000"/>
        </w:rPr>
        <w:t>f</w:t>
      </w:r>
      <w:r w:rsidRPr="00550CC7">
        <w:rPr>
          <w:color w:val="000000"/>
        </w:rPr>
        <w:t xml:space="preserve">inding. If the assigned frequency is on the edge of a band which is not allocated to the service the </w:t>
      </w:r>
      <w:r w:rsidR="00386EAC">
        <w:rPr>
          <w:color w:val="000000"/>
        </w:rPr>
        <w:t>f</w:t>
      </w:r>
      <w:r w:rsidRPr="00550CC7">
        <w:rPr>
          <w:color w:val="000000"/>
        </w:rPr>
        <w:t>inding is also unfavourable.</w:t>
      </w:r>
    </w:p>
    <w:p w14:paraId="5B2F544D" w14:textId="77777777" w:rsidR="00A979CA" w:rsidRPr="00550CC7" w:rsidRDefault="00A979CA" w:rsidP="00386EAC">
      <w:pPr>
        <w:rPr>
          <w:color w:val="000000"/>
        </w:rPr>
      </w:pPr>
      <w:r w:rsidRPr="00550CC7">
        <w:rPr>
          <w:color w:val="000000"/>
        </w:rPr>
        <w:t>5.2</w:t>
      </w:r>
      <w:r w:rsidRPr="00550CC7">
        <w:rPr>
          <w:color w:val="000000"/>
        </w:rPr>
        <w:tab/>
      </w:r>
      <w:r w:rsidRPr="00550CC7">
        <w:rPr>
          <w:i/>
          <w:color w:val="000000"/>
        </w:rPr>
        <w:t>Overlapping emissions:</w:t>
      </w:r>
      <w:r w:rsidRPr="00550CC7">
        <w:rPr>
          <w:color w:val="000000"/>
        </w:rPr>
        <w:t xml:space="preserve"> In the case where the assigned frequency is in the band which is allocated to the service, but the necessary bandwidth overlaps the immediately adjoining band which is not allocated to the service, the notice receives an unfavourable regulatory </w:t>
      </w:r>
      <w:r w:rsidR="00386EAC">
        <w:rPr>
          <w:color w:val="000000"/>
        </w:rPr>
        <w:t>f</w:t>
      </w:r>
      <w:r w:rsidRPr="00550CC7">
        <w:rPr>
          <w:color w:val="000000"/>
        </w:rPr>
        <w:t>inding.</w:t>
      </w:r>
    </w:p>
    <w:p w14:paraId="41C20735" w14:textId="77777777" w:rsidR="00A979CA" w:rsidRPr="00550CC7" w:rsidRDefault="00A979CA" w:rsidP="00386EAC">
      <w:pPr>
        <w:rPr>
          <w:color w:val="000000"/>
        </w:rPr>
      </w:pPr>
      <w:r w:rsidRPr="00550CC7">
        <w:rPr>
          <w:color w:val="000000"/>
        </w:rPr>
        <w:t>5.3</w:t>
      </w:r>
      <w:r w:rsidRPr="00550CC7">
        <w:rPr>
          <w:color w:val="000000"/>
        </w:rPr>
        <w:tab/>
      </w:r>
      <w:r w:rsidRPr="00550CC7">
        <w:rPr>
          <w:i/>
          <w:color w:val="000000"/>
        </w:rPr>
        <w:t>Receiving point of a terrestrial service is in a region where the service is not allocated:</w:t>
      </w:r>
      <w:r w:rsidRPr="00550CC7">
        <w:rPr>
          <w:color w:val="000000"/>
        </w:rPr>
        <w:t xml:space="preserve"> In the case of</w:t>
      </w:r>
      <w:r w:rsidR="003B43BF">
        <w:rPr>
          <w:color w:val="000000"/>
        </w:rPr>
        <w:t xml:space="preserve"> a</w:t>
      </w:r>
      <w:r w:rsidRPr="00550CC7">
        <w:rPr>
          <w:color w:val="000000"/>
        </w:rPr>
        <w:t xml:space="preserve"> circuit whose transmitting point is in a country, sub-Region or Region where the frequency is allocated to the service, but whose receiving point is not, an unfavourable regulatory </w:t>
      </w:r>
      <w:r w:rsidR="00386EAC">
        <w:rPr>
          <w:color w:val="000000"/>
        </w:rPr>
        <w:t>f</w:t>
      </w:r>
      <w:r w:rsidRPr="00550CC7">
        <w:rPr>
          <w:color w:val="000000"/>
        </w:rPr>
        <w:t>inding is issued.</w:t>
      </w:r>
    </w:p>
    <w:p w14:paraId="4B9B520C" w14:textId="77777777" w:rsidR="00A979CA" w:rsidRPr="00550CC7" w:rsidRDefault="00A979CA">
      <w:pPr>
        <w:rPr>
          <w:color w:val="000000"/>
        </w:rPr>
      </w:pPr>
      <w:r w:rsidRPr="00550CC7">
        <w:rPr>
          <w:color w:val="000000"/>
        </w:rPr>
        <w:t>5.4</w:t>
      </w:r>
      <w:r w:rsidRPr="00550CC7">
        <w:rPr>
          <w:color w:val="000000"/>
        </w:rPr>
        <w:tab/>
        <w:t xml:space="preserve">The relationship between the notifying administration and the territory in which the station is located is covered by Resolution </w:t>
      </w:r>
      <w:r w:rsidRPr="00550CC7">
        <w:rPr>
          <w:rStyle w:val="Resref"/>
          <w:b/>
          <w:color w:val="000000"/>
        </w:rPr>
        <w:t>1</w:t>
      </w:r>
      <w:r w:rsidRPr="00550CC7">
        <w:rPr>
          <w:color w:val="000000"/>
        </w:rPr>
        <w:t xml:space="preserve"> </w:t>
      </w:r>
      <w:r w:rsidRPr="00550CC7">
        <w:rPr>
          <w:b/>
          <w:color w:val="000000"/>
        </w:rPr>
        <w:t>(Rev.WRC-97)</w:t>
      </w:r>
      <w:r w:rsidRPr="00550CC7">
        <w:rPr>
          <w:color w:val="000000"/>
        </w:rPr>
        <w:t xml:space="preserve"> (see also comments under the Rules of Procedure concerning No. </w:t>
      </w:r>
      <w:r w:rsidRPr="00550CC7">
        <w:rPr>
          <w:rStyle w:val="Artref"/>
          <w:b/>
          <w:color w:val="000000"/>
        </w:rPr>
        <w:t>9.3</w:t>
      </w:r>
      <w:r w:rsidRPr="00550CC7">
        <w:rPr>
          <w:color w:val="000000"/>
        </w:rPr>
        <w:t xml:space="preserve"> and Resolution </w:t>
      </w:r>
      <w:r w:rsidRPr="00550CC7">
        <w:rPr>
          <w:rStyle w:val="Resref"/>
          <w:b/>
          <w:color w:val="000000"/>
        </w:rPr>
        <w:t>1</w:t>
      </w:r>
      <w:r w:rsidRPr="00550CC7">
        <w:rPr>
          <w:color w:val="000000"/>
        </w:rPr>
        <w:t xml:space="preserve"> </w:t>
      </w:r>
      <w:r w:rsidRPr="00550CC7">
        <w:rPr>
          <w:b/>
          <w:color w:val="000000"/>
        </w:rPr>
        <w:t>(Rev.WRC-97)</w:t>
      </w:r>
      <w:r w:rsidRPr="00550CC7">
        <w:rPr>
          <w:bCs/>
          <w:color w:val="000000"/>
        </w:rPr>
        <w:t>)</w:t>
      </w:r>
      <w:r w:rsidRPr="00550CC7">
        <w:rPr>
          <w:color w:val="000000"/>
        </w:rPr>
        <w:t>. The notifi</w:t>
      </w:r>
      <w:r w:rsidRPr="00550CC7">
        <w:rPr>
          <w:color w:val="000000"/>
        </w:rPr>
        <w:softHyphen/>
        <w:t>cation of assignments to space stations raises the following questions:</w:t>
      </w:r>
    </w:p>
    <w:p w14:paraId="20A76F60" w14:textId="77777777" w:rsidR="00A979CA" w:rsidRPr="00550CC7" w:rsidRDefault="00A979CA">
      <w:pPr>
        <w:pStyle w:val="enumlev1"/>
        <w:rPr>
          <w:color w:val="000000"/>
        </w:rPr>
      </w:pPr>
      <w:r w:rsidRPr="00550CC7">
        <w:rPr>
          <w:color w:val="000000"/>
        </w:rPr>
        <w:t>–</w:t>
      </w:r>
      <w:r w:rsidRPr="00550CC7">
        <w:rPr>
          <w:color w:val="000000"/>
        </w:rPr>
        <w:tab/>
        <w:t>Should there be any relation between the territory of the notifying administration and the orbital position of a space station in the case of worldwide allocations?</w:t>
      </w:r>
    </w:p>
    <w:p w14:paraId="5268879F" w14:textId="77777777" w:rsidR="00A979CA" w:rsidRPr="00550CC7" w:rsidRDefault="00A979CA">
      <w:pPr>
        <w:pStyle w:val="enumlev1"/>
        <w:rPr>
          <w:color w:val="000000"/>
        </w:rPr>
      </w:pPr>
      <w:r w:rsidRPr="00550CC7">
        <w:rPr>
          <w:color w:val="000000"/>
        </w:rPr>
        <w:t>–</w:t>
      </w:r>
      <w:r w:rsidRPr="00550CC7">
        <w:rPr>
          <w:color w:val="000000"/>
        </w:rPr>
        <w:tab/>
        <w:t>Should there be any such relation in the case of Regional allocations or allocations to a group of countries or to individual countries?</w:t>
      </w:r>
    </w:p>
    <w:p w14:paraId="0F27BF1F" w14:textId="77777777" w:rsidR="00A979CA" w:rsidRPr="00550CC7" w:rsidRDefault="00A979CA">
      <w:pPr>
        <w:rPr>
          <w:color w:val="000000"/>
        </w:rPr>
      </w:pPr>
      <w:r w:rsidRPr="00550CC7">
        <w:rPr>
          <w:color w:val="000000"/>
        </w:rPr>
        <w:t>In reply to these questions the Board reached the following conclusions:</w:t>
      </w:r>
    </w:p>
    <w:p w14:paraId="02DBD25F" w14:textId="77777777" w:rsidR="00A979CA" w:rsidRPr="00550CC7" w:rsidRDefault="00A979CA">
      <w:pPr>
        <w:pStyle w:val="enumlev1"/>
        <w:rPr>
          <w:color w:val="000000"/>
        </w:rPr>
      </w:pPr>
      <w:r w:rsidRPr="00550CC7">
        <w:rPr>
          <w:i/>
          <w:color w:val="000000"/>
        </w:rPr>
        <w:t>a)</w:t>
      </w:r>
      <w:r w:rsidRPr="00550CC7">
        <w:rPr>
          <w:color w:val="000000"/>
        </w:rPr>
        <w:tab/>
        <w:t>In the case of worldwide allocations without a specific restriction in a footnote, any administration may notify any orbital position and any service area in any part of the Earth which is visible from the space station.</w:t>
      </w:r>
    </w:p>
    <w:p w14:paraId="46222C47" w14:textId="77777777" w:rsidR="00A979CA" w:rsidRPr="00550CC7" w:rsidRDefault="00A979CA">
      <w:pPr>
        <w:pStyle w:val="enumlev1"/>
        <w:rPr>
          <w:color w:val="000000"/>
        </w:rPr>
      </w:pPr>
      <w:r w:rsidRPr="00550CC7">
        <w:rPr>
          <w:i/>
          <w:color w:val="000000"/>
        </w:rPr>
        <w:t>b)</w:t>
      </w:r>
      <w:r w:rsidRPr="00550CC7">
        <w:rPr>
          <w:color w:val="000000"/>
        </w:rPr>
        <w:tab/>
        <w:t>When an allocation is made with territorial restrictions, such as for national use, the service area must then be limited to that territory.</w:t>
      </w:r>
    </w:p>
    <w:p w14:paraId="28096841" w14:textId="561F863E" w:rsidR="00A979CA" w:rsidRPr="00550CC7" w:rsidRDefault="00A979CA" w:rsidP="00386EAC">
      <w:pPr>
        <w:pStyle w:val="enumlev1"/>
        <w:rPr>
          <w:color w:val="000000"/>
        </w:rPr>
      </w:pPr>
      <w:r w:rsidRPr="00550CC7">
        <w:rPr>
          <w:i/>
          <w:color w:val="000000"/>
        </w:rPr>
        <w:t>c)</w:t>
      </w:r>
      <w:r w:rsidRPr="00550CC7">
        <w:rPr>
          <w:color w:val="000000"/>
        </w:rPr>
        <w:tab/>
        <w:t>In the case of a Regional allocation, as the limits separating the three Regions do not refer to the geostationary-satellite orbit, the orbital position is not taken into considera</w:t>
      </w:r>
      <w:r w:rsidR="00187FF2" w:rsidRPr="00550CC7">
        <w:rPr>
          <w:color w:val="000000"/>
        </w:rPr>
        <w:softHyphen/>
      </w:r>
      <w:r w:rsidRPr="00550CC7">
        <w:rPr>
          <w:color w:val="000000"/>
        </w:rPr>
        <w:t xml:space="preserve">tion when determining if the Regional allocation is respected; only the service area is used to formulate a </w:t>
      </w:r>
      <w:r w:rsidR="00386EAC">
        <w:rPr>
          <w:color w:val="000000"/>
        </w:rPr>
        <w:t>f</w:t>
      </w:r>
      <w:r w:rsidRPr="00550CC7">
        <w:rPr>
          <w:color w:val="000000"/>
        </w:rPr>
        <w:t xml:space="preserve">inding; this </w:t>
      </w:r>
      <w:r w:rsidR="00386EAC">
        <w:rPr>
          <w:color w:val="000000"/>
        </w:rPr>
        <w:t>f</w:t>
      </w:r>
      <w:r w:rsidRPr="00550CC7">
        <w:rPr>
          <w:color w:val="000000"/>
        </w:rPr>
        <w:t>inding is favourable if the service area is entirely located in the Region to which the allocation is made and unfavourable otherwise. When</w:t>
      </w:r>
      <w:r w:rsidR="00266768" w:rsidRPr="00550CC7">
        <w:rPr>
          <w:color w:val="000000"/>
        </w:rPr>
        <w:t xml:space="preserve"> </w:t>
      </w:r>
      <w:r w:rsidRPr="00550CC7">
        <w:rPr>
          <w:color w:val="000000"/>
        </w:rPr>
        <w:t>there is no specific restriction in a footnote, any administration, pertaining or not to the Region to which the allocation is made, may notify any orbital position and any service area within the Region to which the allocation is made.</w:t>
      </w:r>
    </w:p>
    <w:p w14:paraId="09865266" w14:textId="77777777" w:rsidR="00072BA0" w:rsidRDefault="00072BA0" w:rsidP="00072BA0">
      <w:pPr>
        <w:rPr>
          <w:color w:val="000000"/>
        </w:rPr>
      </w:pPr>
    </w:p>
    <w:p w14:paraId="0113C87C" w14:textId="77777777" w:rsidR="00072BA0" w:rsidRDefault="00072BA0" w:rsidP="00072BA0">
      <w:pPr>
        <w:rPr>
          <w:color w:val="000000"/>
        </w:rPr>
        <w:sectPr w:rsidR="00072BA0" w:rsidSect="00072BA0">
          <w:footnotePr>
            <w:pos w:val="beneathText"/>
          </w:footnotePr>
          <w:pgSz w:w="11907" w:h="16840" w:code="9"/>
          <w:pgMar w:top="1701" w:right="851" w:bottom="1134" w:left="1985" w:header="720" w:footer="482" w:gutter="0"/>
          <w:cols w:space="720"/>
          <w:vAlign w:val="both"/>
        </w:sectPr>
      </w:pPr>
    </w:p>
    <w:p w14:paraId="419228BC" w14:textId="0268F736" w:rsidR="00A979CA" w:rsidRPr="00550CC7" w:rsidRDefault="00A979CA">
      <w:pPr>
        <w:pStyle w:val="enumlev1"/>
        <w:rPr>
          <w:color w:val="000000"/>
        </w:rPr>
      </w:pPr>
      <w:r w:rsidRPr="00550CC7">
        <w:rPr>
          <w:i/>
          <w:color w:val="000000"/>
        </w:rPr>
        <w:lastRenderedPageBreak/>
        <w:t>d)</w:t>
      </w:r>
      <w:r w:rsidRPr="00550CC7">
        <w:rPr>
          <w:color w:val="000000"/>
        </w:rPr>
        <w:tab/>
        <w:t xml:space="preserve">The </w:t>
      </w:r>
      <w:r w:rsidRPr="00550CC7">
        <w:rPr>
          <w:i/>
          <w:color w:val="000000"/>
        </w:rPr>
        <w:t>c)</w:t>
      </w:r>
      <w:r w:rsidRPr="00550CC7">
        <w:rPr>
          <w:color w:val="000000"/>
        </w:rPr>
        <w:t xml:space="preserve"> above applies equally to an allocation to a sub-Region or to a country.</w:t>
      </w:r>
    </w:p>
    <w:p w14:paraId="1F317929" w14:textId="77777777" w:rsidR="00A979CA" w:rsidRPr="00550CC7" w:rsidRDefault="00A979CA" w:rsidP="00A55435">
      <w:pPr>
        <w:pStyle w:val="enumlev1"/>
        <w:rPr>
          <w:color w:val="000000"/>
        </w:rPr>
      </w:pPr>
      <w:r w:rsidRPr="00550CC7">
        <w:rPr>
          <w:i/>
          <w:color w:val="000000"/>
        </w:rPr>
        <w:t>e)</w:t>
      </w:r>
      <w:r w:rsidRPr="00550CC7">
        <w:rPr>
          <w:color w:val="000000"/>
        </w:rPr>
        <w:tab/>
        <w:t xml:space="preserve">As indicated in </w:t>
      </w:r>
      <w:r w:rsidRPr="00550CC7">
        <w:rPr>
          <w:i/>
          <w:color w:val="000000"/>
        </w:rPr>
        <w:t>c)</w:t>
      </w:r>
      <w:r w:rsidRPr="00550CC7">
        <w:rPr>
          <w:color w:val="000000"/>
        </w:rPr>
        <w:t xml:space="preserve"> and </w:t>
      </w:r>
      <w:r w:rsidRPr="00550CC7">
        <w:rPr>
          <w:i/>
          <w:color w:val="000000"/>
        </w:rPr>
        <w:t>d)</w:t>
      </w:r>
      <w:r w:rsidRPr="00550CC7">
        <w:rPr>
          <w:color w:val="000000"/>
        </w:rPr>
        <w:t xml:space="preserve"> above, the service area notified by an administration is not necessarily the territory of the notifying administration. When the service area notified covers totally or partly the territory of another administration, it is assumed (unless advised to the contrary by an administration not accepting such practice) that an</w:t>
      </w:r>
      <w:r w:rsidR="00A55435">
        <w:rPr>
          <w:color w:val="000000"/>
        </w:rPr>
        <w:t xml:space="preserve"> </w:t>
      </w:r>
      <w:r w:rsidRPr="00550CC7">
        <w:rPr>
          <w:color w:val="000000"/>
        </w:rPr>
        <w:t xml:space="preserve">agreement exists between the administrations concerned. If, following the publication of an assignment in the BR IFIC, an administration objects to the notified service area, the Bureau informs the notifying administration of the comments received and will modify the service area only if the notifying administration so requests. </w:t>
      </w:r>
    </w:p>
    <w:p w14:paraId="4801CA99" w14:textId="77777777" w:rsidR="00A979CA" w:rsidRPr="00550CC7" w:rsidRDefault="00A979CA" w:rsidP="00187FF2">
      <w:pPr>
        <w:pStyle w:val="enumlev1"/>
        <w:rPr>
          <w:color w:val="000000"/>
        </w:rPr>
      </w:pPr>
      <w:r w:rsidRPr="00550CC7">
        <w:rPr>
          <w:i/>
          <w:color w:val="000000"/>
        </w:rPr>
        <w:t>f</w:t>
      </w:r>
      <w:r w:rsidR="00187FF2" w:rsidRPr="00550CC7">
        <w:rPr>
          <w:rFonts w:ascii="Tms Rmn" w:hAnsi="Tms Rmn"/>
          <w:iCs/>
          <w:color w:val="000000"/>
          <w:sz w:val="12"/>
        </w:rPr>
        <w:t> </w:t>
      </w:r>
      <w:r w:rsidRPr="00550CC7">
        <w:rPr>
          <w:i/>
          <w:color w:val="000000"/>
        </w:rPr>
        <w:t>)</w:t>
      </w:r>
      <w:r w:rsidRPr="00550CC7">
        <w:rPr>
          <w:color w:val="000000"/>
        </w:rPr>
        <w:tab/>
        <w:t xml:space="preserve">A space station has a </w:t>
      </w:r>
      <w:r w:rsidRPr="00006DA3">
        <w:rPr>
          <w:i/>
          <w:iCs/>
          <w:color w:val="000000"/>
        </w:rPr>
        <w:t>“coverage area”</w:t>
      </w:r>
      <w:r w:rsidRPr="00550CC7">
        <w:rPr>
          <w:color w:val="000000"/>
        </w:rPr>
        <w:t xml:space="preserve"> which generally encompasses the </w:t>
      </w:r>
      <w:r w:rsidRPr="00CC63B1">
        <w:rPr>
          <w:i/>
          <w:iCs/>
          <w:color w:val="000000"/>
        </w:rPr>
        <w:t>“service area”</w:t>
      </w:r>
      <w:r w:rsidRPr="00550CC7">
        <w:rPr>
          <w:color w:val="000000"/>
        </w:rPr>
        <w:t>. Article </w:t>
      </w:r>
      <w:r w:rsidRPr="00550CC7">
        <w:rPr>
          <w:rStyle w:val="Artref"/>
          <w:b/>
          <w:color w:val="000000"/>
        </w:rPr>
        <w:t>1</w:t>
      </w:r>
      <w:r w:rsidRPr="00550CC7">
        <w:rPr>
          <w:color w:val="000000"/>
        </w:rPr>
        <w:t xml:space="preserve"> does not contain a definition for these terms; however, the definitions given in Annex 5 to Appendix</w:t>
      </w:r>
      <w:r w:rsidR="00187FF2" w:rsidRPr="00550CC7">
        <w:rPr>
          <w:color w:val="000000"/>
        </w:rPr>
        <w:t xml:space="preserve"> </w:t>
      </w:r>
      <w:r w:rsidRPr="00550CC7">
        <w:rPr>
          <w:rStyle w:val="Appref"/>
          <w:b/>
          <w:color w:val="000000"/>
        </w:rPr>
        <w:t>30</w:t>
      </w:r>
      <w:r w:rsidRPr="00550CC7">
        <w:rPr>
          <w:color w:val="000000"/>
        </w:rPr>
        <w:t xml:space="preserve"> may be used. Generally the coverage area results in an unavoidable transmission over the territory of other countries and the comments made in </w:t>
      </w:r>
      <w:r w:rsidRPr="00550CC7">
        <w:rPr>
          <w:i/>
          <w:color w:val="000000"/>
        </w:rPr>
        <w:t>e)</w:t>
      </w:r>
      <w:r w:rsidR="00187FF2" w:rsidRPr="00550CC7">
        <w:rPr>
          <w:color w:val="000000"/>
        </w:rPr>
        <w:t> </w:t>
      </w:r>
      <w:r w:rsidRPr="00550CC7">
        <w:rPr>
          <w:color w:val="000000"/>
        </w:rPr>
        <w:t>above do not apply to such unavoidable overlap.</w:t>
      </w:r>
    </w:p>
    <w:p w14:paraId="07C62BF9" w14:textId="77777777" w:rsidR="00A979CA" w:rsidRPr="00550CC7" w:rsidRDefault="00A979CA" w:rsidP="00386EAC">
      <w:pPr>
        <w:rPr>
          <w:color w:val="000000"/>
        </w:rPr>
      </w:pPr>
      <w:r w:rsidRPr="00550CC7">
        <w:rPr>
          <w:color w:val="000000"/>
        </w:rPr>
        <w:t>5.5</w:t>
      </w:r>
      <w:r w:rsidRPr="00550CC7">
        <w:rPr>
          <w:color w:val="000000"/>
        </w:rPr>
        <w:tab/>
      </w:r>
      <w:r w:rsidRPr="00550CC7">
        <w:rPr>
          <w:i/>
          <w:color w:val="000000"/>
        </w:rPr>
        <w:t>Categories of allocation:</w:t>
      </w:r>
      <w:r w:rsidRPr="00550CC7">
        <w:rPr>
          <w:color w:val="000000"/>
        </w:rPr>
        <w:t xml:space="preserve"> In the case when the assigned bandwidth overlaps two frequency bands that are both allocated to the service in question, with different categories of allocation, the favourable regulatory </w:t>
      </w:r>
      <w:r w:rsidR="00386EAC">
        <w:rPr>
          <w:color w:val="000000"/>
        </w:rPr>
        <w:t>f</w:t>
      </w:r>
      <w:r w:rsidRPr="00550CC7">
        <w:rPr>
          <w:color w:val="000000"/>
        </w:rPr>
        <w:t>inding is accompanied by the indication of the status derived from the lowest of the two categories of allocation.</w:t>
      </w:r>
    </w:p>
    <w:p w14:paraId="5891A182" w14:textId="77777777" w:rsidR="00A979CA" w:rsidRPr="00550CC7" w:rsidRDefault="00A979CA" w:rsidP="00187FF2">
      <w:pPr>
        <w:rPr>
          <w:color w:val="000000"/>
        </w:rPr>
      </w:pPr>
      <w:r w:rsidRPr="00550CC7">
        <w:rPr>
          <w:color w:val="000000"/>
        </w:rPr>
        <w:t>5.6</w:t>
      </w:r>
      <w:r w:rsidRPr="00550CC7">
        <w:rPr>
          <w:color w:val="000000"/>
        </w:rPr>
        <w:tab/>
      </w:r>
      <w:r w:rsidRPr="00550CC7">
        <w:rPr>
          <w:i/>
          <w:color w:val="000000"/>
        </w:rPr>
        <w:t>Tropical broadcasting bands:</w:t>
      </w:r>
      <w:r w:rsidRPr="00550CC7">
        <w:rPr>
          <w:color w:val="000000"/>
        </w:rPr>
        <w:t xml:space="preserve"> The frequency bands listed in No. </w:t>
      </w:r>
      <w:r w:rsidRPr="00550CC7">
        <w:rPr>
          <w:rStyle w:val="Artref"/>
          <w:b/>
          <w:color w:val="000000"/>
        </w:rPr>
        <w:t>23.6</w:t>
      </w:r>
      <w:r w:rsidRPr="00550CC7">
        <w:rPr>
          <w:color w:val="000000"/>
        </w:rPr>
        <w:t xml:space="preserve"> are allocated on a shared basis to the tropical broadcasting, to fixed and mobile services (see also No. </w:t>
      </w:r>
      <w:r w:rsidRPr="00550CC7">
        <w:rPr>
          <w:rStyle w:val="Artref"/>
          <w:b/>
          <w:color w:val="000000"/>
        </w:rPr>
        <w:t>5.113</w:t>
      </w:r>
      <w:r w:rsidRPr="00550CC7">
        <w:rPr>
          <w:color w:val="000000"/>
        </w:rPr>
        <w:t>). In the Tropical Zone (No. </w:t>
      </w:r>
      <w:r w:rsidRPr="00550CC7">
        <w:rPr>
          <w:rStyle w:val="Artref"/>
          <w:b/>
          <w:color w:val="000000"/>
        </w:rPr>
        <w:t>5.16</w:t>
      </w:r>
      <w:r w:rsidRPr="00550CC7">
        <w:rPr>
          <w:b/>
          <w:bCs/>
          <w:color w:val="000000"/>
        </w:rPr>
        <w:t>-</w:t>
      </w:r>
      <w:r w:rsidRPr="00550CC7">
        <w:rPr>
          <w:rStyle w:val="Artref"/>
          <w:b/>
          <w:color w:val="000000"/>
        </w:rPr>
        <w:t>5.21</w:t>
      </w:r>
      <w:r w:rsidRPr="00550CC7">
        <w:rPr>
          <w:color w:val="000000"/>
        </w:rPr>
        <w:t>) the broadcasting service has priority over the other services in these frequency bands and the frequency assignments to services other than the broadcasting service are indicated so as to show their lower status with respect to the frequency assignments to stations in the broadcasting service, while retaining their status with respect to the non-broadcasting assignments from both inside and outside the Tropical Zone (Symbol</w:t>
      </w:r>
      <w:r w:rsidR="00187FF2" w:rsidRPr="00550CC7">
        <w:rPr>
          <w:color w:val="000000"/>
        </w:rPr>
        <w:t> </w:t>
      </w:r>
      <w:r w:rsidRPr="00550CC7">
        <w:rPr>
          <w:color w:val="000000"/>
        </w:rPr>
        <w:t>V in Column</w:t>
      </w:r>
      <w:r w:rsidR="00187FF2" w:rsidRPr="00550CC7">
        <w:rPr>
          <w:color w:val="000000"/>
        </w:rPr>
        <w:t> </w:t>
      </w:r>
      <w:r w:rsidRPr="00550CC7">
        <w:rPr>
          <w:color w:val="000000"/>
        </w:rPr>
        <w:t>13B2).</w:t>
      </w:r>
    </w:p>
    <w:p w14:paraId="65EDDEF4" w14:textId="77777777" w:rsidR="00A979CA" w:rsidRPr="00550CC7" w:rsidRDefault="00A979CA">
      <w:pPr>
        <w:rPr>
          <w:color w:val="000000"/>
        </w:rPr>
      </w:pPr>
      <w:r w:rsidRPr="00550CC7">
        <w:rPr>
          <w:color w:val="000000"/>
        </w:rPr>
        <w:t>6</w:t>
      </w:r>
      <w:r w:rsidRPr="00550CC7">
        <w:rPr>
          <w:color w:val="000000"/>
        </w:rPr>
        <w:tab/>
        <w:t>The No. </w:t>
      </w:r>
      <w:r w:rsidRPr="00550CC7">
        <w:rPr>
          <w:rStyle w:val="Artref"/>
          <w:b/>
          <w:color w:val="000000"/>
        </w:rPr>
        <w:t>11.31</w:t>
      </w:r>
      <w:r w:rsidRPr="00550CC7">
        <w:rPr>
          <w:color w:val="000000"/>
        </w:rPr>
        <w:t xml:space="preserve"> examination relative to the successful application of No. </w:t>
      </w:r>
      <w:r w:rsidRPr="00550CC7">
        <w:rPr>
          <w:rStyle w:val="Artref"/>
          <w:b/>
          <w:bCs/>
          <w:color w:val="000000"/>
        </w:rPr>
        <w:t>9.21</w:t>
      </w:r>
      <w:r w:rsidRPr="00550CC7">
        <w:rPr>
          <w:color w:val="000000"/>
        </w:rPr>
        <w:t xml:space="preserve"> shall be made on the basis of the information on the status of the coordination agreement available to the Bureau in the Form of Notice.</w:t>
      </w:r>
    </w:p>
    <w:p w14:paraId="230914C5" w14:textId="0AAB9294" w:rsidR="00240D87" w:rsidRPr="00550CC7" w:rsidRDefault="00A979CA" w:rsidP="00187FF2">
      <w:pPr>
        <w:rPr>
          <w:color w:val="000000"/>
        </w:rPr>
      </w:pPr>
      <w:r w:rsidRPr="00550CC7">
        <w:rPr>
          <w:color w:val="000000"/>
        </w:rPr>
        <w:t>7</w:t>
      </w:r>
      <w:r w:rsidRPr="00550CC7">
        <w:rPr>
          <w:color w:val="000000"/>
        </w:rPr>
        <w:tab/>
        <w:t>The examination under Articles</w:t>
      </w:r>
      <w:r w:rsidR="00187FF2" w:rsidRPr="00550CC7">
        <w:rPr>
          <w:color w:val="000000"/>
        </w:rPr>
        <w:t xml:space="preserve"> </w:t>
      </w:r>
      <w:r w:rsidRPr="00550CC7">
        <w:rPr>
          <w:rStyle w:val="Artref"/>
          <w:b/>
          <w:color w:val="000000"/>
        </w:rPr>
        <w:t>21</w:t>
      </w:r>
      <w:r w:rsidRPr="00550CC7">
        <w:rPr>
          <w:color w:val="000000"/>
        </w:rPr>
        <w:t xml:space="preserve"> and </w:t>
      </w:r>
      <w:r w:rsidRPr="00550CC7">
        <w:rPr>
          <w:rStyle w:val="Artref"/>
          <w:b/>
          <w:color w:val="000000"/>
        </w:rPr>
        <w:t>22</w:t>
      </w:r>
      <w:r w:rsidRPr="00550CC7">
        <w:rPr>
          <w:color w:val="000000"/>
        </w:rPr>
        <w:t xml:space="preserve"> may result in cases where the limits stipulated in these Articles are exceeded. When the agreement of other administrations is foreseen, the Bure</w:t>
      </w:r>
      <w:r w:rsidR="00386EAC">
        <w:rPr>
          <w:color w:val="000000"/>
        </w:rPr>
        <w:t>au will formulate a favourable f</w:t>
      </w:r>
      <w:r w:rsidRPr="00550CC7">
        <w:rPr>
          <w:color w:val="000000"/>
        </w:rPr>
        <w:t>inding under No. </w:t>
      </w:r>
      <w:r w:rsidRPr="00550CC7">
        <w:rPr>
          <w:rStyle w:val="Artref"/>
          <w:b/>
          <w:color w:val="000000"/>
        </w:rPr>
        <w:t>11.31</w:t>
      </w:r>
      <w:r w:rsidRPr="00550CC7">
        <w:rPr>
          <w:color w:val="000000"/>
        </w:rPr>
        <w:t xml:space="preserve"> only if it is informed that such agreement exists. This agreement is treated by the Bureau separately from the coordination agreement.</w:t>
      </w:r>
    </w:p>
    <w:p w14:paraId="7CFC9E43" w14:textId="1037C857" w:rsidR="00757E38" w:rsidRDefault="00757E38" w:rsidP="00757E38">
      <w:pPr>
        <w:rPr>
          <w:color w:val="000000"/>
        </w:rPr>
      </w:pPr>
    </w:p>
    <w:p w14:paraId="0250739E" w14:textId="77777777" w:rsidR="00757E38" w:rsidRDefault="00757E38" w:rsidP="00757E38">
      <w:pPr>
        <w:rPr>
          <w:color w:val="000000"/>
        </w:rPr>
        <w:sectPr w:rsidR="00757E38" w:rsidSect="00757E38">
          <w:headerReference w:type="default" r:id="rId13"/>
          <w:footnotePr>
            <w:pos w:val="beneathText"/>
          </w:footnotePr>
          <w:pgSz w:w="11907" w:h="16840" w:code="9"/>
          <w:pgMar w:top="1701" w:right="851" w:bottom="1134" w:left="1985" w:header="720" w:footer="482" w:gutter="0"/>
          <w:cols w:space="720"/>
          <w:vAlign w:val="both"/>
        </w:sectPr>
      </w:pPr>
    </w:p>
    <w:p w14:paraId="041653D8" w14:textId="32242ED5" w:rsidR="00240D87" w:rsidRDefault="00240D87" w:rsidP="00240D87">
      <w:pPr>
        <w:spacing w:before="160" w:line="280" w:lineRule="exact"/>
        <w:rPr>
          <w:rFonts w:asciiTheme="majorBidi" w:hAnsiTheme="majorBidi" w:cstheme="majorBidi"/>
          <w:szCs w:val="22"/>
        </w:rPr>
      </w:pPr>
      <w:bookmarkStart w:id="0" w:name="_Hlk168064607"/>
      <w:r w:rsidRPr="000F20D6">
        <w:rPr>
          <w:rFonts w:asciiTheme="majorBidi" w:hAnsiTheme="majorBidi" w:cstheme="majorBidi"/>
          <w:szCs w:val="22"/>
        </w:rPr>
        <w:lastRenderedPageBreak/>
        <w:t>8</w:t>
      </w:r>
      <w:r w:rsidRPr="000F20D6">
        <w:rPr>
          <w:rFonts w:asciiTheme="majorBidi" w:hAnsiTheme="majorBidi" w:cstheme="majorBidi"/>
          <w:szCs w:val="22"/>
        </w:rPr>
        <w:tab/>
        <w:t>For the examination of conformity with power limits, including power flux-density limits and e.i.r.p</w:t>
      </w:r>
      <w:r>
        <w:rPr>
          <w:rFonts w:asciiTheme="majorBidi" w:hAnsiTheme="majorBidi" w:cstheme="majorBidi"/>
          <w:szCs w:val="22"/>
        </w:rPr>
        <w:t>.</w:t>
      </w:r>
      <w:r w:rsidRPr="000F20D6">
        <w:rPr>
          <w:rFonts w:asciiTheme="majorBidi" w:hAnsiTheme="majorBidi" w:cstheme="majorBidi"/>
          <w:szCs w:val="22"/>
        </w:rPr>
        <w:t xml:space="preserve"> limits, the Board noted that the transmission characteristics defined at the emission level of a frequency assignment are used together with the associated antenna gain characteristics. The transmitted power levels are derived from Appendix </w:t>
      </w:r>
      <w:r w:rsidRPr="000F20D6">
        <w:rPr>
          <w:rFonts w:asciiTheme="majorBidi" w:hAnsiTheme="majorBidi" w:cstheme="majorBidi"/>
          <w:b/>
          <w:bCs/>
          <w:szCs w:val="22"/>
        </w:rPr>
        <w:t>4</w:t>
      </w:r>
      <w:r w:rsidRPr="000F20D6">
        <w:rPr>
          <w:rFonts w:asciiTheme="majorBidi" w:hAnsiTheme="majorBidi" w:cstheme="majorBidi"/>
          <w:szCs w:val="22"/>
        </w:rPr>
        <w:t xml:space="preserve"> data items C.8.a.1/C.8.b.1 – maximum/total peak envelope power and items C.8.a.2/C.8.b.2 – the maximum power density. The Board decided that other Appendix </w:t>
      </w:r>
      <w:r w:rsidRPr="000F20D6">
        <w:rPr>
          <w:rFonts w:asciiTheme="majorBidi" w:hAnsiTheme="majorBidi" w:cstheme="majorBidi"/>
          <w:b/>
          <w:bCs/>
          <w:szCs w:val="22"/>
        </w:rPr>
        <w:t>4</w:t>
      </w:r>
      <w:r w:rsidRPr="000F20D6">
        <w:rPr>
          <w:rFonts w:asciiTheme="majorBidi" w:hAnsiTheme="majorBidi" w:cstheme="majorBidi"/>
          <w:szCs w:val="22"/>
        </w:rPr>
        <w:t xml:space="preserve"> elements providing either maximum or average beam peak e.i.r.p. as a single value or as a function of the elevation angle (Appendix </w:t>
      </w:r>
      <w:r w:rsidRPr="000F20D6">
        <w:rPr>
          <w:rFonts w:asciiTheme="majorBidi" w:hAnsiTheme="majorBidi" w:cstheme="majorBidi"/>
          <w:b/>
          <w:bCs/>
          <w:szCs w:val="22"/>
        </w:rPr>
        <w:t>4</w:t>
      </w:r>
      <w:r w:rsidRPr="000F20D6">
        <w:rPr>
          <w:rFonts w:asciiTheme="majorBidi" w:hAnsiTheme="majorBidi" w:cstheme="majorBidi"/>
          <w:szCs w:val="22"/>
        </w:rPr>
        <w:t xml:space="preserve"> data items B.4.b.4.a</w:t>
      </w:r>
      <w:r>
        <w:rPr>
          <w:rFonts w:asciiTheme="majorBidi" w:hAnsiTheme="majorBidi" w:cstheme="majorBidi"/>
          <w:szCs w:val="22"/>
        </w:rPr>
        <w:t>,</w:t>
      </w:r>
      <w:r w:rsidRPr="000F20D6">
        <w:rPr>
          <w:rFonts w:asciiTheme="majorBidi" w:hAnsiTheme="majorBidi" w:cstheme="majorBidi"/>
          <w:szCs w:val="22"/>
        </w:rPr>
        <w:t xml:space="preserve"> B.4.b.4.a</w:t>
      </w:r>
      <w:r w:rsidRPr="000F20D6">
        <w:rPr>
          <w:rFonts w:asciiTheme="majorBidi" w:hAnsiTheme="majorBidi" w:cstheme="majorBidi"/>
          <w:i/>
          <w:iCs/>
          <w:szCs w:val="22"/>
        </w:rPr>
        <w:t>bis</w:t>
      </w:r>
      <w:r w:rsidRPr="000F20D6">
        <w:rPr>
          <w:rFonts w:asciiTheme="majorBidi" w:hAnsiTheme="majorBidi" w:cstheme="majorBidi"/>
          <w:szCs w:val="22"/>
        </w:rPr>
        <w:t>, B.4.b.4.a</w:t>
      </w:r>
      <w:r w:rsidRPr="000F20D6">
        <w:rPr>
          <w:rFonts w:asciiTheme="majorBidi" w:hAnsiTheme="majorBidi" w:cstheme="majorBidi"/>
          <w:i/>
          <w:iCs/>
          <w:szCs w:val="22"/>
        </w:rPr>
        <w:t>ter</w:t>
      </w:r>
      <w:r w:rsidRPr="000F20D6">
        <w:rPr>
          <w:rFonts w:asciiTheme="majorBidi" w:hAnsiTheme="majorBidi" w:cstheme="majorBidi"/>
          <w:szCs w:val="22"/>
        </w:rPr>
        <w:t>, B.4.b.4.b, B.4.b.4.c, B.4.b.4.c</w:t>
      </w:r>
      <w:r w:rsidRPr="000F20D6">
        <w:rPr>
          <w:rFonts w:asciiTheme="majorBidi" w:hAnsiTheme="majorBidi" w:cstheme="majorBidi"/>
          <w:i/>
          <w:iCs/>
          <w:szCs w:val="22"/>
        </w:rPr>
        <w:t>bis</w:t>
      </w:r>
      <w:r w:rsidRPr="000F20D6">
        <w:rPr>
          <w:rFonts w:asciiTheme="majorBidi" w:hAnsiTheme="majorBidi" w:cstheme="majorBidi"/>
          <w:szCs w:val="22"/>
        </w:rPr>
        <w:t>, B.4.b.4.c</w:t>
      </w:r>
      <w:r w:rsidRPr="000F20D6">
        <w:rPr>
          <w:rFonts w:asciiTheme="majorBidi" w:hAnsiTheme="majorBidi" w:cstheme="majorBidi"/>
          <w:i/>
          <w:iCs/>
          <w:szCs w:val="22"/>
        </w:rPr>
        <w:t>ter</w:t>
      </w:r>
      <w:r w:rsidRPr="000F20D6">
        <w:rPr>
          <w:rFonts w:asciiTheme="majorBidi" w:hAnsiTheme="majorBidi" w:cstheme="majorBidi"/>
          <w:szCs w:val="22"/>
        </w:rPr>
        <w:t>, B.4.b.4.d) could not be used to calculate the transmitted power for the purpose of examination under No. </w:t>
      </w:r>
      <w:r w:rsidRPr="000F20D6">
        <w:rPr>
          <w:rFonts w:asciiTheme="majorBidi" w:hAnsiTheme="majorBidi" w:cstheme="majorBidi"/>
          <w:b/>
          <w:bCs/>
          <w:szCs w:val="22"/>
        </w:rPr>
        <w:t>11.31</w:t>
      </w:r>
      <w:r w:rsidRPr="000F20D6">
        <w:rPr>
          <w:rFonts w:asciiTheme="majorBidi" w:hAnsiTheme="majorBidi" w:cstheme="majorBidi"/>
          <w:szCs w:val="22"/>
        </w:rPr>
        <w:t>. However, those elements may be used during bilateral coordination between administrations.</w:t>
      </w:r>
      <w:r w:rsidRPr="00144909">
        <w:rPr>
          <w:sz w:val="16"/>
          <w:szCs w:val="16"/>
        </w:rPr>
        <w:t xml:space="preserve"> </w:t>
      </w:r>
    </w:p>
    <w:p w14:paraId="233FE1AD" w14:textId="3CD2646E" w:rsidR="00A77AE7" w:rsidRPr="000F20D6" w:rsidRDefault="00A77AE7" w:rsidP="00A77AE7">
      <w:pPr>
        <w:spacing w:before="160" w:line="280" w:lineRule="exact"/>
        <w:rPr>
          <w:rFonts w:asciiTheme="majorBidi" w:hAnsiTheme="majorBidi" w:cstheme="majorBidi"/>
          <w:szCs w:val="22"/>
        </w:rPr>
      </w:pPr>
      <w:r w:rsidRPr="000F20D6">
        <w:rPr>
          <w:rFonts w:asciiTheme="majorBidi" w:hAnsiTheme="majorBidi" w:cstheme="majorBidi"/>
          <w:szCs w:val="22"/>
        </w:rPr>
        <w:t>9</w:t>
      </w:r>
      <w:r w:rsidRPr="000F20D6">
        <w:rPr>
          <w:rFonts w:asciiTheme="majorBidi" w:hAnsiTheme="majorBidi" w:cstheme="majorBidi"/>
          <w:szCs w:val="22"/>
        </w:rPr>
        <w:tab/>
        <w:t>In cases where the satellite network or system containing frequency assignments to the service link (see information submitted under data item A.1.c of Annex 2 to Appendix </w:t>
      </w:r>
      <w:r w:rsidRPr="000F20D6">
        <w:rPr>
          <w:rFonts w:asciiTheme="majorBidi" w:hAnsiTheme="majorBidi" w:cstheme="majorBidi"/>
          <w:b/>
          <w:bCs/>
          <w:szCs w:val="22"/>
        </w:rPr>
        <w:t>4</w:t>
      </w:r>
      <w:r w:rsidRPr="000F20D6">
        <w:rPr>
          <w:rFonts w:asciiTheme="majorBidi" w:hAnsiTheme="majorBidi" w:cstheme="majorBidi"/>
          <w:szCs w:val="22"/>
        </w:rPr>
        <w:t>) does not belong to the same notifying administration as the frequency assignments to the feeder link and the notifying administration of the satellite network or system containing the service link does not agree to such use, the Board decided that the latter administration shall inform the notifying administration of the feeder link and the Bureau. Following the receipt of such information and in the absence of any contrary information, the Bureau will review the finding of the frequency assignments to the feeder link under No. </w:t>
      </w:r>
      <w:r w:rsidRPr="000F20D6">
        <w:rPr>
          <w:rFonts w:asciiTheme="majorBidi" w:hAnsiTheme="majorBidi" w:cstheme="majorBidi"/>
          <w:b/>
          <w:bCs/>
          <w:szCs w:val="22"/>
        </w:rPr>
        <w:t>11.31</w:t>
      </w:r>
      <w:r w:rsidRPr="000F20D6">
        <w:rPr>
          <w:rFonts w:asciiTheme="majorBidi" w:hAnsiTheme="majorBidi" w:cstheme="majorBidi"/>
          <w:szCs w:val="22"/>
        </w:rPr>
        <w:t>.</w:t>
      </w:r>
    </w:p>
    <w:bookmarkEnd w:id="0"/>
    <w:p w14:paraId="09CD7423" w14:textId="77777777" w:rsidR="00072BA0" w:rsidRDefault="00072BA0" w:rsidP="00072BA0">
      <w:pPr>
        <w:rPr>
          <w:color w:val="000000"/>
        </w:rPr>
      </w:pPr>
    </w:p>
    <w:p w14:paraId="7B9FFBCC" w14:textId="77777777" w:rsidR="00072BA0" w:rsidRDefault="00072BA0" w:rsidP="00072BA0">
      <w:pPr>
        <w:rPr>
          <w:color w:val="000000"/>
        </w:rPr>
      </w:pPr>
    </w:p>
    <w:p w14:paraId="3760D5D3" w14:textId="77777777" w:rsidR="005366EA" w:rsidRDefault="005366EA" w:rsidP="00072BA0">
      <w:pPr>
        <w:rPr>
          <w:color w:val="000000"/>
        </w:rPr>
      </w:pPr>
    </w:p>
    <w:p w14:paraId="5E9E17BA" w14:textId="77777777" w:rsidR="005366EA" w:rsidRDefault="005366EA" w:rsidP="00072BA0">
      <w:pPr>
        <w:rPr>
          <w:color w:val="000000"/>
        </w:rPr>
      </w:pPr>
    </w:p>
    <w:p w14:paraId="0CF03FD0" w14:textId="77777777" w:rsidR="005366EA" w:rsidRDefault="005366EA" w:rsidP="00072BA0">
      <w:pPr>
        <w:rPr>
          <w:color w:val="000000"/>
        </w:rPr>
      </w:pPr>
    </w:p>
    <w:p w14:paraId="6E253448" w14:textId="77777777" w:rsidR="005366EA" w:rsidRDefault="005366EA" w:rsidP="00072BA0">
      <w:pPr>
        <w:rPr>
          <w:color w:val="000000"/>
        </w:rPr>
      </w:pPr>
    </w:p>
    <w:p w14:paraId="65A5568A" w14:textId="77777777" w:rsidR="005366EA" w:rsidRDefault="005366EA" w:rsidP="00072BA0">
      <w:pPr>
        <w:rPr>
          <w:color w:val="000000"/>
        </w:rPr>
      </w:pPr>
    </w:p>
    <w:p w14:paraId="62283DDE" w14:textId="77777777" w:rsidR="005366EA" w:rsidRDefault="005366EA" w:rsidP="00072BA0">
      <w:pPr>
        <w:rPr>
          <w:color w:val="000000"/>
        </w:rPr>
      </w:pPr>
    </w:p>
    <w:p w14:paraId="541A2FFE" w14:textId="77777777" w:rsidR="005366EA" w:rsidRDefault="005366EA" w:rsidP="00072BA0">
      <w:pPr>
        <w:rPr>
          <w:color w:val="000000"/>
        </w:rPr>
      </w:pPr>
    </w:p>
    <w:p w14:paraId="6CFFABD1" w14:textId="77777777" w:rsidR="005366EA" w:rsidRDefault="005366EA" w:rsidP="00072BA0">
      <w:pPr>
        <w:rPr>
          <w:color w:val="000000"/>
        </w:rPr>
      </w:pPr>
    </w:p>
    <w:p w14:paraId="580BDAB8" w14:textId="77777777" w:rsidR="005366EA" w:rsidRDefault="005366EA" w:rsidP="00072BA0">
      <w:pPr>
        <w:rPr>
          <w:color w:val="000000"/>
        </w:rPr>
      </w:pPr>
    </w:p>
    <w:p w14:paraId="08D2FA76" w14:textId="77777777" w:rsidR="005366EA" w:rsidRDefault="005366EA" w:rsidP="00072BA0">
      <w:pPr>
        <w:rPr>
          <w:color w:val="000000"/>
        </w:rPr>
      </w:pPr>
    </w:p>
    <w:p w14:paraId="6D3CDE76" w14:textId="77777777" w:rsidR="005366EA" w:rsidRDefault="005366EA" w:rsidP="00072BA0">
      <w:pPr>
        <w:rPr>
          <w:color w:val="000000"/>
        </w:rPr>
      </w:pPr>
    </w:p>
    <w:p w14:paraId="29ED11B2" w14:textId="77777777" w:rsidR="005366EA" w:rsidRDefault="005366EA" w:rsidP="00072BA0">
      <w:pPr>
        <w:rPr>
          <w:color w:val="000000"/>
        </w:rPr>
        <w:sectPr w:rsidR="005366EA" w:rsidSect="00731BCC">
          <w:headerReference w:type="default" r:id="rId14"/>
          <w:footnotePr>
            <w:pos w:val="beneathText"/>
          </w:footnotePr>
          <w:pgSz w:w="11907" w:h="16840" w:code="9"/>
          <w:pgMar w:top="1701" w:right="851" w:bottom="1134" w:left="1985" w:header="720" w:footer="482" w:gutter="0"/>
          <w:cols w:space="720"/>
          <w:vAlign w:val="both"/>
        </w:sectPr>
      </w:pPr>
    </w:p>
    <w:p w14:paraId="473880E2" w14:textId="77777777" w:rsidR="00A979CA" w:rsidRPr="00550CC7" w:rsidRDefault="00A979CA">
      <w:pPr>
        <w:pStyle w:val="Heading8"/>
        <w:rPr>
          <w:color w:val="000000"/>
        </w:rPr>
      </w:pPr>
      <w:r w:rsidRPr="00550CC7">
        <w:rPr>
          <w:color w:val="000000"/>
        </w:rPr>
        <w:lastRenderedPageBreak/>
        <w:t>11.32</w:t>
      </w:r>
    </w:p>
    <w:p w14:paraId="5DB538EA" w14:textId="77777777" w:rsidR="00A979CA" w:rsidRPr="00550CC7" w:rsidRDefault="00A979CA" w:rsidP="00187FF2">
      <w:pPr>
        <w:pStyle w:val="Heading1"/>
        <w:rPr>
          <w:color w:val="000000"/>
        </w:rPr>
      </w:pPr>
      <w:r w:rsidRPr="00550CC7">
        <w:rPr>
          <w:color w:val="000000"/>
        </w:rPr>
        <w:t>1</w:t>
      </w:r>
      <w:r w:rsidRPr="00550CC7">
        <w:rPr>
          <w:color w:val="000000"/>
        </w:rPr>
        <w:tab/>
        <w:t>Examination of a frequency assignment to a space station</w:t>
      </w:r>
    </w:p>
    <w:p w14:paraId="0C55488B" w14:textId="12CE3BB2" w:rsidR="00A979CA" w:rsidRPr="00550CC7" w:rsidRDefault="006B1FB4">
      <w:pPr>
        <w:rPr>
          <w:color w:val="000000"/>
        </w:rPr>
      </w:pPr>
      <w:r>
        <w:rPr>
          <w:color w:val="000000"/>
        </w:rPr>
        <w:t>1.1</w:t>
      </w:r>
      <w:r w:rsidR="00E97B69">
        <w:rPr>
          <w:color w:val="000000"/>
        </w:rPr>
        <w:tab/>
      </w:r>
      <w:r w:rsidR="00A979CA" w:rsidRPr="00550CC7">
        <w:rPr>
          <w:color w:val="000000"/>
        </w:rPr>
        <w:t>The literal application of this provision would lead to the examination of the notified assignment with any station identified in application of No. </w:t>
      </w:r>
      <w:r w:rsidR="00A979CA" w:rsidRPr="00550CC7">
        <w:rPr>
          <w:rStyle w:val="Artref"/>
          <w:b/>
          <w:color w:val="000000"/>
        </w:rPr>
        <w:t>9.27</w:t>
      </w:r>
      <w:r w:rsidR="00A979CA" w:rsidRPr="00550CC7">
        <w:rPr>
          <w:color w:val="000000"/>
        </w:rPr>
        <w:t xml:space="preserve"> while this examination or a major part of it was already done during the application of the coordination procedure. The Board adopted a practical approach which consists of the following:</w:t>
      </w:r>
    </w:p>
    <w:p w14:paraId="3ECCC6AD" w14:textId="77777777" w:rsidR="00A55435" w:rsidRDefault="00A979CA" w:rsidP="00A55435">
      <w:pPr>
        <w:pStyle w:val="enumlev1"/>
        <w:rPr>
          <w:color w:val="000000"/>
        </w:rPr>
      </w:pPr>
      <w:r w:rsidRPr="00550CC7">
        <w:rPr>
          <w:i/>
          <w:color w:val="000000"/>
        </w:rPr>
        <w:t>a)</w:t>
      </w:r>
      <w:r w:rsidRPr="00550CC7">
        <w:rPr>
          <w:color w:val="000000"/>
        </w:rPr>
        <w:tab/>
        <w:t>Calculations with respect to networks of an administration indicated in the notice as having given its agreement to the coordination Nos. </w:t>
      </w:r>
      <w:r w:rsidRPr="00550CC7">
        <w:rPr>
          <w:rStyle w:val="Artref"/>
          <w:b/>
          <w:color w:val="000000"/>
        </w:rPr>
        <w:t>9.7</w:t>
      </w:r>
      <w:r w:rsidRPr="00550CC7">
        <w:rPr>
          <w:color w:val="000000"/>
        </w:rPr>
        <w:t xml:space="preserve"> or </w:t>
      </w:r>
      <w:r w:rsidRPr="00550CC7">
        <w:rPr>
          <w:rStyle w:val="Artref"/>
          <w:b/>
          <w:color w:val="000000"/>
        </w:rPr>
        <w:t>9.7B</w:t>
      </w:r>
      <w:r w:rsidRPr="00550CC7">
        <w:rPr>
          <w:color w:val="000000"/>
        </w:rPr>
        <w:t xml:space="preserve"> are not carried out, assuming that any difference that may exist between the notified characteristics and those published in the relevant Special Section under Nos. </w:t>
      </w:r>
      <w:r w:rsidRPr="00550CC7">
        <w:rPr>
          <w:rStyle w:val="Artref"/>
          <w:b/>
          <w:color w:val="000000"/>
        </w:rPr>
        <w:t>9.7</w:t>
      </w:r>
      <w:r w:rsidRPr="00550CC7">
        <w:rPr>
          <w:color w:val="000000"/>
        </w:rPr>
        <w:t xml:space="preserve"> or </w:t>
      </w:r>
      <w:r w:rsidRPr="00550CC7">
        <w:rPr>
          <w:rStyle w:val="Artref"/>
          <w:b/>
          <w:color w:val="000000"/>
        </w:rPr>
        <w:t>9.7B</w:t>
      </w:r>
      <w:r w:rsidRPr="00550CC7">
        <w:rPr>
          <w:color w:val="000000"/>
        </w:rPr>
        <w:t xml:space="preserve"> is coordinated with and accepted by this administration.</w:t>
      </w:r>
    </w:p>
    <w:p w14:paraId="50EEADF1" w14:textId="77777777" w:rsidR="00A979CA" w:rsidRPr="00550CC7" w:rsidRDefault="00A979CA" w:rsidP="00386EAC">
      <w:pPr>
        <w:pStyle w:val="enumlev1"/>
      </w:pPr>
      <w:r w:rsidRPr="00550CC7">
        <w:rPr>
          <w:i/>
        </w:rPr>
        <w:t>b)</w:t>
      </w:r>
      <w:r w:rsidRPr="00550CC7">
        <w:tab/>
        <w:t>If all administrations identified in the relevant Special Sections mentioned above are not included in Boxes A5/A6 without any reference to § 6 of Appendix </w:t>
      </w:r>
      <w:r w:rsidRPr="00550CC7">
        <w:rPr>
          <w:rStyle w:val="Appref"/>
          <w:b/>
          <w:color w:val="000000"/>
        </w:rPr>
        <w:t>5</w:t>
      </w:r>
      <w:r w:rsidRPr="00550CC7">
        <w:t xml:space="preserve"> or No. </w:t>
      </w:r>
      <w:r w:rsidRPr="00550CC7">
        <w:rPr>
          <w:rStyle w:val="Artref"/>
          <w:b/>
          <w:color w:val="000000"/>
        </w:rPr>
        <w:t>11.32A</w:t>
      </w:r>
      <w:r w:rsidRPr="00550CC7">
        <w:t xml:space="preserve">, the notice shall be sent back to the administration with an unfavourable </w:t>
      </w:r>
      <w:r w:rsidR="00386EAC">
        <w:t>f</w:t>
      </w:r>
      <w:r w:rsidRPr="00550CC7">
        <w:t>inding with respect to No. </w:t>
      </w:r>
      <w:r w:rsidRPr="00550CC7">
        <w:rPr>
          <w:rStyle w:val="Artref"/>
          <w:b/>
          <w:color w:val="000000"/>
        </w:rPr>
        <w:t>11.32</w:t>
      </w:r>
      <w:r w:rsidRPr="00550CC7">
        <w:t xml:space="preserve">. For practical reasons, when an unfavourable </w:t>
      </w:r>
      <w:r w:rsidR="00386EAC">
        <w:t>f</w:t>
      </w:r>
      <w:r w:rsidRPr="00550CC7">
        <w:t>inding with respect to No. </w:t>
      </w:r>
      <w:r w:rsidRPr="00550CC7">
        <w:rPr>
          <w:rStyle w:val="Artref"/>
          <w:b/>
          <w:color w:val="000000"/>
        </w:rPr>
        <w:t>11.32</w:t>
      </w:r>
      <w:r w:rsidRPr="00550CC7">
        <w:t xml:space="preserve"> is given at this stage, the examination under No. </w:t>
      </w:r>
      <w:r w:rsidRPr="00550CC7">
        <w:rPr>
          <w:rStyle w:val="Artref"/>
          <w:b/>
          <w:color w:val="000000"/>
        </w:rPr>
        <w:t>11.31</w:t>
      </w:r>
      <w:r w:rsidRPr="00550CC7">
        <w:t xml:space="preserve"> shall not be performed.</w:t>
      </w:r>
    </w:p>
    <w:p w14:paraId="6F93E13F" w14:textId="77777777" w:rsidR="00A979CA" w:rsidRPr="00550CC7" w:rsidRDefault="00A979CA">
      <w:pPr>
        <w:pStyle w:val="enumlev1"/>
        <w:rPr>
          <w:color w:val="000000"/>
        </w:rPr>
      </w:pPr>
      <w:r w:rsidRPr="00550CC7">
        <w:rPr>
          <w:color w:val="000000"/>
        </w:rPr>
        <w:tab/>
        <w:t>(See Circular Letter No. 104 of 10 August 1998 and Rules of Procedure under No. </w:t>
      </w:r>
      <w:r w:rsidRPr="00550CC7">
        <w:rPr>
          <w:rStyle w:val="Artref"/>
          <w:b/>
          <w:color w:val="000000"/>
        </w:rPr>
        <w:t>9.52C</w:t>
      </w:r>
      <w:r w:rsidRPr="00550CC7">
        <w:t>.)</w:t>
      </w:r>
    </w:p>
    <w:p w14:paraId="173520E8" w14:textId="77777777" w:rsidR="00A979CA" w:rsidRPr="00550CC7" w:rsidRDefault="00A979CA">
      <w:pPr>
        <w:pStyle w:val="enumlev1"/>
        <w:rPr>
          <w:color w:val="000000"/>
        </w:rPr>
      </w:pPr>
      <w:r w:rsidRPr="00550CC7">
        <w:rPr>
          <w:i/>
          <w:color w:val="000000"/>
        </w:rPr>
        <w:t>c)</w:t>
      </w:r>
      <w:r w:rsidRPr="00550CC7">
        <w:rPr>
          <w:color w:val="000000"/>
        </w:rPr>
        <w:tab/>
        <w:t>In order to identify other administrations that may be affected, the notified characteristics are compared with those published in the Special Section mentioned above and, if they are identical or covered by those published in these Special Sections, the result of calculations/examination already made for these Special Sections is used.</w:t>
      </w:r>
    </w:p>
    <w:p w14:paraId="6C3C10DC" w14:textId="77777777" w:rsidR="00A979CA" w:rsidRPr="00550CC7" w:rsidRDefault="00A979CA" w:rsidP="00386EAC">
      <w:pPr>
        <w:pStyle w:val="enumlev1"/>
        <w:rPr>
          <w:color w:val="000000"/>
        </w:rPr>
      </w:pPr>
      <w:r w:rsidRPr="00550CC7">
        <w:rPr>
          <w:i/>
          <w:color w:val="000000"/>
        </w:rPr>
        <w:t>d)</w:t>
      </w:r>
      <w:r w:rsidRPr="00550CC7">
        <w:rPr>
          <w:color w:val="000000"/>
        </w:rPr>
        <w:tab/>
        <w:t>If the notified characteristics are different from those published, calculations are made on the basis of Appendix</w:t>
      </w:r>
      <w:r w:rsidR="00187FF2" w:rsidRPr="00550CC7">
        <w:rPr>
          <w:color w:val="000000"/>
        </w:rPr>
        <w:t xml:space="preserve"> </w:t>
      </w:r>
      <w:r w:rsidRPr="00550CC7">
        <w:rPr>
          <w:rStyle w:val="Appref"/>
          <w:b/>
          <w:color w:val="000000"/>
        </w:rPr>
        <w:t>5</w:t>
      </w:r>
      <w:r w:rsidRPr="00550CC7">
        <w:rPr>
          <w:color w:val="000000"/>
        </w:rPr>
        <w:t xml:space="preserve"> and, if additional administrations (other than those listed in corresponding Special Sections in Boxes A5/A6) which either receive more interference or cause more interference due to the modified characteristics than that previously received or caused are identified, an unfavourable </w:t>
      </w:r>
      <w:r w:rsidR="00386EAC">
        <w:rPr>
          <w:color w:val="000000"/>
        </w:rPr>
        <w:t>f</w:t>
      </w:r>
      <w:r w:rsidRPr="00550CC7">
        <w:rPr>
          <w:color w:val="000000"/>
        </w:rPr>
        <w:t xml:space="preserve">inding shall be given and the notice form shall be returned to the notifying administration. The notifying administration would be requested to publish a modification to the Special Section in question and initiate coordination with administrations identified in that modified Special Section. If there is no additional administration which would receive more interference or cause more interference due to the modified characteristics than that previously received or caused is identified, a favourable </w:t>
      </w:r>
      <w:r w:rsidR="00386EAC">
        <w:rPr>
          <w:color w:val="000000"/>
        </w:rPr>
        <w:t>f</w:t>
      </w:r>
      <w:r w:rsidRPr="00550CC7">
        <w:rPr>
          <w:color w:val="000000"/>
        </w:rPr>
        <w:t>inding shall be given. See also the Rules of Procedure relating to No. </w:t>
      </w:r>
      <w:r w:rsidRPr="00550CC7">
        <w:rPr>
          <w:rStyle w:val="Artref"/>
          <w:b/>
          <w:color w:val="000000"/>
        </w:rPr>
        <w:t>9.27</w:t>
      </w:r>
      <w:r w:rsidRPr="00550CC7">
        <w:rPr>
          <w:color w:val="000000"/>
        </w:rPr>
        <w:t>.</w:t>
      </w:r>
    </w:p>
    <w:p w14:paraId="51D92AB9" w14:textId="77777777" w:rsidR="00E713C9" w:rsidRDefault="007D393F" w:rsidP="007D393F">
      <w:pPr>
        <w:spacing w:before="160" w:line="280" w:lineRule="exact"/>
        <w:rPr>
          <w:rFonts w:asciiTheme="majorBidi" w:hAnsiTheme="majorBidi" w:cstheme="majorBidi"/>
          <w:color w:val="000000"/>
          <w:szCs w:val="22"/>
        </w:rPr>
      </w:pPr>
      <w:r w:rsidRPr="000F20D6">
        <w:rPr>
          <w:rFonts w:asciiTheme="majorBidi" w:hAnsiTheme="majorBidi" w:cstheme="majorBidi"/>
          <w:color w:val="000000"/>
          <w:szCs w:val="22"/>
        </w:rPr>
        <w:t>1.2</w:t>
      </w:r>
      <w:r w:rsidRPr="000F20D6">
        <w:rPr>
          <w:rFonts w:asciiTheme="majorBidi" w:hAnsiTheme="majorBidi" w:cstheme="majorBidi"/>
          <w:color w:val="000000"/>
          <w:szCs w:val="22"/>
        </w:rPr>
        <w:tab/>
        <w:t xml:space="preserve">The Board noted that the </w:t>
      </w:r>
      <w:r w:rsidRPr="000F20D6">
        <w:rPr>
          <w:rFonts w:asciiTheme="majorBidi" w:hAnsiTheme="majorBidi" w:cstheme="majorBidi"/>
          <w:szCs w:val="24"/>
        </w:rPr>
        <w:t>World Radiocommunication Conference (Dubai, 2023) (</w:t>
      </w:r>
      <w:r w:rsidRPr="000F20D6">
        <w:rPr>
          <w:rFonts w:asciiTheme="majorBidi" w:hAnsiTheme="majorBidi" w:cstheme="majorBidi"/>
          <w:color w:val="000000"/>
          <w:szCs w:val="22"/>
        </w:rPr>
        <w:t xml:space="preserve">WRC-23) suppressed the following </w:t>
      </w:r>
      <w:r w:rsidRPr="000F20D6">
        <w:rPr>
          <w:rFonts w:asciiTheme="majorBidi" w:hAnsiTheme="majorBidi" w:cstheme="majorBidi"/>
          <w:szCs w:val="22"/>
          <w:lang w:eastAsia="ar-SA"/>
        </w:rPr>
        <w:t>data items in Annex 2 to Appendix </w:t>
      </w:r>
      <w:r w:rsidRPr="000F20D6">
        <w:rPr>
          <w:rFonts w:asciiTheme="majorBidi" w:hAnsiTheme="majorBidi" w:cstheme="majorBidi"/>
          <w:b/>
          <w:bCs/>
          <w:szCs w:val="22"/>
          <w:lang w:eastAsia="ar-SA"/>
        </w:rPr>
        <w:t>4</w:t>
      </w:r>
      <w:r w:rsidRPr="000F20D6">
        <w:rPr>
          <w:rFonts w:asciiTheme="majorBidi" w:hAnsiTheme="majorBidi" w:cstheme="majorBidi"/>
          <w:szCs w:val="22"/>
          <w:lang w:eastAsia="ar-SA"/>
        </w:rPr>
        <w:t xml:space="preserve">: item A.4.b.4.g </w:t>
      </w:r>
      <w:r w:rsidR="00D8703C" w:rsidRPr="00D8703C">
        <w:rPr>
          <w:rFonts w:asciiTheme="majorBidi" w:hAnsiTheme="majorBidi" w:cstheme="majorBidi"/>
          <w:szCs w:val="22"/>
          <w:lang w:eastAsia="ar-SA"/>
        </w:rPr>
        <w:t>–</w:t>
      </w:r>
      <w:r w:rsidRPr="000F20D6">
        <w:rPr>
          <w:rFonts w:asciiTheme="majorBidi" w:hAnsiTheme="majorBidi" w:cstheme="majorBidi"/>
          <w:szCs w:val="22"/>
          <w:lang w:eastAsia="ar-SA"/>
        </w:rPr>
        <w:t xml:space="preserve"> the right ascension of the ascending node (RAAN); and items A.4.b.4.k/ A.4.b.4.l (RR 2020 edition) </w:t>
      </w:r>
      <w:r w:rsidR="00D8703C" w:rsidRPr="00D8703C">
        <w:rPr>
          <w:rFonts w:asciiTheme="majorBidi" w:hAnsiTheme="majorBidi" w:cstheme="majorBidi"/>
          <w:szCs w:val="22"/>
          <w:lang w:eastAsia="ar-SA"/>
        </w:rPr>
        <w:t>–</w:t>
      </w:r>
      <w:r w:rsidRPr="000F20D6">
        <w:rPr>
          <w:rFonts w:asciiTheme="majorBidi" w:hAnsiTheme="majorBidi" w:cstheme="majorBidi"/>
          <w:szCs w:val="22"/>
          <w:lang w:eastAsia="ar-SA"/>
        </w:rPr>
        <w:t xml:space="preserve"> the date and time at which the satellite is at the location defined by the longitude of the ascending node. The Board decided that </w:t>
      </w:r>
      <w:r w:rsidRPr="000F20D6">
        <w:rPr>
          <w:rFonts w:asciiTheme="majorBidi" w:hAnsiTheme="majorBidi" w:cstheme="majorBidi"/>
          <w:color w:val="000000"/>
          <w:szCs w:val="22"/>
        </w:rPr>
        <w:t xml:space="preserve">information submitted prior to 1 January 2025 on </w:t>
      </w:r>
      <w:r w:rsidR="00E713C9">
        <w:rPr>
          <w:rFonts w:asciiTheme="majorBidi" w:hAnsiTheme="majorBidi" w:cstheme="majorBidi"/>
          <w:color w:val="000000"/>
          <w:szCs w:val="22"/>
        </w:rPr>
        <w:br/>
      </w:r>
    </w:p>
    <w:p w14:paraId="4DF2D5CA" w14:textId="77777777" w:rsidR="00404D08" w:rsidRDefault="00404D08" w:rsidP="007D393F">
      <w:pPr>
        <w:spacing w:before="160" w:line="280" w:lineRule="exact"/>
        <w:rPr>
          <w:rFonts w:asciiTheme="majorBidi" w:hAnsiTheme="majorBidi" w:cstheme="majorBidi"/>
          <w:color w:val="000000"/>
          <w:szCs w:val="22"/>
        </w:rPr>
      </w:pPr>
      <w:r>
        <w:rPr>
          <w:rFonts w:asciiTheme="majorBidi" w:hAnsiTheme="majorBidi" w:cstheme="majorBidi"/>
          <w:color w:val="000000"/>
          <w:szCs w:val="22"/>
        </w:rPr>
        <w:br w:type="page"/>
      </w:r>
    </w:p>
    <w:p w14:paraId="0EBCAA98" w14:textId="1F19815B" w:rsidR="007D393F" w:rsidRPr="000F20D6" w:rsidRDefault="007D393F" w:rsidP="007D393F">
      <w:pPr>
        <w:spacing w:before="160" w:line="280" w:lineRule="exact"/>
        <w:rPr>
          <w:rFonts w:asciiTheme="majorBidi" w:hAnsiTheme="majorBidi" w:cstheme="majorBidi"/>
          <w:szCs w:val="22"/>
          <w:lang w:eastAsia="ar-SA"/>
        </w:rPr>
      </w:pPr>
      <w:r w:rsidRPr="000F20D6">
        <w:rPr>
          <w:rFonts w:asciiTheme="majorBidi" w:hAnsiTheme="majorBidi" w:cstheme="majorBidi"/>
          <w:color w:val="000000"/>
          <w:szCs w:val="22"/>
        </w:rPr>
        <w:lastRenderedPageBreak/>
        <w:t>the right ascension of the ascending node of orbital planes for non-geostationary satellite (non-GSO) systems subject to Section II of Article </w:t>
      </w:r>
      <w:r w:rsidRPr="000F20D6">
        <w:rPr>
          <w:rFonts w:asciiTheme="majorBidi" w:hAnsiTheme="majorBidi" w:cstheme="majorBidi"/>
          <w:b/>
          <w:bCs/>
          <w:color w:val="000000"/>
          <w:szCs w:val="22"/>
        </w:rPr>
        <w:t>9</w:t>
      </w:r>
      <w:r w:rsidRPr="000F20D6">
        <w:rPr>
          <w:rFonts w:asciiTheme="majorBidi" w:hAnsiTheme="majorBidi" w:cstheme="majorBidi"/>
          <w:color w:val="000000"/>
          <w:szCs w:val="22"/>
        </w:rPr>
        <w:t xml:space="preserve"> should continue to be used during coordination (</w:t>
      </w:r>
      <w:r w:rsidRPr="000F20D6">
        <w:rPr>
          <w:rFonts w:asciiTheme="majorBidi" w:hAnsiTheme="majorBidi" w:cstheme="majorBidi"/>
          <w:szCs w:val="22"/>
          <w:lang w:eastAsia="ar-SA"/>
        </w:rPr>
        <w:t xml:space="preserve">including during examination of a modification to frequency assignments of non-GSO systems in application of the </w:t>
      </w:r>
      <w:r w:rsidR="007A4A31">
        <w:rPr>
          <w:rFonts w:asciiTheme="majorBidi" w:hAnsiTheme="majorBidi" w:cstheme="majorBidi"/>
          <w:szCs w:val="22"/>
          <w:lang w:eastAsia="ar-SA"/>
        </w:rPr>
        <w:t>R</w:t>
      </w:r>
      <w:r w:rsidRPr="000F20D6">
        <w:rPr>
          <w:rFonts w:asciiTheme="majorBidi" w:hAnsiTheme="majorBidi" w:cstheme="majorBidi"/>
          <w:szCs w:val="22"/>
          <w:lang w:eastAsia="ar-SA"/>
        </w:rPr>
        <w:t xml:space="preserve">ule of </w:t>
      </w:r>
      <w:r w:rsidR="007A4A31">
        <w:rPr>
          <w:rFonts w:asciiTheme="majorBidi" w:hAnsiTheme="majorBidi" w:cstheme="majorBidi"/>
          <w:szCs w:val="22"/>
          <w:lang w:eastAsia="ar-SA"/>
        </w:rPr>
        <w:t>P</w:t>
      </w:r>
      <w:r w:rsidRPr="000F20D6">
        <w:rPr>
          <w:rFonts w:asciiTheme="majorBidi" w:hAnsiTheme="majorBidi" w:cstheme="majorBidi"/>
          <w:szCs w:val="22"/>
          <w:lang w:eastAsia="ar-SA"/>
        </w:rPr>
        <w:t>rocedure on No. </w:t>
      </w:r>
      <w:r w:rsidRPr="000F20D6">
        <w:rPr>
          <w:rFonts w:asciiTheme="majorBidi" w:hAnsiTheme="majorBidi" w:cstheme="majorBidi"/>
          <w:b/>
          <w:bCs/>
          <w:szCs w:val="22"/>
          <w:lang w:eastAsia="ar-SA"/>
        </w:rPr>
        <w:t>9.27</w:t>
      </w:r>
      <w:r w:rsidRPr="000F20D6">
        <w:rPr>
          <w:rFonts w:asciiTheme="majorBidi" w:hAnsiTheme="majorBidi" w:cstheme="majorBidi"/>
          <w:color w:val="000000"/>
          <w:szCs w:val="22"/>
        </w:rPr>
        <w:t xml:space="preserve">) when no information is available on the </w:t>
      </w:r>
      <w:r w:rsidRPr="000F20D6">
        <w:rPr>
          <w:rFonts w:asciiTheme="majorBidi" w:hAnsiTheme="majorBidi" w:cstheme="majorBidi"/>
          <w:szCs w:val="22"/>
          <w:lang w:eastAsia="ar-SA"/>
        </w:rPr>
        <w:t>longitude of the ascending node (see data item A.4.b.4.j of Annex 2 to Appendix </w:t>
      </w:r>
      <w:r w:rsidRPr="000F20D6">
        <w:rPr>
          <w:rFonts w:asciiTheme="majorBidi" w:hAnsiTheme="majorBidi" w:cstheme="majorBidi"/>
          <w:b/>
          <w:color w:val="000000"/>
          <w:szCs w:val="24"/>
        </w:rPr>
        <w:t>4</w:t>
      </w:r>
      <w:r w:rsidRPr="000F20D6">
        <w:rPr>
          <w:rFonts w:asciiTheme="majorBidi" w:hAnsiTheme="majorBidi" w:cstheme="majorBidi"/>
          <w:szCs w:val="22"/>
          <w:lang w:eastAsia="ar-SA"/>
        </w:rPr>
        <w:t>) for the same orbital plane or when it is different from the existing longitude of the ascending node.</w:t>
      </w:r>
    </w:p>
    <w:p w14:paraId="10FD6068" w14:textId="77777777" w:rsidR="00A979CA" w:rsidRPr="00550CC7" w:rsidRDefault="00A979CA" w:rsidP="00D8703C">
      <w:pPr>
        <w:pStyle w:val="Heading1"/>
        <w:spacing w:before="480"/>
        <w:rPr>
          <w:color w:val="000000"/>
        </w:rPr>
      </w:pPr>
      <w:r w:rsidRPr="00550CC7">
        <w:rPr>
          <w:color w:val="000000"/>
        </w:rPr>
        <w:t>2</w:t>
      </w:r>
      <w:r w:rsidRPr="00550CC7">
        <w:rPr>
          <w:color w:val="000000"/>
        </w:rPr>
        <w:tab/>
        <w:t>Examination of a frequency assignment to an earth station with respect to the application of Nos. 9.7, 9.12, 9.12A and 9.13</w:t>
      </w:r>
    </w:p>
    <w:p w14:paraId="63682F79" w14:textId="77777777" w:rsidR="00A979CA" w:rsidRPr="00550CC7" w:rsidRDefault="00A979CA" w:rsidP="00D8703C">
      <w:pPr>
        <w:pStyle w:val="enumlev1"/>
        <w:spacing w:before="80"/>
        <w:rPr>
          <w:color w:val="000000"/>
        </w:rPr>
      </w:pPr>
      <w:r w:rsidRPr="00550CC7">
        <w:rPr>
          <w:i/>
          <w:color w:val="000000"/>
        </w:rPr>
        <w:t>a)</w:t>
      </w:r>
      <w:r w:rsidRPr="00550CC7">
        <w:rPr>
          <w:color w:val="000000"/>
        </w:rPr>
        <w:tab/>
        <w:t>This examination would normally involve the application of Table 5-1 of Appendix </w:t>
      </w:r>
      <w:r w:rsidRPr="00550CC7">
        <w:rPr>
          <w:rStyle w:val="Appref"/>
          <w:b/>
          <w:color w:val="000000"/>
        </w:rPr>
        <w:t>5</w:t>
      </w:r>
      <w:r w:rsidRPr="00550CC7">
        <w:rPr>
          <w:color w:val="000000"/>
        </w:rPr>
        <w:t xml:space="preserve"> with respect to the space network to the space network coordination to each frequency assignment of each earth station, the comparison of the results so obtained with the values corresponding to the already published or notified earth stations, and the identification of the administrations affected.</w:t>
      </w:r>
    </w:p>
    <w:p w14:paraId="2EF22FEA" w14:textId="77777777" w:rsidR="00A55435" w:rsidRDefault="00A979CA" w:rsidP="00D8703C">
      <w:pPr>
        <w:pStyle w:val="enumlev1"/>
        <w:spacing w:before="80"/>
        <w:rPr>
          <w:color w:val="000000"/>
        </w:rPr>
      </w:pPr>
      <w:r w:rsidRPr="00550CC7">
        <w:rPr>
          <w:i/>
          <w:color w:val="000000"/>
        </w:rPr>
        <w:t>b)</w:t>
      </w:r>
      <w:r w:rsidRPr="00550CC7">
        <w:rPr>
          <w:color w:val="000000"/>
        </w:rPr>
        <w:tab/>
        <w:t>It was noted that in practice, when coordinating their satellite networks, administrations usually take account of the earth stations whether their characteristics were published or not. WARC Orb-88 considered the complexity of the procedures of former Articles 11 (now </w:t>
      </w:r>
      <w:r w:rsidRPr="00550CC7">
        <w:rPr>
          <w:rStyle w:val="Artref"/>
          <w:b/>
          <w:color w:val="000000"/>
        </w:rPr>
        <w:t>9</w:t>
      </w:r>
      <w:r w:rsidRPr="00550CC7">
        <w:rPr>
          <w:color w:val="000000"/>
        </w:rPr>
        <w:t>) and 13 (now </w:t>
      </w:r>
      <w:r w:rsidRPr="00550CC7">
        <w:rPr>
          <w:rStyle w:val="Artref"/>
          <w:b/>
          <w:color w:val="000000"/>
        </w:rPr>
        <w:t>11</w:t>
      </w:r>
      <w:r w:rsidRPr="00550CC7">
        <w:rPr>
          <w:color w:val="000000"/>
        </w:rPr>
        <w:t>), mainly with respect to their application to earth stations and decided to adopt a network coordination approach. In view of the above, the Board decided that the following simplified procedure should be applied.</w:t>
      </w:r>
    </w:p>
    <w:p w14:paraId="1C25009F" w14:textId="77777777" w:rsidR="00A979CA" w:rsidRPr="00550CC7" w:rsidRDefault="00A979CA" w:rsidP="00D8703C">
      <w:pPr>
        <w:pStyle w:val="Heading2"/>
        <w:spacing w:before="360"/>
      </w:pPr>
      <w:r w:rsidRPr="00550CC7">
        <w:t>2.1</w:t>
      </w:r>
      <w:r w:rsidRPr="00550CC7">
        <w:tab/>
        <w:t>Examination of an assignment to an earth station received for the first time</w:t>
      </w:r>
    </w:p>
    <w:p w14:paraId="52959AB8" w14:textId="77777777" w:rsidR="00A979CA" w:rsidRPr="00550CC7" w:rsidRDefault="00A979CA" w:rsidP="00187FF2">
      <w:pPr>
        <w:rPr>
          <w:color w:val="000000"/>
        </w:rPr>
      </w:pPr>
      <w:r w:rsidRPr="00550CC7">
        <w:rPr>
          <w:color w:val="000000"/>
        </w:rPr>
        <w:t>The examination of frequency assignments to earth stations with respect to the application of</w:t>
      </w:r>
      <w:r w:rsidR="00187FF2" w:rsidRPr="00550CC7">
        <w:rPr>
          <w:color w:val="000000"/>
        </w:rPr>
        <w:t xml:space="preserve"> </w:t>
      </w:r>
      <w:r w:rsidRPr="00550CC7">
        <w:rPr>
          <w:color w:val="000000"/>
        </w:rPr>
        <w:t>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shall be carried out by verifying the status of the corre</w:t>
      </w:r>
      <w:r w:rsidR="00187FF2" w:rsidRPr="00550CC7">
        <w:rPr>
          <w:color w:val="000000"/>
        </w:rPr>
        <w:softHyphen/>
      </w:r>
      <w:r w:rsidRPr="00550CC7">
        <w:rPr>
          <w:color w:val="000000"/>
        </w:rPr>
        <w:t>sponding assignments to the associated space station (i.e. the satellite network).</w:t>
      </w:r>
    </w:p>
    <w:p w14:paraId="505D5F35" w14:textId="77777777" w:rsidR="00A979CA" w:rsidRPr="00550CC7" w:rsidRDefault="00A979CA" w:rsidP="00D8703C">
      <w:pPr>
        <w:pStyle w:val="Heading3"/>
        <w:spacing w:before="240"/>
        <w:rPr>
          <w:color w:val="000000"/>
        </w:rPr>
      </w:pPr>
      <w:r w:rsidRPr="00550CC7">
        <w:rPr>
          <w:color w:val="000000"/>
        </w:rPr>
        <w:t>2.1.1</w:t>
      </w:r>
      <w:r w:rsidRPr="00550CC7">
        <w:rPr>
          <w:color w:val="000000"/>
        </w:rPr>
        <w:tab/>
        <w:t>Case where the space station’s assignments are recorded in the Master Register</w:t>
      </w:r>
    </w:p>
    <w:p w14:paraId="291A5058" w14:textId="77777777" w:rsidR="00A979CA" w:rsidRPr="00550CC7" w:rsidRDefault="00A979CA" w:rsidP="00D8703C">
      <w:pPr>
        <w:pStyle w:val="enumlev1"/>
        <w:spacing w:before="80"/>
        <w:rPr>
          <w:color w:val="000000"/>
        </w:rPr>
      </w:pPr>
      <w:r w:rsidRPr="00550CC7">
        <w:rPr>
          <w:i/>
          <w:color w:val="000000"/>
        </w:rPr>
        <w:t>a)</w:t>
      </w:r>
      <w:r w:rsidRPr="00550CC7">
        <w:rPr>
          <w:color w:val="000000"/>
        </w:rPr>
        <w:tab/>
        <w:t>In the case of a space station recorded with a favourable No. </w:t>
      </w:r>
      <w:r w:rsidRPr="00550CC7">
        <w:rPr>
          <w:rStyle w:val="Artref"/>
          <w:b/>
          <w:color w:val="000000"/>
        </w:rPr>
        <w:t>11.32</w:t>
      </w:r>
      <w:r w:rsidRPr="00550CC7">
        <w:rPr>
          <w:color w:val="000000"/>
        </w:rPr>
        <w:t xml:space="preserve"> </w:t>
      </w:r>
      <w:r w:rsidR="00386EAC">
        <w:rPr>
          <w:color w:val="000000"/>
        </w:rPr>
        <w:t>f</w:t>
      </w:r>
      <w:r w:rsidRPr="00550CC7">
        <w:rPr>
          <w:color w:val="000000"/>
        </w:rPr>
        <w:t>inding (successfully coordinated or not requiring coordination), the assignment to the associated earth station shall be assumed to have been coordinated and shall be given a favourable No. </w:t>
      </w:r>
      <w:r w:rsidRPr="00550CC7">
        <w:rPr>
          <w:rStyle w:val="Artref"/>
          <w:b/>
          <w:color w:val="000000"/>
        </w:rPr>
        <w:t>11.32</w:t>
      </w:r>
      <w:r w:rsidRPr="00550CC7">
        <w:rPr>
          <w:color w:val="000000"/>
        </w:rPr>
        <w:t xml:space="preserve"> </w:t>
      </w:r>
      <w:r w:rsidR="00386EAC">
        <w:rPr>
          <w:color w:val="000000"/>
        </w:rPr>
        <w:t>f</w:t>
      </w:r>
      <w:r w:rsidRPr="00550CC7">
        <w:rPr>
          <w:color w:val="000000"/>
        </w:rPr>
        <w:t>inding with the following indication in Boxes</w:t>
      </w:r>
      <w:r w:rsidR="00187FF2" w:rsidRPr="00550CC7">
        <w:rPr>
          <w:color w:val="000000"/>
        </w:rPr>
        <w:t> </w:t>
      </w:r>
      <w:r w:rsidRPr="00550CC7">
        <w:rPr>
          <w:color w:val="000000"/>
        </w:rPr>
        <w:t>A5/A6 of Part II</w:t>
      </w:r>
      <w:r w:rsidRPr="00550CC7">
        <w:rPr>
          <w:color w:val="000000"/>
        </w:rPr>
        <w:noBreakHyphen/>
        <w:t>S of the BR IFIC:</w:t>
      </w:r>
    </w:p>
    <w:p w14:paraId="7188FC82" w14:textId="1F762ECE" w:rsidR="00A979CA" w:rsidRPr="00550CC7" w:rsidRDefault="00A979CA" w:rsidP="00D8703C">
      <w:pPr>
        <w:pStyle w:val="enumlev2"/>
        <w:spacing w:before="80"/>
        <w:rPr>
          <w:color w:val="000000"/>
        </w:rPr>
      </w:pPr>
      <w:r w:rsidRPr="00550CC7">
        <w:rPr>
          <w:color w:val="000000"/>
        </w:rPr>
        <w:t>–</w:t>
      </w:r>
      <w:r w:rsidRPr="00550CC7">
        <w:rPr>
          <w:color w:val="000000"/>
        </w:rPr>
        <w:tab/>
        <w:t>Z/</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as the case may be/--- (see Preface) followed by the names of administrations appearing in Boxes A5/A6 under the symbol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as the case may be/--- of the associated space station (if</w:t>
      </w:r>
      <w:r w:rsidR="00081B56">
        <w:rPr>
          <w:color w:val="000000"/>
        </w:rPr>
        <w:t> </w:t>
      </w:r>
      <w:r w:rsidRPr="00550CC7">
        <w:rPr>
          <w:color w:val="000000"/>
        </w:rPr>
        <w:t>no</w:t>
      </w:r>
      <w:r w:rsidR="00081B56">
        <w:rPr>
          <w:color w:val="000000"/>
        </w:rPr>
        <w:t> </w:t>
      </w:r>
      <w:r w:rsidRPr="00550CC7">
        <w:rPr>
          <w:color w:val="000000"/>
        </w:rPr>
        <w:t xml:space="preserve">administration is listed because of application of § 6 of Appendix </w:t>
      </w:r>
      <w:r w:rsidRPr="00550CC7">
        <w:rPr>
          <w:rStyle w:val="Appref"/>
          <w:b/>
          <w:color w:val="000000"/>
        </w:rPr>
        <w:t>5</w:t>
      </w:r>
      <w:r w:rsidRPr="00550CC7">
        <w:rPr>
          <w:color w:val="000000"/>
        </w:rPr>
        <w:t>, only Z/</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as the case may be will be indicated); and</w:t>
      </w:r>
    </w:p>
    <w:p w14:paraId="45B4CE09" w14:textId="77777777" w:rsidR="00D8703C" w:rsidRDefault="00A979CA" w:rsidP="00D8703C">
      <w:pPr>
        <w:pStyle w:val="enumlev2"/>
        <w:spacing w:before="80"/>
        <w:rPr>
          <w:color w:val="000000"/>
        </w:rPr>
      </w:pPr>
      <w:r w:rsidRPr="00550CC7">
        <w:rPr>
          <w:color w:val="000000"/>
        </w:rPr>
        <w:t>–</w:t>
      </w:r>
      <w:r w:rsidRPr="00550CC7">
        <w:rPr>
          <w:color w:val="000000"/>
        </w:rPr>
        <w:tab/>
        <w:t xml:space="preserve">numbers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as the case may be/--- followed by the names of administrations indicated in the Form of Notice of the earth station, if appropriate.</w:t>
      </w:r>
    </w:p>
    <w:p w14:paraId="44511193" w14:textId="77777777" w:rsidR="00D8703C" w:rsidRDefault="00D8703C" w:rsidP="00D8703C">
      <w:pPr>
        <w:rPr>
          <w:color w:val="000000"/>
        </w:rPr>
        <w:sectPr w:rsidR="00D8703C" w:rsidSect="00D8703C">
          <w:footnotePr>
            <w:pos w:val="beneathText"/>
          </w:footnotePr>
          <w:pgSz w:w="11907" w:h="16840" w:code="9"/>
          <w:pgMar w:top="1701" w:right="851" w:bottom="1134" w:left="1985" w:header="720" w:footer="482" w:gutter="0"/>
          <w:cols w:space="720"/>
          <w:vAlign w:val="both"/>
        </w:sectPr>
      </w:pPr>
    </w:p>
    <w:p w14:paraId="1A15D53C" w14:textId="77777777" w:rsidR="00A979CA" w:rsidRPr="00550CC7" w:rsidRDefault="00A979CA" w:rsidP="00386EAC">
      <w:pPr>
        <w:pStyle w:val="enumlev1"/>
        <w:rPr>
          <w:color w:val="000000"/>
        </w:rPr>
      </w:pPr>
      <w:r w:rsidRPr="00550CC7">
        <w:rPr>
          <w:i/>
          <w:color w:val="000000"/>
        </w:rPr>
        <w:lastRenderedPageBreak/>
        <w:t>b)</w:t>
      </w:r>
      <w:r w:rsidRPr="00550CC7">
        <w:rPr>
          <w:color w:val="000000"/>
        </w:rPr>
        <w:tab/>
        <w:t xml:space="preserve">If, after the publication of such an assignment to an earth station in Part II of the BR IFIC, any administration objects to the Bureau’s action described in </w:t>
      </w:r>
      <w:r w:rsidRPr="00550CC7">
        <w:rPr>
          <w:i/>
          <w:color w:val="000000"/>
        </w:rPr>
        <w:t>a)</w:t>
      </w:r>
      <w:r w:rsidRPr="00550CC7">
        <w:rPr>
          <w:color w:val="000000"/>
        </w:rPr>
        <w:t xml:space="preserve"> above the Bureau shall examine the already recorded assignment to the earth station with respect to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by applying the criteria and method prescribed in Appendix </w:t>
      </w:r>
      <w:r w:rsidRPr="00550CC7">
        <w:rPr>
          <w:rStyle w:val="Appref"/>
          <w:b/>
          <w:color w:val="000000"/>
        </w:rPr>
        <w:t>5</w:t>
      </w:r>
      <w:r w:rsidRPr="00550CC7">
        <w:rPr>
          <w:color w:val="000000"/>
        </w:rPr>
        <w:t xml:space="preserve">. As a result of this examination, the Bureau will either review or retain the </w:t>
      </w:r>
      <w:r w:rsidR="00386EAC">
        <w:rPr>
          <w:color w:val="000000"/>
        </w:rPr>
        <w:t>f</w:t>
      </w:r>
      <w:r w:rsidRPr="00550CC7">
        <w:rPr>
          <w:color w:val="000000"/>
        </w:rPr>
        <w:t>inding initially reached on the assignment in question and, in either case, will communicate its conclusions to the administration which had objected to the recording.</w:t>
      </w:r>
    </w:p>
    <w:p w14:paraId="52A2224E" w14:textId="77777777" w:rsidR="00A979CA" w:rsidRPr="00550CC7" w:rsidRDefault="00A979CA" w:rsidP="00386EAC">
      <w:pPr>
        <w:pStyle w:val="enumlev1"/>
        <w:rPr>
          <w:color w:val="000000"/>
        </w:rPr>
      </w:pPr>
      <w:r w:rsidRPr="00550CC7">
        <w:rPr>
          <w:i/>
          <w:color w:val="000000"/>
        </w:rPr>
        <w:t>c)</w:t>
      </w:r>
      <w:r w:rsidRPr="00550CC7">
        <w:rPr>
          <w:color w:val="000000"/>
        </w:rPr>
        <w:tab/>
        <w:t xml:space="preserve">The approach of </w:t>
      </w:r>
      <w:r w:rsidRPr="00550CC7">
        <w:rPr>
          <w:i/>
          <w:color w:val="000000"/>
        </w:rPr>
        <w:t>a)</w:t>
      </w:r>
      <w:r w:rsidRPr="00550CC7">
        <w:rPr>
          <w:color w:val="000000"/>
        </w:rPr>
        <w:t xml:space="preserve"> and </w:t>
      </w:r>
      <w:r w:rsidRPr="00550CC7">
        <w:rPr>
          <w:i/>
          <w:color w:val="000000"/>
        </w:rPr>
        <w:t>b)</w:t>
      </w:r>
      <w:r w:rsidRPr="00550CC7">
        <w:rPr>
          <w:color w:val="000000"/>
        </w:rPr>
        <w:t xml:space="preserve"> above was extended to the case of a space station recorded with a favourable No. </w:t>
      </w:r>
      <w:r w:rsidRPr="00550CC7">
        <w:rPr>
          <w:rStyle w:val="Artref"/>
          <w:b/>
          <w:color w:val="000000"/>
        </w:rPr>
        <w:t>11.32A</w:t>
      </w:r>
      <w:r w:rsidRPr="00550CC7">
        <w:rPr>
          <w:color w:val="000000"/>
        </w:rPr>
        <w:t xml:space="preserve"> </w:t>
      </w:r>
      <w:r w:rsidR="00386EAC">
        <w:rPr>
          <w:color w:val="000000"/>
        </w:rPr>
        <w:t>f</w:t>
      </w:r>
      <w:r w:rsidRPr="00550CC7">
        <w:rPr>
          <w:color w:val="000000"/>
        </w:rPr>
        <w:t>inding (examination of the probability of harmful interference). The assignment of the associated earth station shall be given a favourable No. </w:t>
      </w:r>
      <w:r w:rsidRPr="00550CC7">
        <w:rPr>
          <w:rStyle w:val="Artref"/>
          <w:b/>
          <w:color w:val="000000"/>
        </w:rPr>
        <w:t>11.32</w:t>
      </w:r>
      <w:r w:rsidRPr="00550CC7">
        <w:rPr>
          <w:color w:val="000000"/>
        </w:rPr>
        <w:t xml:space="preserve"> </w:t>
      </w:r>
      <w:r w:rsidR="00386EAC">
        <w:rPr>
          <w:color w:val="000000"/>
        </w:rPr>
        <w:t>f</w:t>
      </w:r>
      <w:r w:rsidRPr="00550CC7">
        <w:rPr>
          <w:color w:val="000000"/>
        </w:rPr>
        <w:t>inding with respect to the application of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with the appropriate indications, in Boxes A5/A6, as described in </w:t>
      </w:r>
      <w:r w:rsidRPr="00550CC7">
        <w:rPr>
          <w:i/>
          <w:color w:val="000000"/>
        </w:rPr>
        <w:t>a)</w:t>
      </w:r>
      <w:r w:rsidR="00187FF2" w:rsidRPr="00550CC7">
        <w:rPr>
          <w:color w:val="000000"/>
        </w:rPr>
        <w:t> </w:t>
      </w:r>
      <w:r w:rsidRPr="00550CC7">
        <w:rPr>
          <w:color w:val="000000"/>
        </w:rPr>
        <w:t>above.</w:t>
      </w:r>
    </w:p>
    <w:p w14:paraId="310AFD6D" w14:textId="77777777" w:rsidR="00A979CA" w:rsidRDefault="00A979CA" w:rsidP="00386EAC">
      <w:pPr>
        <w:pStyle w:val="enumlev1"/>
        <w:rPr>
          <w:color w:val="000000"/>
        </w:rPr>
      </w:pPr>
      <w:r w:rsidRPr="00550CC7">
        <w:rPr>
          <w:i/>
          <w:iCs/>
          <w:color w:val="000000"/>
        </w:rPr>
        <w:t>d)</w:t>
      </w:r>
      <w:r w:rsidRPr="00550CC7">
        <w:rPr>
          <w:i/>
          <w:iCs/>
          <w:color w:val="000000"/>
        </w:rPr>
        <w:tab/>
      </w:r>
      <w:r w:rsidRPr="00550CC7">
        <w:rPr>
          <w:color w:val="000000"/>
        </w:rPr>
        <w:t xml:space="preserve">The approach of </w:t>
      </w:r>
      <w:r w:rsidRPr="00550CC7">
        <w:rPr>
          <w:i/>
          <w:color w:val="000000"/>
        </w:rPr>
        <w:t>a)</w:t>
      </w:r>
      <w:r w:rsidRPr="00550CC7">
        <w:rPr>
          <w:color w:val="000000"/>
        </w:rPr>
        <w:t xml:space="preserve"> and </w:t>
      </w:r>
      <w:r w:rsidRPr="00550CC7">
        <w:rPr>
          <w:i/>
          <w:color w:val="000000"/>
        </w:rPr>
        <w:t>b)</w:t>
      </w:r>
      <w:r w:rsidRPr="00550CC7">
        <w:rPr>
          <w:color w:val="000000"/>
        </w:rPr>
        <w:t xml:space="preserve"> above was likewise extended to the case of a space station recorded under No. </w:t>
      </w:r>
      <w:r w:rsidRPr="00550CC7">
        <w:rPr>
          <w:rStyle w:val="Artref"/>
          <w:b/>
          <w:bCs/>
          <w:color w:val="000000"/>
        </w:rPr>
        <w:t>11.41</w:t>
      </w:r>
      <w:r w:rsidRPr="00550CC7">
        <w:rPr>
          <w:color w:val="000000"/>
        </w:rPr>
        <w:t xml:space="preserve"> (unfavourable No. </w:t>
      </w:r>
      <w:r w:rsidRPr="00550CC7">
        <w:rPr>
          <w:rStyle w:val="Artref"/>
          <w:b/>
          <w:color w:val="000000"/>
        </w:rPr>
        <w:t>11.32A</w:t>
      </w:r>
      <w:r w:rsidR="00386EAC">
        <w:rPr>
          <w:color w:val="000000"/>
        </w:rPr>
        <w:t xml:space="preserve"> f</w:t>
      </w:r>
      <w:r w:rsidRPr="00550CC7">
        <w:rPr>
          <w:color w:val="000000"/>
        </w:rPr>
        <w:t>inding). The assignment of the earth station shall be given a favourable No. </w:t>
      </w:r>
      <w:r w:rsidRPr="00550CC7">
        <w:rPr>
          <w:rStyle w:val="Artref"/>
          <w:b/>
          <w:color w:val="000000"/>
        </w:rPr>
        <w:t>11.32</w:t>
      </w:r>
      <w:r w:rsidRPr="00550CC7">
        <w:rPr>
          <w:color w:val="000000"/>
        </w:rPr>
        <w:t xml:space="preserve"> </w:t>
      </w:r>
      <w:r w:rsidR="00386EAC">
        <w:rPr>
          <w:color w:val="000000"/>
        </w:rPr>
        <w:t>f</w:t>
      </w:r>
      <w:r w:rsidRPr="00550CC7">
        <w:rPr>
          <w:color w:val="000000"/>
        </w:rPr>
        <w:t>inding with respect to the application of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with the appropriate indications, in Boxes A5/A6, as described in </w:t>
      </w:r>
      <w:r w:rsidRPr="00550CC7">
        <w:rPr>
          <w:i/>
          <w:color w:val="000000"/>
        </w:rPr>
        <w:t>a)</w:t>
      </w:r>
      <w:r w:rsidRPr="00550CC7">
        <w:rPr>
          <w:color w:val="000000"/>
        </w:rPr>
        <w:t xml:space="preserve"> above, and Z/</w:t>
      </w:r>
      <w:r w:rsidRPr="00550CC7">
        <w:rPr>
          <w:rStyle w:val="Artref"/>
          <w:b/>
          <w:bCs/>
          <w:color w:val="000000"/>
        </w:rPr>
        <w:t>11.41</w:t>
      </w:r>
      <w:r w:rsidRPr="00550CC7">
        <w:rPr>
          <w:color w:val="000000"/>
        </w:rPr>
        <w:t xml:space="preserve"> followed by the names of the relevant admi</w:t>
      </w:r>
      <w:r w:rsidRPr="00550CC7">
        <w:rPr>
          <w:color w:val="000000"/>
        </w:rPr>
        <w:softHyphen/>
        <w:t>nistrations appearing in Boxes A5/A6 of the associated space station under the symbol </w:t>
      </w:r>
      <w:r w:rsidRPr="00550CC7">
        <w:rPr>
          <w:rStyle w:val="Artref"/>
          <w:b/>
          <w:bCs/>
          <w:color w:val="000000"/>
        </w:rPr>
        <w:t>11.41</w:t>
      </w:r>
      <w:r w:rsidRPr="00550CC7">
        <w:rPr>
          <w:color w:val="000000"/>
        </w:rPr>
        <w:t>.</w:t>
      </w:r>
    </w:p>
    <w:p w14:paraId="0DA91871" w14:textId="77777777" w:rsidR="00A979CA" w:rsidRPr="00550CC7" w:rsidRDefault="00A979CA" w:rsidP="00386EAC">
      <w:pPr>
        <w:pStyle w:val="enumlev1"/>
        <w:rPr>
          <w:color w:val="000000"/>
        </w:rPr>
      </w:pPr>
      <w:r w:rsidRPr="00550CC7">
        <w:rPr>
          <w:i/>
          <w:color w:val="000000"/>
        </w:rPr>
        <w:t>e)</w:t>
      </w:r>
      <w:r w:rsidRPr="00550CC7">
        <w:rPr>
          <w:color w:val="000000"/>
        </w:rPr>
        <w:tab/>
        <w:t xml:space="preserve">In the case of an associated space station recorded with an unfavourable </w:t>
      </w:r>
      <w:r w:rsidR="00386EAC">
        <w:rPr>
          <w:color w:val="000000"/>
        </w:rPr>
        <w:t>f</w:t>
      </w:r>
      <w:r w:rsidRPr="00550CC7">
        <w:rPr>
          <w:color w:val="000000"/>
        </w:rPr>
        <w:t>inding under No. </w:t>
      </w:r>
      <w:r w:rsidRPr="00550CC7">
        <w:rPr>
          <w:rStyle w:val="Artref"/>
          <w:b/>
          <w:color w:val="000000"/>
        </w:rPr>
        <w:t>11.36</w:t>
      </w:r>
      <w:r w:rsidRPr="00550CC7">
        <w:rPr>
          <w:color w:val="000000"/>
        </w:rPr>
        <w:t xml:space="preserve"> (operating in accordance with No. </w:t>
      </w:r>
      <w:r w:rsidRPr="00550CC7">
        <w:rPr>
          <w:rStyle w:val="Artref"/>
          <w:b/>
          <w:color w:val="000000"/>
        </w:rPr>
        <w:t>4.4</w:t>
      </w:r>
      <w:r w:rsidRPr="00550CC7">
        <w:rPr>
          <w:color w:val="000000"/>
        </w:rPr>
        <w:t>), the earth station will be given a regulatory (No. </w:t>
      </w:r>
      <w:r w:rsidRPr="00550CC7">
        <w:rPr>
          <w:rStyle w:val="Artref"/>
          <w:b/>
          <w:color w:val="000000"/>
        </w:rPr>
        <w:t>11.31</w:t>
      </w:r>
      <w:r w:rsidRPr="00550CC7">
        <w:rPr>
          <w:color w:val="000000"/>
        </w:rPr>
        <w:t xml:space="preserve">) </w:t>
      </w:r>
      <w:r w:rsidR="00386EAC">
        <w:rPr>
          <w:color w:val="000000"/>
        </w:rPr>
        <w:t>f</w:t>
      </w:r>
      <w:r w:rsidRPr="00550CC7">
        <w:rPr>
          <w:color w:val="000000"/>
        </w:rPr>
        <w:t xml:space="preserve">inding and, if applicable, a coordination conformity </w:t>
      </w:r>
      <w:r w:rsidR="00386EAC">
        <w:rPr>
          <w:color w:val="000000"/>
        </w:rPr>
        <w:t>f</w:t>
      </w:r>
      <w:r w:rsidRPr="00550CC7">
        <w:rPr>
          <w:color w:val="000000"/>
        </w:rPr>
        <w:t xml:space="preserve">inding, independent from the unfavourable regulatory Finding of the space station. The coordination conformity </w:t>
      </w:r>
      <w:r w:rsidR="00386EAC">
        <w:rPr>
          <w:color w:val="000000"/>
        </w:rPr>
        <w:t>f</w:t>
      </w:r>
      <w:r w:rsidRPr="00550CC7">
        <w:rPr>
          <w:color w:val="000000"/>
        </w:rPr>
        <w:t>inding shall nevertheless only concern its conformity with the coordination procedure under Nos. </w:t>
      </w:r>
      <w:r w:rsidRPr="00550CC7">
        <w:rPr>
          <w:rStyle w:val="Artref"/>
          <w:b/>
          <w:color w:val="000000"/>
        </w:rPr>
        <w:t>9.15</w:t>
      </w:r>
      <w:r w:rsidRPr="00550CC7">
        <w:rPr>
          <w:color w:val="000000"/>
        </w:rPr>
        <w:t xml:space="preserve">, </w:t>
      </w:r>
      <w:r w:rsidRPr="00550CC7">
        <w:rPr>
          <w:rStyle w:val="Artref"/>
          <w:b/>
          <w:color w:val="000000"/>
        </w:rPr>
        <w:t>9.17</w:t>
      </w:r>
      <w:r w:rsidRPr="00550CC7">
        <w:rPr>
          <w:color w:val="000000"/>
        </w:rPr>
        <w:t xml:space="preserve">, </w:t>
      </w:r>
      <w:r w:rsidRPr="00550CC7">
        <w:rPr>
          <w:rStyle w:val="Artref"/>
          <w:b/>
          <w:color w:val="000000"/>
        </w:rPr>
        <w:t>9.17A</w:t>
      </w:r>
      <w:r w:rsidRPr="00550CC7">
        <w:rPr>
          <w:color w:val="000000"/>
        </w:rPr>
        <w:t xml:space="preserve">, and </w:t>
      </w:r>
      <w:r w:rsidRPr="00550CC7">
        <w:rPr>
          <w:rStyle w:val="Artref"/>
          <w:b/>
          <w:color w:val="000000"/>
        </w:rPr>
        <w:t>9.19</w:t>
      </w:r>
      <w:r w:rsidRPr="00550CC7">
        <w:rPr>
          <w:color w:val="000000"/>
        </w:rPr>
        <w:t>. When recorded, a symbol describing the situation will also be added to the assignment to mean that the earth station has this status only with respect to coordination with terrestrial services; and with respect to earth stations operating in the opposite direction of transmission; and has no recognized status in the space network coordination context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w:t>
      </w:r>
    </w:p>
    <w:p w14:paraId="2B1B525C" w14:textId="77777777" w:rsidR="00A979CA" w:rsidRPr="00550CC7" w:rsidRDefault="00A979CA">
      <w:pPr>
        <w:pStyle w:val="Heading3"/>
        <w:rPr>
          <w:color w:val="000000"/>
        </w:rPr>
      </w:pPr>
      <w:r w:rsidRPr="00550CC7">
        <w:rPr>
          <w:color w:val="000000"/>
        </w:rPr>
        <w:t>2.1.2</w:t>
      </w:r>
      <w:r w:rsidRPr="00550CC7">
        <w:rPr>
          <w:color w:val="000000"/>
        </w:rPr>
        <w:tab/>
        <w:t>Case where the space station’s assignments are not recorded in the Master Register</w:t>
      </w:r>
    </w:p>
    <w:p w14:paraId="52336CCF" w14:textId="77777777" w:rsidR="00A979CA" w:rsidRPr="00550CC7" w:rsidRDefault="00A979CA">
      <w:pPr>
        <w:rPr>
          <w:color w:val="000000"/>
        </w:rPr>
      </w:pPr>
      <w:r w:rsidRPr="00550CC7">
        <w:rPr>
          <w:color w:val="000000"/>
        </w:rPr>
        <w:t>This category may include the following cases:</w:t>
      </w:r>
    </w:p>
    <w:p w14:paraId="19E235CA" w14:textId="77777777" w:rsidR="00A979CA" w:rsidRPr="00550CC7" w:rsidRDefault="00A979CA" w:rsidP="00187FF2">
      <w:pPr>
        <w:pStyle w:val="enumlev1"/>
        <w:rPr>
          <w:color w:val="000000"/>
        </w:rPr>
      </w:pPr>
      <w:r w:rsidRPr="00550CC7">
        <w:rPr>
          <w:i/>
          <w:color w:val="000000"/>
        </w:rPr>
        <w:t>a)</w:t>
      </w:r>
      <w:r w:rsidRPr="00550CC7">
        <w:rPr>
          <w:color w:val="000000"/>
        </w:rPr>
        <w:tab/>
        <w:t>a space station for which the procedure of Section II of Article </w:t>
      </w:r>
      <w:r w:rsidRPr="00550CC7">
        <w:rPr>
          <w:rStyle w:val="Artref"/>
          <w:b/>
          <w:color w:val="000000"/>
        </w:rPr>
        <w:t>9</w:t>
      </w:r>
      <w:r w:rsidRPr="00550CC7">
        <w:rPr>
          <w:color w:val="000000"/>
        </w:rPr>
        <w:t xml:space="preserve"> is applicable and not yet communicated to the Bureau under Nos. </w:t>
      </w:r>
      <w:r w:rsidRPr="00550CC7">
        <w:rPr>
          <w:rStyle w:val="Artref"/>
          <w:b/>
          <w:color w:val="000000"/>
        </w:rPr>
        <w:t>9.30</w:t>
      </w:r>
      <w:r w:rsidRPr="00550CC7">
        <w:rPr>
          <w:color w:val="000000"/>
        </w:rPr>
        <w:t xml:space="preserve"> and</w:t>
      </w:r>
      <w:r w:rsidR="00187FF2" w:rsidRPr="00550CC7">
        <w:rPr>
          <w:color w:val="000000"/>
        </w:rPr>
        <w:t> </w:t>
      </w:r>
      <w:r w:rsidRPr="00550CC7">
        <w:rPr>
          <w:rStyle w:val="Artref"/>
          <w:b/>
          <w:color w:val="000000"/>
        </w:rPr>
        <w:t>9.32</w:t>
      </w:r>
      <w:r w:rsidRPr="00550CC7">
        <w:rPr>
          <w:color w:val="000000"/>
        </w:rPr>
        <w:t>;</w:t>
      </w:r>
    </w:p>
    <w:p w14:paraId="16365223" w14:textId="77777777" w:rsidR="00BE667E" w:rsidRDefault="00BE667E">
      <w:pPr>
        <w:tabs>
          <w:tab w:val="clear" w:pos="1134"/>
          <w:tab w:val="clear" w:pos="1871"/>
          <w:tab w:val="clear" w:pos="2268"/>
        </w:tabs>
        <w:overflowPunct/>
        <w:autoSpaceDE/>
        <w:autoSpaceDN/>
        <w:adjustRightInd/>
        <w:spacing w:before="0"/>
        <w:jc w:val="left"/>
        <w:textAlignment w:val="auto"/>
        <w:rPr>
          <w:i/>
          <w:color w:val="000000"/>
        </w:rPr>
      </w:pPr>
      <w:r>
        <w:rPr>
          <w:i/>
          <w:color w:val="000000"/>
        </w:rPr>
        <w:br w:type="page"/>
      </w:r>
    </w:p>
    <w:p w14:paraId="3CF9D4B1" w14:textId="77777777" w:rsidR="00A979CA" w:rsidRPr="00550CC7" w:rsidRDefault="00A979CA">
      <w:pPr>
        <w:pStyle w:val="enumlev1"/>
        <w:rPr>
          <w:color w:val="000000"/>
        </w:rPr>
      </w:pPr>
      <w:r w:rsidRPr="00550CC7">
        <w:rPr>
          <w:i/>
          <w:color w:val="000000"/>
        </w:rPr>
        <w:lastRenderedPageBreak/>
        <w:t>b)</w:t>
      </w:r>
      <w:r w:rsidRPr="00550CC7">
        <w:rPr>
          <w:color w:val="000000"/>
        </w:rPr>
        <w:tab/>
        <w:t>a space station in the process of coordination (the coordination procedure not yet completed and the space station not yet notified under No. </w:t>
      </w:r>
      <w:r w:rsidRPr="00550CC7">
        <w:rPr>
          <w:rStyle w:val="Artref"/>
          <w:b/>
          <w:color w:val="000000"/>
        </w:rPr>
        <w:t>11.15</w:t>
      </w:r>
      <w:r w:rsidRPr="00550CC7">
        <w:rPr>
          <w:color w:val="000000"/>
        </w:rPr>
        <w:t>);</w:t>
      </w:r>
    </w:p>
    <w:p w14:paraId="57616B2F" w14:textId="77777777" w:rsidR="00A979CA" w:rsidRPr="00550CC7" w:rsidRDefault="00A979CA" w:rsidP="00187FF2">
      <w:pPr>
        <w:pStyle w:val="enumlev1"/>
        <w:rPr>
          <w:color w:val="000000"/>
        </w:rPr>
      </w:pPr>
      <w:r w:rsidRPr="00550CC7">
        <w:rPr>
          <w:i/>
          <w:color w:val="000000"/>
        </w:rPr>
        <w:t>c)</w:t>
      </w:r>
      <w:r w:rsidRPr="00550CC7">
        <w:rPr>
          <w:color w:val="000000"/>
        </w:rPr>
        <w:tab/>
        <w:t>a space station successfully completed the procedure of Article</w:t>
      </w:r>
      <w:r w:rsidR="00187FF2" w:rsidRPr="00550CC7">
        <w:rPr>
          <w:color w:val="000000"/>
        </w:rPr>
        <w:t xml:space="preserve"> </w:t>
      </w:r>
      <w:r w:rsidRPr="00550CC7">
        <w:rPr>
          <w:rStyle w:val="Artref"/>
          <w:b/>
          <w:color w:val="000000"/>
        </w:rPr>
        <w:t>9</w:t>
      </w:r>
      <w:r w:rsidRPr="00550CC7">
        <w:rPr>
          <w:color w:val="000000"/>
        </w:rPr>
        <w:t xml:space="preserve"> but not yet notified to the Bureau under No. </w:t>
      </w:r>
      <w:r w:rsidRPr="00550CC7">
        <w:rPr>
          <w:rStyle w:val="Artref"/>
          <w:b/>
          <w:color w:val="000000"/>
        </w:rPr>
        <w:t>11.15</w:t>
      </w:r>
      <w:r w:rsidRPr="00550CC7">
        <w:rPr>
          <w:color w:val="000000"/>
        </w:rPr>
        <w:t>;</w:t>
      </w:r>
    </w:p>
    <w:p w14:paraId="4F59BE98" w14:textId="77777777" w:rsidR="00A979CA" w:rsidRPr="00550CC7" w:rsidRDefault="00A979CA" w:rsidP="00386EAC">
      <w:pPr>
        <w:pStyle w:val="enumlev1"/>
        <w:rPr>
          <w:color w:val="000000"/>
        </w:rPr>
      </w:pPr>
      <w:r w:rsidRPr="00550CC7">
        <w:rPr>
          <w:i/>
          <w:color w:val="000000"/>
        </w:rPr>
        <w:t>d)</w:t>
      </w:r>
      <w:r w:rsidRPr="00550CC7">
        <w:rPr>
          <w:color w:val="000000"/>
        </w:rPr>
        <w:tab/>
        <w:t>a space station notified (No. </w:t>
      </w:r>
      <w:r w:rsidRPr="00550CC7">
        <w:rPr>
          <w:rStyle w:val="Artref"/>
          <w:b/>
          <w:color w:val="000000"/>
        </w:rPr>
        <w:t>11.15</w:t>
      </w:r>
      <w:r w:rsidRPr="00550CC7">
        <w:rPr>
          <w:color w:val="000000"/>
        </w:rPr>
        <w:t xml:space="preserve">) but returned to the administration with an unfavourable </w:t>
      </w:r>
      <w:r w:rsidR="00386EAC">
        <w:rPr>
          <w:color w:val="000000"/>
        </w:rPr>
        <w:t>f</w:t>
      </w:r>
      <w:r w:rsidRPr="00550CC7">
        <w:rPr>
          <w:color w:val="000000"/>
        </w:rPr>
        <w:t>inding Nos. </w:t>
      </w:r>
      <w:r w:rsidRPr="00550CC7">
        <w:rPr>
          <w:rStyle w:val="Artref"/>
          <w:b/>
          <w:color w:val="000000"/>
        </w:rPr>
        <w:t>11.31</w:t>
      </w:r>
      <w:r w:rsidRPr="00550CC7">
        <w:rPr>
          <w:color w:val="000000"/>
        </w:rPr>
        <w:t xml:space="preserve"> or </w:t>
      </w:r>
      <w:r w:rsidRPr="00550CC7">
        <w:rPr>
          <w:rStyle w:val="Artref"/>
          <w:b/>
          <w:color w:val="000000"/>
        </w:rPr>
        <w:t>11.32</w:t>
      </w:r>
      <w:r w:rsidRPr="00550CC7">
        <w:rPr>
          <w:color w:val="000000"/>
        </w:rPr>
        <w:t xml:space="preserve"> and </w:t>
      </w:r>
      <w:r w:rsidRPr="00550CC7">
        <w:rPr>
          <w:rStyle w:val="Artref"/>
          <w:b/>
          <w:color w:val="000000"/>
        </w:rPr>
        <w:t>11.32A</w:t>
      </w:r>
      <w:r w:rsidRPr="00550CC7">
        <w:rPr>
          <w:color w:val="000000"/>
        </w:rPr>
        <w:t>; and</w:t>
      </w:r>
    </w:p>
    <w:p w14:paraId="40F1A2DD" w14:textId="77777777" w:rsidR="00A979CA" w:rsidRPr="00550CC7" w:rsidRDefault="00A979CA">
      <w:pPr>
        <w:pStyle w:val="enumlev1"/>
        <w:rPr>
          <w:color w:val="000000"/>
        </w:rPr>
      </w:pPr>
      <w:r w:rsidRPr="00550CC7">
        <w:rPr>
          <w:i/>
          <w:color w:val="000000"/>
        </w:rPr>
        <w:t>e)</w:t>
      </w:r>
      <w:r w:rsidRPr="00550CC7">
        <w:rPr>
          <w:color w:val="000000"/>
        </w:rPr>
        <w:tab/>
        <w:t>a space station already notified (No. </w:t>
      </w:r>
      <w:r w:rsidRPr="00550CC7">
        <w:rPr>
          <w:rStyle w:val="Artref"/>
          <w:b/>
          <w:color w:val="000000"/>
        </w:rPr>
        <w:t>11.15</w:t>
      </w:r>
      <w:r w:rsidRPr="00550CC7">
        <w:rPr>
          <w:color w:val="000000"/>
        </w:rPr>
        <w:t>) but not yet recorded (being processed by the Bureau).</w:t>
      </w:r>
    </w:p>
    <w:p w14:paraId="1101C35E" w14:textId="77777777" w:rsidR="00A979CA" w:rsidRPr="00550CC7" w:rsidRDefault="00A979CA" w:rsidP="00187FF2">
      <w:pPr>
        <w:rPr>
          <w:color w:val="000000"/>
        </w:rPr>
      </w:pPr>
      <w:r w:rsidRPr="00550CC7">
        <w:rPr>
          <w:color w:val="000000"/>
        </w:rPr>
        <w:t>2.1.2.1</w:t>
      </w:r>
      <w:r w:rsidRPr="00550CC7">
        <w:rPr>
          <w:color w:val="000000"/>
        </w:rPr>
        <w:tab/>
        <w:t>Starting from the principle that the leading element of a space network is the space station and that it would be misleading to record in the Master Register earth stations for which a space station (network) is not recorded, the Board decided that an earth station cannot be recorded in the Master Register before its associated space station. Consequently the earth stations of categories of §</w:t>
      </w:r>
      <w:r w:rsidR="00187FF2" w:rsidRPr="00550CC7">
        <w:rPr>
          <w:color w:val="000000"/>
        </w:rPr>
        <w:t> </w:t>
      </w:r>
      <w:r w:rsidRPr="00550CC7">
        <w:rPr>
          <w:color w:val="000000"/>
        </w:rPr>
        <w:t>2.1.2</w:t>
      </w:r>
      <w:r w:rsidR="00187FF2" w:rsidRPr="00550CC7">
        <w:rPr>
          <w:color w:val="000000"/>
        </w:rPr>
        <w:t xml:space="preserve"> </w:t>
      </w:r>
      <w:r w:rsidRPr="00550CC7">
        <w:rPr>
          <w:i/>
          <w:color w:val="000000"/>
        </w:rPr>
        <w:t>a)</w:t>
      </w:r>
      <w:r w:rsidRPr="00550CC7">
        <w:rPr>
          <w:color w:val="000000"/>
        </w:rPr>
        <w:t xml:space="preserve"> to </w:t>
      </w:r>
      <w:r w:rsidRPr="00550CC7">
        <w:rPr>
          <w:i/>
          <w:color w:val="000000"/>
        </w:rPr>
        <w:t>d)</w:t>
      </w:r>
      <w:r w:rsidRPr="00550CC7">
        <w:rPr>
          <w:color w:val="000000"/>
        </w:rPr>
        <w:t xml:space="preserve"> above will be given an unfavourable No. </w:t>
      </w:r>
      <w:r w:rsidRPr="00550CC7">
        <w:rPr>
          <w:rStyle w:val="Artref"/>
          <w:b/>
          <w:color w:val="000000"/>
        </w:rPr>
        <w:t>11.32</w:t>
      </w:r>
      <w:r w:rsidR="00386EAC">
        <w:rPr>
          <w:color w:val="000000"/>
        </w:rPr>
        <w:t xml:space="preserve"> f</w:t>
      </w:r>
      <w:r w:rsidRPr="00550CC7">
        <w:rPr>
          <w:color w:val="000000"/>
        </w:rPr>
        <w:t>inding.</w:t>
      </w:r>
    </w:p>
    <w:p w14:paraId="0BB0A0C7" w14:textId="77777777" w:rsidR="00A979CA" w:rsidRPr="00550CC7" w:rsidRDefault="00A979CA" w:rsidP="00386EAC">
      <w:pPr>
        <w:tabs>
          <w:tab w:val="left" w:pos="1080"/>
        </w:tabs>
        <w:rPr>
          <w:color w:val="000000"/>
        </w:rPr>
      </w:pPr>
      <w:r w:rsidRPr="00550CC7">
        <w:rPr>
          <w:color w:val="000000"/>
        </w:rPr>
        <w:t>2.1.2.2</w:t>
      </w:r>
      <w:r w:rsidRPr="00550CC7">
        <w:rPr>
          <w:color w:val="000000"/>
        </w:rPr>
        <w:tab/>
        <w:t>The earth station notices of category of §</w:t>
      </w:r>
      <w:r w:rsidR="00187FF2" w:rsidRPr="00550CC7">
        <w:rPr>
          <w:color w:val="000000"/>
        </w:rPr>
        <w:t> </w:t>
      </w:r>
      <w:r w:rsidRPr="00550CC7">
        <w:rPr>
          <w:color w:val="000000"/>
        </w:rPr>
        <w:t>2.1.2</w:t>
      </w:r>
      <w:r w:rsidR="00187FF2" w:rsidRPr="00550CC7">
        <w:rPr>
          <w:color w:val="000000"/>
        </w:rPr>
        <w:t xml:space="preserve"> </w:t>
      </w:r>
      <w:r w:rsidRPr="00550CC7">
        <w:rPr>
          <w:i/>
          <w:color w:val="000000"/>
        </w:rPr>
        <w:t>e)</w:t>
      </w:r>
      <w:r w:rsidRPr="00550CC7">
        <w:rPr>
          <w:color w:val="000000"/>
        </w:rPr>
        <w:t xml:space="preserve"> above shall be processed by the Bureau together with the associated space station and the No. </w:t>
      </w:r>
      <w:r w:rsidRPr="00550CC7">
        <w:rPr>
          <w:rStyle w:val="Artref"/>
          <w:b/>
          <w:color w:val="000000"/>
        </w:rPr>
        <w:t>11.32</w:t>
      </w:r>
      <w:r w:rsidR="00386EAC">
        <w:rPr>
          <w:color w:val="000000"/>
        </w:rPr>
        <w:t xml:space="preserve"> f</w:t>
      </w:r>
      <w:r w:rsidRPr="00550CC7">
        <w:rPr>
          <w:color w:val="000000"/>
        </w:rPr>
        <w:t>inding with respect to the application of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will be given in accordance with the </w:t>
      </w:r>
      <w:r w:rsidR="00386EAC">
        <w:rPr>
          <w:color w:val="000000"/>
        </w:rPr>
        <w:t>f</w:t>
      </w:r>
      <w:r w:rsidRPr="00550CC7">
        <w:rPr>
          <w:color w:val="000000"/>
        </w:rPr>
        <w:t>inding of the space station either in application of §</w:t>
      </w:r>
      <w:r w:rsidR="00187FF2" w:rsidRPr="00550CC7">
        <w:rPr>
          <w:color w:val="000000"/>
        </w:rPr>
        <w:t> </w:t>
      </w:r>
      <w:r w:rsidRPr="00550CC7">
        <w:rPr>
          <w:color w:val="000000"/>
        </w:rPr>
        <w:t>2.1.1</w:t>
      </w:r>
      <w:r w:rsidR="00187FF2" w:rsidRPr="00550CC7">
        <w:rPr>
          <w:color w:val="000000"/>
        </w:rPr>
        <w:t xml:space="preserve"> </w:t>
      </w:r>
      <w:r w:rsidRPr="00550CC7">
        <w:rPr>
          <w:i/>
          <w:color w:val="000000"/>
        </w:rPr>
        <w:t>a)</w:t>
      </w:r>
      <w:r w:rsidRPr="00550CC7">
        <w:rPr>
          <w:color w:val="000000"/>
        </w:rPr>
        <w:t xml:space="preserve"> (Favourable </w:t>
      </w:r>
      <w:r w:rsidR="00386EAC">
        <w:rPr>
          <w:color w:val="000000"/>
        </w:rPr>
        <w:t>f</w:t>
      </w:r>
      <w:r w:rsidRPr="00550CC7">
        <w:rPr>
          <w:color w:val="000000"/>
        </w:rPr>
        <w:t>inding) or</w:t>
      </w:r>
      <w:r w:rsidR="00187FF2" w:rsidRPr="00550CC7">
        <w:rPr>
          <w:color w:val="000000"/>
        </w:rPr>
        <w:t xml:space="preserve"> </w:t>
      </w:r>
      <w:r w:rsidRPr="00550CC7">
        <w:rPr>
          <w:color w:val="000000"/>
        </w:rPr>
        <w:t xml:space="preserve">2.1.2.1 (Unfavourable </w:t>
      </w:r>
      <w:r w:rsidR="00386EAC">
        <w:rPr>
          <w:color w:val="000000"/>
        </w:rPr>
        <w:t>f</w:t>
      </w:r>
      <w:r w:rsidRPr="00550CC7">
        <w:rPr>
          <w:color w:val="000000"/>
        </w:rPr>
        <w:t>inding).</w:t>
      </w:r>
    </w:p>
    <w:p w14:paraId="1214AB8B" w14:textId="77777777" w:rsidR="00A979CA" w:rsidRPr="00550CC7" w:rsidRDefault="00A979CA" w:rsidP="00187FF2">
      <w:pPr>
        <w:pStyle w:val="Heading3"/>
        <w:rPr>
          <w:color w:val="000000"/>
        </w:rPr>
      </w:pPr>
      <w:r w:rsidRPr="00550CC7">
        <w:rPr>
          <w:color w:val="000000"/>
        </w:rPr>
        <w:t>2.1.3</w:t>
      </w:r>
      <w:r w:rsidRPr="00550CC7">
        <w:rPr>
          <w:color w:val="000000"/>
        </w:rPr>
        <w:tab/>
        <w:t>Earth stations outside the service area of the associated space station</w:t>
      </w:r>
    </w:p>
    <w:p w14:paraId="3E059E48" w14:textId="77777777" w:rsidR="00A979CA" w:rsidRPr="00550CC7" w:rsidRDefault="00A979CA">
      <w:pPr>
        <w:rPr>
          <w:color w:val="000000"/>
        </w:rPr>
      </w:pPr>
      <w:r w:rsidRPr="00550CC7">
        <w:rPr>
          <w:color w:val="000000"/>
        </w:rPr>
        <w:t>Earth stations outside the service area of the associated space station shall be given an unfavourable No. </w:t>
      </w:r>
      <w:r w:rsidRPr="00550CC7">
        <w:rPr>
          <w:rStyle w:val="Artref"/>
          <w:b/>
          <w:color w:val="000000"/>
        </w:rPr>
        <w:t>11.32</w:t>
      </w:r>
      <w:r w:rsidR="00386EAC">
        <w:rPr>
          <w:color w:val="000000"/>
        </w:rPr>
        <w:t xml:space="preserve"> f</w:t>
      </w:r>
      <w:r w:rsidRPr="00550CC7">
        <w:rPr>
          <w:color w:val="000000"/>
        </w:rPr>
        <w:t>inding with respect to the application of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as appropriate, assuming that the coordination of the associated space station could not have taken account of earth stations outside the service area.</w:t>
      </w:r>
    </w:p>
    <w:p w14:paraId="7895FF21" w14:textId="77777777" w:rsidR="00A979CA" w:rsidRPr="00550CC7" w:rsidRDefault="00A979CA">
      <w:pPr>
        <w:pStyle w:val="Heading2"/>
        <w:rPr>
          <w:color w:val="000000"/>
        </w:rPr>
      </w:pPr>
      <w:r w:rsidRPr="00550CC7">
        <w:rPr>
          <w:color w:val="000000"/>
        </w:rPr>
        <w:t>2.2</w:t>
      </w:r>
      <w:r w:rsidRPr="00550CC7">
        <w:rPr>
          <w:color w:val="000000"/>
        </w:rPr>
        <w:tab/>
        <w:t>Examination of a modification of a recorded assignment to an earth station</w:t>
      </w:r>
    </w:p>
    <w:p w14:paraId="2D698010" w14:textId="77777777" w:rsidR="00A979CA" w:rsidRPr="00550CC7" w:rsidRDefault="00A979CA">
      <w:pPr>
        <w:rPr>
          <w:color w:val="000000"/>
        </w:rPr>
      </w:pPr>
      <w:r w:rsidRPr="00550CC7">
        <w:rPr>
          <w:color w:val="000000"/>
        </w:rPr>
        <w:t>The modification of an assignment to an earth station may concern:</w:t>
      </w:r>
    </w:p>
    <w:p w14:paraId="4362AF04" w14:textId="77777777" w:rsidR="00A979CA" w:rsidRPr="00550CC7" w:rsidRDefault="00A979CA">
      <w:pPr>
        <w:pStyle w:val="enumlev1"/>
        <w:rPr>
          <w:color w:val="000000"/>
        </w:rPr>
      </w:pPr>
      <w:r w:rsidRPr="00550CC7">
        <w:rPr>
          <w:color w:val="000000"/>
        </w:rPr>
        <w:t>–</w:t>
      </w:r>
      <w:r w:rsidRPr="00550CC7">
        <w:rPr>
          <w:color w:val="000000"/>
        </w:rPr>
        <w:tab/>
        <w:t>the modification of the orbital position of the associated space station; or</w:t>
      </w:r>
    </w:p>
    <w:p w14:paraId="3BE1180D" w14:textId="77777777" w:rsidR="00A979CA" w:rsidRPr="00550CC7" w:rsidRDefault="00A979CA">
      <w:pPr>
        <w:pStyle w:val="enumlev1"/>
        <w:rPr>
          <w:color w:val="000000"/>
        </w:rPr>
      </w:pPr>
      <w:r w:rsidRPr="00550CC7">
        <w:rPr>
          <w:color w:val="000000"/>
        </w:rPr>
        <w:t>–</w:t>
      </w:r>
      <w:r w:rsidRPr="00550CC7">
        <w:rPr>
          <w:color w:val="000000"/>
        </w:rPr>
        <w:tab/>
        <w:t>the replacement of the associated space station with another one; or</w:t>
      </w:r>
    </w:p>
    <w:p w14:paraId="45647E45" w14:textId="77777777" w:rsidR="00A979CA" w:rsidRPr="00550CC7" w:rsidRDefault="00A979CA">
      <w:pPr>
        <w:pStyle w:val="enumlev1"/>
        <w:rPr>
          <w:color w:val="000000"/>
        </w:rPr>
      </w:pPr>
      <w:r w:rsidRPr="00550CC7">
        <w:rPr>
          <w:color w:val="000000"/>
        </w:rPr>
        <w:t>–</w:t>
      </w:r>
      <w:r w:rsidRPr="00550CC7">
        <w:rPr>
          <w:color w:val="000000"/>
        </w:rPr>
        <w:tab/>
        <w:t>the modification of any other characteristic(s).</w:t>
      </w:r>
    </w:p>
    <w:p w14:paraId="3B4CE4D9" w14:textId="77777777" w:rsidR="00BE667E" w:rsidRDefault="00BE667E">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14:paraId="0FF43320" w14:textId="77777777" w:rsidR="00A979CA" w:rsidRPr="00550CC7" w:rsidRDefault="00A979CA">
      <w:pPr>
        <w:pStyle w:val="Heading3"/>
        <w:rPr>
          <w:color w:val="000000"/>
        </w:rPr>
      </w:pPr>
      <w:r w:rsidRPr="00550CC7">
        <w:rPr>
          <w:color w:val="000000"/>
        </w:rPr>
        <w:lastRenderedPageBreak/>
        <w:t>2.2.1</w:t>
      </w:r>
      <w:r w:rsidRPr="00550CC7">
        <w:rPr>
          <w:color w:val="000000"/>
        </w:rPr>
        <w:tab/>
        <w:t>Modification of the orbital position of the associated space station</w:t>
      </w:r>
    </w:p>
    <w:p w14:paraId="265A0162" w14:textId="77777777" w:rsidR="00A979CA" w:rsidRPr="00550CC7" w:rsidRDefault="00A979CA" w:rsidP="005C7EAD">
      <w:pPr>
        <w:rPr>
          <w:color w:val="000000"/>
        </w:rPr>
      </w:pPr>
      <w:r w:rsidRPr="00550CC7">
        <w:rPr>
          <w:color w:val="000000"/>
        </w:rPr>
        <w:t>The modification of the orbital position of the associated space station may affect other satellite networks and may have led the administration responsible for the space station to re-apply the coordination procedure. The Bureau assumes that the concerned earth stations were taken into account in the coordination of the modification of the associated space station and consequently will apply the rules indicated in §</w:t>
      </w:r>
      <w:r w:rsidR="005C7EAD" w:rsidRPr="00550CC7">
        <w:rPr>
          <w:color w:val="000000"/>
        </w:rPr>
        <w:t> </w:t>
      </w:r>
      <w:r w:rsidRPr="00550CC7">
        <w:rPr>
          <w:color w:val="000000"/>
        </w:rPr>
        <w:t>2.1 above.</w:t>
      </w:r>
    </w:p>
    <w:p w14:paraId="65F3CD43" w14:textId="77777777" w:rsidR="00A979CA" w:rsidRPr="00550CC7" w:rsidRDefault="00A979CA">
      <w:pPr>
        <w:pStyle w:val="Heading3"/>
        <w:rPr>
          <w:color w:val="000000"/>
        </w:rPr>
      </w:pPr>
      <w:r w:rsidRPr="00550CC7">
        <w:rPr>
          <w:color w:val="000000"/>
        </w:rPr>
        <w:t>2.2.2</w:t>
      </w:r>
      <w:r w:rsidRPr="00550CC7">
        <w:rPr>
          <w:color w:val="000000"/>
        </w:rPr>
        <w:tab/>
        <w:t>Replacement of the associated space station</w:t>
      </w:r>
    </w:p>
    <w:p w14:paraId="55167A2D" w14:textId="77777777" w:rsidR="00A979CA" w:rsidRPr="00550CC7" w:rsidRDefault="00A979CA" w:rsidP="005C7EAD">
      <w:pPr>
        <w:rPr>
          <w:color w:val="000000"/>
        </w:rPr>
      </w:pPr>
      <w:r w:rsidRPr="00550CC7">
        <w:rPr>
          <w:color w:val="000000"/>
        </w:rPr>
        <w:t>The Board considers that the replacement of the associated space station results in the earth station participating in a different network. Consequently, the notification of the modification will be considered as a first notification, the notice will be modified, and the administration will be informed accordingly. The examination under No. </w:t>
      </w:r>
      <w:r w:rsidRPr="00550CC7">
        <w:rPr>
          <w:rStyle w:val="Artref"/>
          <w:b/>
          <w:color w:val="000000"/>
        </w:rPr>
        <w:t>11.32</w:t>
      </w:r>
      <w:r w:rsidRPr="00550CC7">
        <w:rPr>
          <w:color w:val="000000"/>
        </w:rPr>
        <w:t xml:space="preserve"> with respect to application of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as appropriate will be carried out as indicated in §</w:t>
      </w:r>
      <w:r w:rsidR="005C7EAD" w:rsidRPr="00550CC7">
        <w:rPr>
          <w:color w:val="000000"/>
        </w:rPr>
        <w:t> </w:t>
      </w:r>
      <w:r w:rsidRPr="00550CC7">
        <w:rPr>
          <w:color w:val="000000"/>
        </w:rPr>
        <w:t>2.1 above.</w:t>
      </w:r>
    </w:p>
    <w:p w14:paraId="5A59ED55" w14:textId="77777777" w:rsidR="00A979CA" w:rsidRPr="00550CC7" w:rsidRDefault="00A979CA">
      <w:pPr>
        <w:pStyle w:val="Heading3"/>
        <w:rPr>
          <w:color w:val="000000"/>
        </w:rPr>
      </w:pPr>
      <w:r w:rsidRPr="00550CC7">
        <w:rPr>
          <w:color w:val="000000"/>
        </w:rPr>
        <w:t>2.2.3</w:t>
      </w:r>
      <w:r w:rsidRPr="00550CC7">
        <w:rPr>
          <w:color w:val="000000"/>
        </w:rPr>
        <w:tab/>
        <w:t>Modification of other characteristics</w:t>
      </w:r>
    </w:p>
    <w:p w14:paraId="46F2BFAD" w14:textId="77777777" w:rsidR="00A979CA" w:rsidRPr="00550CC7" w:rsidRDefault="00A979CA" w:rsidP="001978C5">
      <w:pPr>
        <w:rPr>
          <w:color w:val="000000"/>
        </w:rPr>
      </w:pPr>
      <w:r w:rsidRPr="00550CC7">
        <w:rPr>
          <w:color w:val="000000"/>
        </w:rPr>
        <w:t>The Board assumes that the modified characteristics of concerned earth stations were also taken into account in the coordination of the associated space station and consequently will apply the Rules indicated in §</w:t>
      </w:r>
      <w:r w:rsidR="001978C5" w:rsidRPr="00550CC7">
        <w:rPr>
          <w:color w:val="000000"/>
        </w:rPr>
        <w:t> </w:t>
      </w:r>
      <w:r w:rsidRPr="00550CC7">
        <w:rPr>
          <w:color w:val="000000"/>
        </w:rPr>
        <w:t>2.1 above.</w:t>
      </w:r>
    </w:p>
    <w:p w14:paraId="69B03BF8" w14:textId="77777777" w:rsidR="00A979CA" w:rsidRPr="00550CC7" w:rsidRDefault="00A979CA">
      <w:pPr>
        <w:pStyle w:val="Heading2"/>
        <w:rPr>
          <w:color w:val="000000"/>
        </w:rPr>
      </w:pPr>
      <w:r w:rsidRPr="00550CC7">
        <w:rPr>
          <w:color w:val="000000"/>
        </w:rPr>
        <w:t>2.3</w:t>
      </w:r>
      <w:r w:rsidRPr="00550CC7">
        <w:rPr>
          <w:color w:val="000000"/>
        </w:rPr>
        <w:tab/>
        <w:t>Cancellation of the space station’s assignment</w:t>
      </w:r>
    </w:p>
    <w:p w14:paraId="28F9770E" w14:textId="77777777" w:rsidR="00A979CA" w:rsidRDefault="00A979CA">
      <w:pPr>
        <w:rPr>
          <w:color w:val="000000"/>
        </w:rPr>
      </w:pPr>
      <w:r w:rsidRPr="00550CC7">
        <w:rPr>
          <w:color w:val="000000"/>
        </w:rPr>
        <w:t>If the space station’s assignment is cancelled by the notifying administration, the Bureau shall review the earth station(s) associated with that space station and in accordance with No. </w:t>
      </w:r>
      <w:r w:rsidRPr="00550CC7">
        <w:rPr>
          <w:rStyle w:val="Artref"/>
          <w:b/>
          <w:color w:val="000000"/>
        </w:rPr>
        <w:t>13.13</w:t>
      </w:r>
      <w:r w:rsidRPr="00550CC7">
        <w:rPr>
          <w:color w:val="000000"/>
        </w:rPr>
        <w:t xml:space="preserve"> suggest to the notifying administration to either cancel or suitably modify the basic characteristics of the entry.</w:t>
      </w:r>
    </w:p>
    <w:p w14:paraId="05592563" w14:textId="77777777" w:rsidR="00A979CA" w:rsidRPr="00550CC7" w:rsidRDefault="00A979CA" w:rsidP="00D65D8E">
      <w:pPr>
        <w:pStyle w:val="Heading1"/>
        <w:spacing w:before="0"/>
        <w:rPr>
          <w:color w:val="000000"/>
        </w:rPr>
      </w:pPr>
      <w:r w:rsidRPr="00550CC7">
        <w:rPr>
          <w:color w:val="000000"/>
        </w:rPr>
        <w:t>3</w:t>
      </w:r>
      <w:r w:rsidRPr="00550CC7">
        <w:rPr>
          <w:color w:val="000000"/>
        </w:rPr>
        <w:tab/>
        <w:t>Examination of a frequency assignment to an earth station with respect to the application of Nos. 9.15, 9.17, 9.17A and 9.19</w:t>
      </w:r>
    </w:p>
    <w:p w14:paraId="47FBFD83" w14:textId="77777777" w:rsidR="00A979CA" w:rsidRPr="00550CC7" w:rsidRDefault="00A979CA">
      <w:pPr>
        <w:rPr>
          <w:color w:val="000000"/>
          <w:u w:val="single"/>
        </w:rPr>
      </w:pPr>
      <w:r w:rsidRPr="00550CC7">
        <w:rPr>
          <w:color w:val="000000"/>
        </w:rPr>
        <w:t>See comments under the Rules of Procedure concerning No. </w:t>
      </w:r>
      <w:r w:rsidRPr="00550CC7">
        <w:rPr>
          <w:rStyle w:val="Artref"/>
          <w:b/>
          <w:color w:val="000000"/>
        </w:rPr>
        <w:t>9.27</w:t>
      </w:r>
      <w:r w:rsidRPr="00550CC7">
        <w:rPr>
          <w:color w:val="000000"/>
        </w:rPr>
        <w:t xml:space="preserve"> (§ 3.1 and 3.2).</w:t>
      </w:r>
    </w:p>
    <w:p w14:paraId="29396D6C" w14:textId="77777777" w:rsidR="00BE667E" w:rsidRDefault="00BE667E">
      <w:pPr>
        <w:tabs>
          <w:tab w:val="clear" w:pos="1134"/>
          <w:tab w:val="clear" w:pos="1871"/>
          <w:tab w:val="clear" w:pos="2268"/>
        </w:tabs>
        <w:overflowPunct/>
        <w:autoSpaceDE/>
        <w:autoSpaceDN/>
        <w:adjustRightInd/>
        <w:spacing w:before="0"/>
        <w:jc w:val="left"/>
        <w:textAlignment w:val="auto"/>
        <w:rPr>
          <w:b/>
          <w:color w:val="000000"/>
          <w:sz w:val="28"/>
        </w:rPr>
      </w:pPr>
      <w:r>
        <w:rPr>
          <w:color w:val="000000"/>
        </w:rPr>
        <w:br w:type="page"/>
      </w:r>
    </w:p>
    <w:p w14:paraId="1B27921E" w14:textId="77777777" w:rsidR="00A979CA" w:rsidRPr="00550CC7" w:rsidRDefault="00A979CA">
      <w:pPr>
        <w:pStyle w:val="Heading1"/>
        <w:rPr>
          <w:color w:val="000000"/>
        </w:rPr>
      </w:pPr>
      <w:r w:rsidRPr="00550CC7">
        <w:rPr>
          <w:color w:val="000000"/>
        </w:rPr>
        <w:lastRenderedPageBreak/>
        <w:t>4</w:t>
      </w:r>
      <w:r w:rsidRPr="00550CC7">
        <w:rPr>
          <w:color w:val="000000"/>
        </w:rPr>
        <w:tab/>
        <w:t>Examination of frequency assignment notices to stations in terrestrial services in the bands shared with equal rights with space services</w:t>
      </w:r>
    </w:p>
    <w:p w14:paraId="581D401F" w14:textId="77777777" w:rsidR="00A979CA" w:rsidRPr="00550CC7" w:rsidRDefault="00A979CA">
      <w:pPr>
        <w:rPr>
          <w:color w:val="000000"/>
        </w:rPr>
      </w:pPr>
      <w:r w:rsidRPr="00550CC7">
        <w:rPr>
          <w:color w:val="000000"/>
        </w:rPr>
        <w:t>4.1</w:t>
      </w:r>
      <w:r w:rsidRPr="00550CC7">
        <w:rPr>
          <w:color w:val="000000"/>
        </w:rPr>
        <w:tab/>
        <w:t>In its examinations of a frequency assignment notice for a station of a terrestrial service, in the bands shared with equal rights with space services, from the point of view of its conformity with the procedures relating to coordination with respect to earth stations of other administrations, the Bureau takes into account those earth stations which are recorded in the Master Register. To this effect, the Bureau uses the coordination contour associated to the respective earth station and calculated in accordance with the calculation method and parameters being in force at the time of notification of the earth station.</w:t>
      </w:r>
    </w:p>
    <w:p w14:paraId="7531BA14" w14:textId="4FCB6B99" w:rsidR="00A979CA" w:rsidRPr="00550CC7" w:rsidRDefault="00A979CA">
      <w:pPr>
        <w:rPr>
          <w:color w:val="000000"/>
        </w:rPr>
      </w:pPr>
      <w:r w:rsidRPr="00550CC7">
        <w:rPr>
          <w:color w:val="000000"/>
        </w:rPr>
        <w:t>If, within a period of three years following the date of notification</w:t>
      </w:r>
      <w:r w:rsidR="00250563">
        <w:rPr>
          <w:rStyle w:val="FootnoteReference"/>
          <w:color w:val="000000"/>
        </w:rPr>
        <w:footnoteReference w:customMarkFollows="1" w:id="10"/>
        <w:t>10</w:t>
      </w:r>
      <w:r w:rsidRPr="00550CC7">
        <w:rPr>
          <w:color w:val="000000"/>
        </w:rPr>
        <w:t xml:space="preserve"> of the terrestrial station, the Bureau receives a comment from another administration, indicating that the concerned assignment was included in a coordination procedure initiated by this later administration pursuant to No. </w:t>
      </w:r>
      <w:r w:rsidRPr="00550CC7">
        <w:rPr>
          <w:rStyle w:val="Artref"/>
          <w:b/>
          <w:color w:val="000000"/>
        </w:rPr>
        <w:t>9.29</w:t>
      </w:r>
      <w:r w:rsidRPr="00550CC7">
        <w:rPr>
          <w:color w:val="000000"/>
        </w:rPr>
        <w:t xml:space="preserve"> in respect to its earth station(s) coordination under No. </w:t>
      </w:r>
      <w:r w:rsidRPr="00550CC7">
        <w:rPr>
          <w:rStyle w:val="Artref"/>
          <w:b/>
          <w:color w:val="000000"/>
        </w:rPr>
        <w:t>9.15</w:t>
      </w:r>
      <w:r w:rsidRPr="00550CC7">
        <w:rPr>
          <w:color w:val="000000"/>
        </w:rPr>
        <w:t xml:space="preserve"> or </w:t>
      </w:r>
      <w:r w:rsidRPr="00550CC7">
        <w:rPr>
          <w:rStyle w:val="Artref"/>
          <w:b/>
          <w:color w:val="000000"/>
        </w:rPr>
        <w:t>9.17</w:t>
      </w:r>
      <w:r w:rsidRPr="00550CC7">
        <w:rPr>
          <w:color w:val="000000"/>
        </w:rPr>
        <w:t>, and was not agreed to, or was agreed with different technical characteristics, the Bureau will review the situation in accordance with the relevant provisions of Article </w:t>
      </w:r>
      <w:r w:rsidRPr="00550CC7">
        <w:rPr>
          <w:rStyle w:val="Artref"/>
          <w:b/>
          <w:color w:val="000000"/>
        </w:rPr>
        <w:t>14</w:t>
      </w:r>
      <w:r w:rsidRPr="00550CC7">
        <w:rPr>
          <w:color w:val="000000"/>
        </w:rPr>
        <w:t xml:space="preserve"> and will proceed accordingly.</w:t>
      </w:r>
    </w:p>
    <w:p w14:paraId="0FBC82C9" w14:textId="77777777" w:rsidR="00A979CA" w:rsidRPr="00550CC7" w:rsidRDefault="00A979CA">
      <w:pPr>
        <w:pStyle w:val="Heading1"/>
        <w:rPr>
          <w:color w:val="000000"/>
        </w:rPr>
      </w:pPr>
      <w:r w:rsidRPr="00550CC7">
        <w:rPr>
          <w:color w:val="000000"/>
        </w:rPr>
        <w:t>5</w:t>
      </w:r>
      <w:r w:rsidRPr="00550CC7">
        <w:rPr>
          <w:color w:val="000000"/>
        </w:rPr>
        <w:tab/>
        <w:t>Examination of frequency assignment notices to earth stations operating in the opposite direction of transmission</w:t>
      </w:r>
    </w:p>
    <w:p w14:paraId="4DF213B0" w14:textId="77777777" w:rsidR="00A979CA" w:rsidRPr="00550CC7" w:rsidRDefault="00A979CA">
      <w:pPr>
        <w:rPr>
          <w:color w:val="000000"/>
        </w:rPr>
      </w:pPr>
      <w:r w:rsidRPr="00550CC7">
        <w:rPr>
          <w:color w:val="000000"/>
        </w:rPr>
        <w:t>5.1</w:t>
      </w:r>
      <w:r w:rsidRPr="00550CC7">
        <w:rPr>
          <w:color w:val="000000"/>
        </w:rPr>
        <w:tab/>
        <w:t>In its examinations of a frequency assignment notice to an earth station operating in the opposite direction of transmission, from the point of view of its conformity with the procedures relating to coordination with respect to earth stations of other administrations, the Bureau takes into account those earth stations which are recorded in the Master Register.</w:t>
      </w:r>
    </w:p>
    <w:p w14:paraId="5AEA2964" w14:textId="045CD7EB" w:rsidR="00A979CA" w:rsidRPr="00550CC7" w:rsidRDefault="00A979CA" w:rsidP="001978C5">
      <w:pPr>
        <w:rPr>
          <w:color w:val="000000"/>
        </w:rPr>
      </w:pPr>
      <w:r w:rsidRPr="00550CC7">
        <w:rPr>
          <w:color w:val="000000"/>
        </w:rPr>
        <w:t>If, within a period of three years following the date of notification</w:t>
      </w:r>
      <w:r w:rsidR="007A6D56">
        <w:rPr>
          <w:position w:val="6"/>
          <w:sz w:val="20"/>
        </w:rPr>
        <w:t>10</w:t>
      </w:r>
      <w:r w:rsidRPr="00550CC7">
        <w:rPr>
          <w:color w:val="000000"/>
        </w:rPr>
        <w:t xml:space="preserve"> of the earth station operating in the opposite direction of transmission, the Bureau receives a comment from another administration, indicating that the concerned assignment was included in a coordination procedure initiated by this later administration pursuant to No. </w:t>
      </w:r>
      <w:r w:rsidRPr="00550CC7">
        <w:rPr>
          <w:rStyle w:val="Artref"/>
          <w:b/>
          <w:color w:val="000000"/>
        </w:rPr>
        <w:t>9.29</w:t>
      </w:r>
      <w:r w:rsidRPr="00550CC7">
        <w:rPr>
          <w:color w:val="000000"/>
        </w:rPr>
        <w:t xml:space="preserve"> in respect to its earth station(s) coordination under No. </w:t>
      </w:r>
      <w:r w:rsidRPr="00550CC7">
        <w:rPr>
          <w:rStyle w:val="Artref"/>
          <w:b/>
          <w:color w:val="000000"/>
        </w:rPr>
        <w:t>9.17A</w:t>
      </w:r>
      <w:r w:rsidRPr="00550CC7">
        <w:rPr>
          <w:color w:val="000000"/>
        </w:rPr>
        <w:t>, and was not agreed to, or was agreed with different technical characteristics, the Bureau will review the situation in accordance with the relevant provisions of Article </w:t>
      </w:r>
      <w:r w:rsidRPr="00550CC7">
        <w:rPr>
          <w:rStyle w:val="Artref"/>
          <w:b/>
          <w:color w:val="000000"/>
        </w:rPr>
        <w:t>14</w:t>
      </w:r>
      <w:r w:rsidRPr="00550CC7">
        <w:rPr>
          <w:color w:val="000000"/>
        </w:rPr>
        <w:t xml:space="preserve"> and will proceed accordingly.</w:t>
      </w:r>
    </w:p>
    <w:p w14:paraId="6442D517" w14:textId="77777777" w:rsidR="00BE667E" w:rsidRDefault="00BE667E">
      <w:pPr>
        <w:tabs>
          <w:tab w:val="clear" w:pos="1134"/>
          <w:tab w:val="clear" w:pos="1871"/>
          <w:tab w:val="clear" w:pos="2268"/>
        </w:tabs>
        <w:overflowPunct/>
        <w:autoSpaceDE/>
        <w:autoSpaceDN/>
        <w:adjustRightInd/>
        <w:spacing w:before="0"/>
        <w:jc w:val="left"/>
        <w:textAlignment w:val="auto"/>
        <w:rPr>
          <w:b/>
          <w:color w:val="000000"/>
          <w:sz w:val="28"/>
        </w:rPr>
      </w:pPr>
      <w:r>
        <w:rPr>
          <w:color w:val="000000"/>
        </w:rPr>
        <w:br w:type="page"/>
      </w:r>
    </w:p>
    <w:p w14:paraId="72F5C58B" w14:textId="77777777" w:rsidR="00A979CA" w:rsidRPr="00550CC7" w:rsidRDefault="00A979CA" w:rsidP="00A73F49">
      <w:pPr>
        <w:pStyle w:val="Heading1"/>
        <w:spacing w:before="0"/>
        <w:rPr>
          <w:color w:val="000000"/>
        </w:rPr>
      </w:pPr>
      <w:r w:rsidRPr="00550CC7">
        <w:rPr>
          <w:color w:val="000000"/>
        </w:rPr>
        <w:lastRenderedPageBreak/>
        <w:t>6</w:t>
      </w:r>
      <w:r w:rsidRPr="00550CC7">
        <w:rPr>
          <w:color w:val="000000"/>
        </w:rPr>
        <w:tab/>
        <w:t>Examination of frequency assignments</w:t>
      </w:r>
      <w:r w:rsidR="00441619">
        <w:rPr>
          <w:color w:val="000000"/>
        </w:rPr>
        <w:t xml:space="preserve"> to an inter-satellite link </w:t>
      </w:r>
      <w:r w:rsidR="009150EE">
        <w:rPr>
          <w:color w:val="000000"/>
        </w:rPr>
        <w:br/>
      </w:r>
      <w:r w:rsidR="00441619">
        <w:rPr>
          <w:color w:val="000000"/>
        </w:rPr>
        <w:t>of</w:t>
      </w:r>
      <w:r w:rsidR="009150EE">
        <w:rPr>
          <w:color w:val="000000"/>
        </w:rPr>
        <w:t xml:space="preserve"> </w:t>
      </w:r>
      <w:r w:rsidRPr="00550CC7">
        <w:rPr>
          <w:color w:val="000000"/>
        </w:rPr>
        <w:t>a geostationary space station communicating with a non-geostationary space station</w:t>
      </w:r>
    </w:p>
    <w:p w14:paraId="59A85ECE" w14:textId="77777777" w:rsidR="00A979CA" w:rsidRPr="00550CC7" w:rsidRDefault="00A979CA" w:rsidP="00550CC7">
      <w:pPr>
        <w:rPr>
          <w:color w:val="000000"/>
        </w:rPr>
      </w:pPr>
      <w:r w:rsidRPr="00550CC7">
        <w:rPr>
          <w:color w:val="000000"/>
        </w:rPr>
        <w:t>6.1</w:t>
      </w:r>
      <w:r w:rsidRPr="00550CC7">
        <w:rPr>
          <w:color w:val="000000"/>
        </w:rPr>
        <w:tab/>
        <w:t xml:space="preserve">The Board noted the specific nature of inter-satellite links where one end of the link is on a GSO space station and the other on a non-GSO space station. Under Article </w:t>
      </w:r>
      <w:r w:rsidRPr="00550CC7">
        <w:rPr>
          <w:rStyle w:val="Artref"/>
          <w:b/>
          <w:bCs/>
          <w:color w:val="000000"/>
        </w:rPr>
        <w:t>9</w:t>
      </w:r>
      <w:r w:rsidRPr="00550CC7">
        <w:t xml:space="preserve"> </w:t>
      </w:r>
      <w:r w:rsidRPr="00550CC7">
        <w:rPr>
          <w:color w:val="000000"/>
        </w:rPr>
        <w:t>(No. </w:t>
      </w:r>
      <w:r w:rsidRPr="00550CC7">
        <w:rPr>
          <w:rStyle w:val="Artref"/>
          <w:b/>
          <w:bCs/>
          <w:color w:val="000000"/>
        </w:rPr>
        <w:t>9.7</w:t>
      </w:r>
      <w:r w:rsidRPr="00550CC7">
        <w:rPr>
          <w:color w:val="000000"/>
        </w:rPr>
        <w:t>) there is a requirement to effect coordination for frequency assignments of GSO networks, but there is no similar requirement for assignments of non-GSO networks. It is thus unclear w</w:t>
      </w:r>
      <w:r w:rsidR="00550CC7">
        <w:rPr>
          <w:color w:val="000000"/>
        </w:rPr>
        <w:t>he</w:t>
      </w:r>
      <w:r w:rsidRPr="00550CC7">
        <w:rPr>
          <w:color w:val="000000"/>
        </w:rPr>
        <w:t>ther coordination under Section</w:t>
      </w:r>
      <w:r w:rsidR="001978C5" w:rsidRPr="00550CC7">
        <w:rPr>
          <w:color w:val="000000"/>
        </w:rPr>
        <w:t> </w:t>
      </w:r>
      <w:r w:rsidRPr="00550CC7">
        <w:rPr>
          <w:color w:val="000000"/>
        </w:rPr>
        <w:t>II of Article</w:t>
      </w:r>
      <w:r w:rsidR="001978C5" w:rsidRPr="00550CC7">
        <w:rPr>
          <w:color w:val="000000"/>
        </w:rPr>
        <w:t> </w:t>
      </w:r>
      <w:r w:rsidRPr="00550CC7">
        <w:rPr>
          <w:rStyle w:val="Artref"/>
          <w:b/>
          <w:bCs/>
          <w:color w:val="000000"/>
        </w:rPr>
        <w:t>9</w:t>
      </w:r>
      <w:r w:rsidRPr="00550CC7">
        <w:rPr>
          <w:color w:val="000000"/>
        </w:rPr>
        <w:t xml:space="preserve"> applies:</w:t>
      </w:r>
    </w:p>
    <w:p w14:paraId="2B49E1AC" w14:textId="77777777" w:rsidR="00A979CA" w:rsidRPr="00550CC7" w:rsidRDefault="00A979CA" w:rsidP="001978C5">
      <w:pPr>
        <w:pStyle w:val="enumlev1"/>
        <w:rPr>
          <w:color w:val="000000"/>
        </w:rPr>
      </w:pPr>
      <w:r w:rsidRPr="00550CC7">
        <w:rPr>
          <w:i/>
          <w:iCs/>
          <w:color w:val="000000"/>
        </w:rPr>
        <w:t>a)</w:t>
      </w:r>
      <w:r w:rsidRPr="00550CC7">
        <w:rPr>
          <w:color w:val="000000"/>
        </w:rPr>
        <w:tab/>
        <w:t>to both ends of the inter-satellite link, i.e. to the GSO as well as to the non-GSO station of the link, thus rendering the entire link coordinated (as is the case in all other forms of coordination);</w:t>
      </w:r>
      <w:r w:rsidR="001978C5" w:rsidRPr="00550CC7">
        <w:rPr>
          <w:color w:val="000000"/>
        </w:rPr>
        <w:t> </w:t>
      </w:r>
      <w:r w:rsidRPr="00550CC7">
        <w:rPr>
          <w:color w:val="000000"/>
        </w:rPr>
        <w:t>or</w:t>
      </w:r>
    </w:p>
    <w:p w14:paraId="4C635F59" w14:textId="77777777" w:rsidR="00A979CA" w:rsidRPr="00550CC7" w:rsidRDefault="00A979CA" w:rsidP="001978C5">
      <w:pPr>
        <w:pStyle w:val="enumlev1"/>
        <w:rPr>
          <w:color w:val="000000"/>
        </w:rPr>
      </w:pPr>
      <w:r w:rsidRPr="00550CC7">
        <w:rPr>
          <w:i/>
          <w:iCs/>
          <w:color w:val="000000"/>
        </w:rPr>
        <w:t>b)</w:t>
      </w:r>
      <w:r w:rsidRPr="00550CC7">
        <w:rPr>
          <w:color w:val="000000"/>
        </w:rPr>
        <w:tab/>
        <w:t>only to the GSO station of the inter-satellite link, leaving the other end uncoordinated;</w:t>
      </w:r>
      <w:r w:rsidR="001978C5" w:rsidRPr="00550CC7">
        <w:rPr>
          <w:color w:val="000000"/>
        </w:rPr>
        <w:t> </w:t>
      </w:r>
      <w:r w:rsidRPr="00550CC7">
        <w:rPr>
          <w:color w:val="000000"/>
        </w:rPr>
        <w:t>or</w:t>
      </w:r>
    </w:p>
    <w:p w14:paraId="1B4DA756" w14:textId="77777777" w:rsidR="00A979CA" w:rsidRPr="00550CC7" w:rsidRDefault="00A979CA">
      <w:pPr>
        <w:pStyle w:val="enumlev1"/>
        <w:rPr>
          <w:color w:val="000000"/>
        </w:rPr>
      </w:pPr>
      <w:r w:rsidRPr="00550CC7">
        <w:rPr>
          <w:i/>
          <w:iCs/>
          <w:color w:val="000000"/>
        </w:rPr>
        <w:t>c)</w:t>
      </w:r>
      <w:r w:rsidRPr="00550CC7">
        <w:rPr>
          <w:color w:val="000000"/>
        </w:rPr>
        <w:tab/>
        <w:t>to none of the stations of the inter-satellite link, leaving the entire inter-satellite link uncoordinated (as is the case when coordination does not apply, e.g. non-GSO networks).</w:t>
      </w:r>
    </w:p>
    <w:p w14:paraId="0D194518" w14:textId="77777777" w:rsidR="00A979CA" w:rsidRPr="00550CC7" w:rsidRDefault="00A979CA">
      <w:pPr>
        <w:rPr>
          <w:color w:val="000000"/>
        </w:rPr>
      </w:pPr>
      <w:r w:rsidRPr="00550CC7">
        <w:rPr>
          <w:color w:val="000000"/>
        </w:rPr>
        <w:t>6.2</w:t>
      </w:r>
      <w:r w:rsidRPr="00550CC7">
        <w:rPr>
          <w:color w:val="000000"/>
        </w:rPr>
        <w:tab/>
        <w:t>In view of the above, the Board decided that, until WRC clarifies this matter, assignments in inter-satellite links between GSO and non-GSO space stations shall be treated as follows:</w:t>
      </w:r>
    </w:p>
    <w:p w14:paraId="1D7C5BB3" w14:textId="6C1E0FD0" w:rsidR="00A979CA" w:rsidRPr="00550CC7" w:rsidRDefault="00A979CA" w:rsidP="001978C5">
      <w:pPr>
        <w:rPr>
          <w:color w:val="000000"/>
        </w:rPr>
      </w:pPr>
      <w:bookmarkStart w:id="1" w:name="_Hlk214350938"/>
      <w:r w:rsidRPr="00550CC7">
        <w:rPr>
          <w:color w:val="000000"/>
        </w:rPr>
        <w:t>6.2.1</w:t>
      </w:r>
      <w:r w:rsidRPr="00550CC7">
        <w:rPr>
          <w:color w:val="000000"/>
        </w:rPr>
        <w:tab/>
        <w:t>The general description of the inter-satellite link shall be sen</w:t>
      </w:r>
      <w:r w:rsidR="00404D08">
        <w:rPr>
          <w:color w:val="000000"/>
        </w:rPr>
        <w:t>t</w:t>
      </w:r>
      <w:r w:rsidRPr="00550CC7">
        <w:rPr>
          <w:color w:val="000000"/>
        </w:rPr>
        <w:t xml:space="preserve"> to the Bureau for advance publication in accordance with Sub-Section</w:t>
      </w:r>
      <w:r w:rsidR="001978C5" w:rsidRPr="00550CC7">
        <w:rPr>
          <w:color w:val="000000"/>
        </w:rPr>
        <w:t> </w:t>
      </w:r>
      <w:r w:rsidRPr="00550CC7">
        <w:rPr>
          <w:color w:val="000000"/>
        </w:rPr>
        <w:t>IA of Article</w:t>
      </w:r>
      <w:r w:rsidR="001978C5" w:rsidRPr="00550CC7">
        <w:rPr>
          <w:color w:val="000000"/>
        </w:rPr>
        <w:t> </w:t>
      </w:r>
      <w:r w:rsidRPr="00550CC7">
        <w:rPr>
          <w:rStyle w:val="Artref"/>
          <w:b/>
          <w:bCs/>
          <w:color w:val="000000"/>
        </w:rPr>
        <w:t>9</w:t>
      </w:r>
      <w:r w:rsidRPr="00550CC7">
        <w:rPr>
          <w:color w:val="000000"/>
        </w:rPr>
        <w:t>.</w:t>
      </w:r>
    </w:p>
    <w:bookmarkEnd w:id="1"/>
    <w:p w14:paraId="46D69B6C" w14:textId="77777777" w:rsidR="00A979CA" w:rsidRPr="00550CC7" w:rsidRDefault="00A979CA" w:rsidP="001978C5">
      <w:pPr>
        <w:rPr>
          <w:color w:val="000000"/>
        </w:rPr>
      </w:pPr>
      <w:r w:rsidRPr="00550CC7">
        <w:rPr>
          <w:color w:val="000000"/>
        </w:rPr>
        <w:t>6.2.2</w:t>
      </w:r>
      <w:r w:rsidRPr="00550CC7">
        <w:rPr>
          <w:color w:val="000000"/>
        </w:rPr>
        <w:tab/>
        <w:t>Provisionally, these assignments shall not be</w:t>
      </w:r>
      <w:r w:rsidRPr="00550CC7">
        <w:rPr>
          <w:b/>
          <w:bCs/>
          <w:color w:val="000000"/>
        </w:rPr>
        <w:t xml:space="preserve"> </w:t>
      </w:r>
      <w:r w:rsidRPr="00550CC7">
        <w:rPr>
          <w:color w:val="000000"/>
        </w:rPr>
        <w:t>considered as being</w:t>
      </w:r>
      <w:r w:rsidRPr="00550CC7">
        <w:rPr>
          <w:b/>
          <w:bCs/>
          <w:color w:val="000000"/>
        </w:rPr>
        <w:t xml:space="preserve"> </w:t>
      </w:r>
      <w:r w:rsidRPr="00550CC7">
        <w:rPr>
          <w:color w:val="000000"/>
        </w:rPr>
        <w:t>subject to the coordination procedure under Section</w:t>
      </w:r>
      <w:r w:rsidR="001978C5" w:rsidRPr="00550CC7">
        <w:rPr>
          <w:color w:val="000000"/>
        </w:rPr>
        <w:t> </w:t>
      </w:r>
      <w:r w:rsidRPr="00550CC7">
        <w:rPr>
          <w:color w:val="000000"/>
        </w:rPr>
        <w:t>II of Article</w:t>
      </w:r>
      <w:r w:rsidR="001978C5" w:rsidRPr="00550CC7">
        <w:rPr>
          <w:color w:val="000000"/>
        </w:rPr>
        <w:t> </w:t>
      </w:r>
      <w:r w:rsidRPr="00550CC7">
        <w:rPr>
          <w:rStyle w:val="Artref"/>
          <w:b/>
          <w:bCs/>
          <w:color w:val="000000"/>
        </w:rPr>
        <w:t>9</w:t>
      </w:r>
      <w:r w:rsidRPr="00550CC7">
        <w:rPr>
          <w:color w:val="000000"/>
        </w:rPr>
        <w:t>.</w:t>
      </w:r>
    </w:p>
    <w:p w14:paraId="32155D52" w14:textId="77777777" w:rsidR="00A979CA" w:rsidRPr="00550CC7" w:rsidRDefault="00A979CA" w:rsidP="00386EAC">
      <w:pPr>
        <w:rPr>
          <w:color w:val="000000"/>
        </w:rPr>
      </w:pPr>
      <w:r w:rsidRPr="00550CC7">
        <w:rPr>
          <w:color w:val="000000"/>
        </w:rPr>
        <w:t>6.2.3</w:t>
      </w:r>
      <w:r w:rsidRPr="00550CC7">
        <w:rPr>
          <w:color w:val="000000"/>
        </w:rPr>
        <w:tab/>
        <w:t xml:space="preserve">At notification stage, no </w:t>
      </w:r>
      <w:r w:rsidR="00386EAC">
        <w:rPr>
          <w:color w:val="000000"/>
        </w:rPr>
        <w:t>f</w:t>
      </w:r>
      <w:r w:rsidRPr="00550CC7">
        <w:rPr>
          <w:color w:val="000000"/>
        </w:rPr>
        <w:t xml:space="preserve">inding shall be given under </w:t>
      </w:r>
      <w:r w:rsidRPr="00550CC7">
        <w:rPr>
          <w:rStyle w:val="Artref"/>
          <w:b/>
          <w:bCs/>
          <w:color w:val="000000"/>
        </w:rPr>
        <w:t>11.32</w:t>
      </w:r>
      <w:r w:rsidRPr="00550CC7">
        <w:rPr>
          <w:color w:val="000000"/>
        </w:rPr>
        <w:t xml:space="preserve"> (Column 13A2) and symbol</w:t>
      </w:r>
      <w:r w:rsidR="001978C5" w:rsidRPr="00550CC7">
        <w:rPr>
          <w:color w:val="000000"/>
        </w:rPr>
        <w:t> </w:t>
      </w:r>
      <w:r w:rsidRPr="00550CC7">
        <w:rPr>
          <w:color w:val="000000"/>
        </w:rPr>
        <w:t>“K” will be inserted in Column</w:t>
      </w:r>
      <w:r w:rsidR="001978C5" w:rsidRPr="00550CC7">
        <w:rPr>
          <w:color w:val="000000"/>
        </w:rPr>
        <w:t> </w:t>
      </w:r>
      <w:r w:rsidRPr="00550CC7">
        <w:rPr>
          <w:color w:val="000000"/>
        </w:rPr>
        <w:t>13B2 with the following meaning:</w:t>
      </w:r>
    </w:p>
    <w:p w14:paraId="78A9D985" w14:textId="77777777" w:rsidR="00A979CA" w:rsidRDefault="00A979CA">
      <w:pPr>
        <w:rPr>
          <w:color w:val="000000"/>
        </w:rPr>
      </w:pPr>
      <w:r w:rsidRPr="00550CC7">
        <w:rPr>
          <w:color w:val="000000"/>
        </w:rPr>
        <w:t>“K”:</w:t>
      </w:r>
      <w:r w:rsidRPr="00550CC7">
        <w:rPr>
          <w:color w:val="000000"/>
        </w:rPr>
        <w:tab/>
        <w:t>this frequency assignment to an inter-satellite link of a geostationary space station communicating with a non-geostationary space station is not taken into account by the Bureau in its examination under No. </w:t>
      </w:r>
      <w:r w:rsidRPr="00550CC7">
        <w:rPr>
          <w:rStyle w:val="Artref"/>
          <w:b/>
          <w:bCs/>
          <w:color w:val="000000"/>
        </w:rPr>
        <w:t>11.32</w:t>
      </w:r>
      <w:r w:rsidRPr="00550CC7">
        <w:rPr>
          <w:color w:val="000000"/>
        </w:rPr>
        <w:t>.</w:t>
      </w:r>
    </w:p>
    <w:p w14:paraId="270AAF24" w14:textId="77777777" w:rsidR="00A979CA" w:rsidRPr="00550CC7" w:rsidRDefault="00A979CA" w:rsidP="00181EFC">
      <w:pPr>
        <w:rPr>
          <w:color w:val="000000"/>
        </w:rPr>
      </w:pPr>
      <w:r w:rsidRPr="00550CC7">
        <w:rPr>
          <w:color w:val="000000"/>
        </w:rPr>
        <w:t>6.</w:t>
      </w:r>
      <w:r w:rsidR="00181EFC">
        <w:rPr>
          <w:color w:val="000000"/>
        </w:rPr>
        <w:t>3</w:t>
      </w:r>
      <w:r w:rsidRPr="00550CC7">
        <w:rPr>
          <w:color w:val="000000"/>
        </w:rPr>
        <w:tab/>
        <w:t>Cases already recorded in the Master Register by the Bureau shall not be reviewed under this Rule.</w:t>
      </w:r>
    </w:p>
    <w:p w14:paraId="5FEDBA3D" w14:textId="77777777" w:rsidR="00A979CA" w:rsidRDefault="00A979CA" w:rsidP="00181EFC">
      <w:r w:rsidRPr="00550CC7">
        <w:t>6.</w:t>
      </w:r>
      <w:r w:rsidR="00181EFC">
        <w:t>4</w:t>
      </w:r>
      <w:r w:rsidRPr="00550CC7">
        <w:tab/>
        <w:t xml:space="preserve">This Rule applies to links between GSO and non-GSO satellites in all frequency bands allocated to inter-satellite service as well as to other space services in the space-to-space direction, with the exception of cases where the need for coordination is explicitly stipulated in the Radio Regulations. In particular, this Rule does not apply to cases in which the need for coordination under No. </w:t>
      </w:r>
      <w:r w:rsidRPr="00550CC7">
        <w:rPr>
          <w:rStyle w:val="Artref"/>
          <w:b/>
          <w:bCs/>
          <w:color w:val="000000"/>
        </w:rPr>
        <w:t>9.11A</w:t>
      </w:r>
      <w:r w:rsidRPr="00550CC7">
        <w:t xml:space="preserve">, </w:t>
      </w:r>
      <w:r w:rsidRPr="00550CC7">
        <w:rPr>
          <w:rStyle w:val="Artref"/>
          <w:b/>
          <w:bCs/>
          <w:color w:val="000000"/>
        </w:rPr>
        <w:t>9.12A</w:t>
      </w:r>
      <w:r w:rsidRPr="00550CC7">
        <w:t xml:space="preserve"> or </w:t>
      </w:r>
      <w:r w:rsidRPr="00550CC7">
        <w:rPr>
          <w:rStyle w:val="Artref"/>
          <w:b/>
          <w:bCs/>
          <w:color w:val="000000"/>
        </w:rPr>
        <w:t>9.13</w:t>
      </w:r>
      <w:r w:rsidRPr="00550CC7">
        <w:t xml:space="preserve">, as the case may be, is mentioned in a footnote to the Table of Frequency Allocations (see also the Rule of Procedure relating to No. </w:t>
      </w:r>
      <w:r w:rsidRPr="00550CC7">
        <w:rPr>
          <w:rStyle w:val="Artref"/>
          <w:b/>
          <w:bCs/>
          <w:color w:val="000000"/>
        </w:rPr>
        <w:t>9.11A</w:t>
      </w:r>
      <w:r w:rsidRPr="00550CC7">
        <w:t>).</w:t>
      </w:r>
    </w:p>
    <w:p w14:paraId="3E0E9EE9" w14:textId="77777777" w:rsidR="00BE667E" w:rsidRDefault="00BE667E">
      <w:pPr>
        <w:tabs>
          <w:tab w:val="clear" w:pos="1134"/>
          <w:tab w:val="clear" w:pos="1871"/>
          <w:tab w:val="clear" w:pos="2268"/>
        </w:tabs>
        <w:overflowPunct/>
        <w:autoSpaceDE/>
        <w:autoSpaceDN/>
        <w:adjustRightInd/>
        <w:spacing w:before="0"/>
        <w:jc w:val="left"/>
        <w:textAlignment w:val="auto"/>
        <w:rPr>
          <w:b/>
          <w:bCs/>
        </w:rPr>
      </w:pPr>
      <w:r>
        <w:rPr>
          <w:b/>
          <w:bCs/>
        </w:rPr>
        <w:br w:type="page"/>
      </w:r>
    </w:p>
    <w:p w14:paraId="51F327EF" w14:textId="77777777" w:rsidR="009266B9" w:rsidRPr="009266B9" w:rsidRDefault="009266B9" w:rsidP="00181EFC">
      <w:pPr>
        <w:spacing w:before="120"/>
      </w:pPr>
      <w:r w:rsidRPr="009266B9">
        <w:rPr>
          <w:b/>
          <w:bCs/>
        </w:rPr>
        <w:lastRenderedPageBreak/>
        <w:t>Note</w:t>
      </w:r>
      <w:r w:rsidRPr="00BE667E">
        <w:t>:</w:t>
      </w:r>
      <w:r w:rsidRPr="009266B9">
        <w:t xml:space="preserve"> WRC-15 </w:t>
      </w:r>
      <w:r w:rsidRPr="009266B9">
        <w:rPr>
          <w:lang w:val="en-US"/>
        </w:rPr>
        <w:t>took the decision related to the RoP on No. </w:t>
      </w:r>
      <w:r w:rsidRPr="009266B9">
        <w:rPr>
          <w:b/>
          <w:bCs/>
          <w:lang w:val="en-US"/>
        </w:rPr>
        <w:t>11.32</w:t>
      </w:r>
      <w:r w:rsidRPr="009266B9">
        <w:t xml:space="preserve"> during the 8</w:t>
      </w:r>
      <w:r w:rsidRPr="009266B9">
        <w:rPr>
          <w:vertAlign w:val="superscript"/>
        </w:rPr>
        <w:t>th</w:t>
      </w:r>
      <w:r w:rsidRPr="009266B9">
        <w:t xml:space="preserve"> Plenary, Par. 1.39 to 1.42 of Doc. CMR15/505, Approval of Doc. CMR15/416 in relation to </w:t>
      </w:r>
      <w:r w:rsidR="00181EFC">
        <w:t>s</w:t>
      </w:r>
      <w:r w:rsidRPr="009266B9">
        <w:t>ection 3.2.3.2 of Doc. 4 (Add2) (Rev1), as follows:</w:t>
      </w:r>
    </w:p>
    <w:p w14:paraId="784FED1D" w14:textId="77777777" w:rsidR="009266B9" w:rsidRPr="009266B9" w:rsidRDefault="009266B9" w:rsidP="009266B9">
      <w:pPr>
        <w:spacing w:before="120"/>
        <w:rPr>
          <w:i/>
          <w:iCs/>
        </w:rPr>
      </w:pPr>
      <w:r w:rsidRPr="009266B9">
        <w:rPr>
          <w:i/>
          <w:iCs/>
        </w:rPr>
        <w:t xml:space="preserve">“Taking into account the fact that affected administrations can submit information on a different coordination status at any time before or after Part II-S publications, and in order not to unduly delay the processing of notification submissions, the Bureau is examining the notification information under No. </w:t>
      </w:r>
      <w:r w:rsidRPr="009266B9">
        <w:rPr>
          <w:b/>
          <w:bCs/>
          <w:i/>
          <w:iCs/>
        </w:rPr>
        <w:t>11.32</w:t>
      </w:r>
      <w:r w:rsidRPr="009266B9">
        <w:rPr>
          <w:i/>
          <w:iCs/>
        </w:rPr>
        <w:t xml:space="preserve"> as follows:</w:t>
      </w:r>
    </w:p>
    <w:p w14:paraId="2D4863F4" w14:textId="77777777" w:rsidR="009266B9" w:rsidRPr="009266B9" w:rsidRDefault="009266B9" w:rsidP="00386EAC">
      <w:pPr>
        <w:pStyle w:val="enumlev2"/>
        <w:rPr>
          <w:i/>
          <w:iCs/>
        </w:rPr>
      </w:pPr>
      <w:r w:rsidRPr="009266B9">
        <w:rPr>
          <w:i/>
          <w:iCs/>
        </w:rPr>
        <w:t>i)</w:t>
      </w:r>
      <w:r w:rsidRPr="009266B9">
        <w:rPr>
          <w:i/>
          <w:iCs/>
        </w:rPr>
        <w:tab/>
        <w:t xml:space="preserve">If the enquiry process is completed before the Bureau’s Weekly Approval Meeting, then the coordination status based on the results of the enquiry will be taken into account in the formulation of </w:t>
      </w:r>
      <w:r w:rsidR="00386EAC">
        <w:rPr>
          <w:i/>
          <w:iCs/>
        </w:rPr>
        <w:t>f</w:t>
      </w:r>
      <w:r w:rsidRPr="009266B9">
        <w:rPr>
          <w:i/>
          <w:iCs/>
        </w:rPr>
        <w:t>indings;</w:t>
      </w:r>
    </w:p>
    <w:p w14:paraId="4D2F4934" w14:textId="77777777" w:rsidR="009266B9" w:rsidRPr="009266B9" w:rsidRDefault="009266B9" w:rsidP="00386EAC">
      <w:pPr>
        <w:pStyle w:val="enumlev2"/>
      </w:pPr>
      <w:r w:rsidRPr="009266B9">
        <w:rPr>
          <w:i/>
          <w:iCs/>
        </w:rPr>
        <w:t>ii)</w:t>
      </w:r>
      <w:r w:rsidRPr="009266B9">
        <w:rPr>
          <w:i/>
          <w:iCs/>
        </w:rPr>
        <w:tab/>
        <w:t xml:space="preserve">If the enquiry process is not yet completed before the Bureau’s Weekly Approval Meeting, the </w:t>
      </w:r>
      <w:r w:rsidR="00386EAC">
        <w:rPr>
          <w:i/>
          <w:iCs/>
        </w:rPr>
        <w:t>f</w:t>
      </w:r>
      <w:r w:rsidRPr="009266B9">
        <w:rPr>
          <w:i/>
          <w:iCs/>
        </w:rPr>
        <w:t xml:space="preserve">indings with respect to the affected administration will be based on the coordination status submitted by the notifying administration at the time of notification. The Bureau will then take appropriate action, whether to review or not the </w:t>
      </w:r>
      <w:r w:rsidR="00386EAC">
        <w:rPr>
          <w:i/>
          <w:iCs/>
        </w:rPr>
        <w:t>f</w:t>
      </w:r>
      <w:r w:rsidRPr="009266B9">
        <w:rPr>
          <w:i/>
          <w:iCs/>
        </w:rPr>
        <w:t>indings, after the conclusion of the Bureau’s enquiry process.”</w:t>
      </w:r>
    </w:p>
    <w:p w14:paraId="2A182742" w14:textId="77777777" w:rsidR="00A979CA" w:rsidRPr="00550CC7" w:rsidRDefault="00A979CA" w:rsidP="009266B9">
      <w:pPr>
        <w:pStyle w:val="Heading8"/>
        <w:spacing w:before="360"/>
        <w:rPr>
          <w:color w:val="000000"/>
        </w:rPr>
      </w:pPr>
      <w:r w:rsidRPr="00550CC7">
        <w:rPr>
          <w:color w:val="000000"/>
        </w:rPr>
        <w:t>11.32A</w:t>
      </w:r>
    </w:p>
    <w:p w14:paraId="7BA6E0DF" w14:textId="77777777" w:rsidR="00845A5B" w:rsidRPr="00845A5B" w:rsidRDefault="00845A5B" w:rsidP="00386EAC">
      <w:pPr>
        <w:rPr>
          <w:color w:val="000000"/>
        </w:rPr>
      </w:pPr>
      <w:r w:rsidRPr="00845A5B">
        <w:rPr>
          <w:color w:val="000000"/>
        </w:rPr>
        <w:t xml:space="preserve">The calculation method to assess the probability of harmful interference and the criteria for the formulation of the </w:t>
      </w:r>
      <w:r w:rsidR="00386EAC">
        <w:rPr>
          <w:color w:val="000000"/>
        </w:rPr>
        <w:t>f</w:t>
      </w:r>
      <w:r w:rsidRPr="00845A5B">
        <w:rPr>
          <w:color w:val="000000"/>
        </w:rPr>
        <w:t>indings of the Bureau for the coordination under No. </w:t>
      </w:r>
      <w:r w:rsidRPr="00845A5B">
        <w:rPr>
          <w:b/>
          <w:color w:val="000000"/>
        </w:rPr>
        <w:t>9.7</w:t>
      </w:r>
      <w:r w:rsidRPr="00845A5B">
        <w:rPr>
          <w:color w:val="000000"/>
        </w:rPr>
        <w:t xml:space="preserve"> are contained in the Rules of Procedure B3 except for the cases mentioned in No.</w:t>
      </w:r>
      <w:r w:rsidR="00064992">
        <w:rPr>
          <w:color w:val="000000"/>
        </w:rPr>
        <w:t xml:space="preserve"> </w:t>
      </w:r>
      <w:r w:rsidRPr="00845A5B">
        <w:rPr>
          <w:b/>
          <w:bCs/>
          <w:color w:val="000000"/>
        </w:rPr>
        <w:t>11.32A.2</w:t>
      </w:r>
      <w:r w:rsidRPr="00845A5B">
        <w:rPr>
          <w:color w:val="000000"/>
        </w:rPr>
        <w:t xml:space="preserve"> and Resolution </w:t>
      </w:r>
      <w:r w:rsidRPr="00845A5B">
        <w:rPr>
          <w:b/>
          <w:bCs/>
          <w:color w:val="000000"/>
        </w:rPr>
        <w:t>762 (WRC</w:t>
      </w:r>
      <w:r w:rsidRPr="00845A5B">
        <w:rPr>
          <w:b/>
          <w:bCs/>
          <w:color w:val="000000"/>
        </w:rPr>
        <w:noBreakHyphen/>
        <w:t>15)</w:t>
      </w:r>
      <w:r w:rsidRPr="00845A5B">
        <w:rPr>
          <w:color w:val="000000"/>
        </w:rPr>
        <w:t>.</w:t>
      </w:r>
    </w:p>
    <w:p w14:paraId="4C0DB94E" w14:textId="77777777" w:rsidR="00A979CA" w:rsidRPr="00550CC7" w:rsidRDefault="00A979CA" w:rsidP="009266B9">
      <w:pPr>
        <w:pStyle w:val="Heading8"/>
        <w:spacing w:before="360"/>
        <w:rPr>
          <w:color w:val="000000"/>
        </w:rPr>
      </w:pPr>
      <w:r w:rsidRPr="00550CC7">
        <w:rPr>
          <w:color w:val="000000"/>
        </w:rPr>
        <w:t>11.34</w:t>
      </w:r>
    </w:p>
    <w:p w14:paraId="458ACD90" w14:textId="77777777" w:rsidR="00A979CA" w:rsidRPr="00550CC7" w:rsidRDefault="00A979CA" w:rsidP="009266B9">
      <w:pPr>
        <w:pStyle w:val="Heading1"/>
        <w:spacing w:before="360"/>
        <w:rPr>
          <w:color w:val="000000"/>
        </w:rPr>
      </w:pPr>
      <w:r w:rsidRPr="00550CC7">
        <w:rPr>
          <w:color w:val="000000"/>
        </w:rPr>
        <w:t>1</w:t>
      </w:r>
      <w:r w:rsidRPr="00550CC7">
        <w:rPr>
          <w:color w:val="000000"/>
        </w:rPr>
        <w:tab/>
        <w:t>Bands governed by Appendix </w:t>
      </w:r>
      <w:r w:rsidRPr="00550CC7">
        <w:rPr>
          <w:rStyle w:val="Appref"/>
          <w:color w:val="000000"/>
        </w:rPr>
        <w:t>25</w:t>
      </w:r>
    </w:p>
    <w:p w14:paraId="78FCDA30" w14:textId="77777777" w:rsidR="00A979CA" w:rsidRPr="00550CC7" w:rsidRDefault="00A979CA">
      <w:pPr>
        <w:rPr>
          <w:color w:val="000000"/>
        </w:rPr>
      </w:pPr>
      <w:r w:rsidRPr="00550CC7">
        <w:rPr>
          <w:color w:val="000000"/>
        </w:rPr>
        <w:t>1.1</w:t>
      </w:r>
      <w:r w:rsidRPr="00550CC7">
        <w:rPr>
          <w:color w:val="000000"/>
        </w:rPr>
        <w:tab/>
        <w:t>With regard to these examinations of conformity with the allotment Plan of Appendix </w:t>
      </w:r>
      <w:r w:rsidRPr="00550CC7">
        <w:rPr>
          <w:rStyle w:val="Appref"/>
          <w:b/>
          <w:color w:val="000000"/>
        </w:rPr>
        <w:t>25</w:t>
      </w:r>
      <w:r w:rsidRPr="00550CC7">
        <w:rPr>
          <w:color w:val="000000"/>
        </w:rPr>
        <w:t>, the Board took into consideration the following elements:</w:t>
      </w:r>
    </w:p>
    <w:p w14:paraId="174B4B37" w14:textId="77777777" w:rsidR="00A979CA" w:rsidRPr="00550CC7" w:rsidRDefault="00A979CA">
      <w:pPr>
        <w:rPr>
          <w:color w:val="000000"/>
        </w:rPr>
      </w:pPr>
      <w:r w:rsidRPr="00550CC7">
        <w:rPr>
          <w:color w:val="000000"/>
        </w:rPr>
        <w:t>1.1.1</w:t>
      </w:r>
      <w:r w:rsidRPr="00550CC7">
        <w:rPr>
          <w:color w:val="000000"/>
        </w:rPr>
        <w:tab/>
        <w:t>The “original” Plan, produced at the MWARC-74, contains only an indication of the allotment areas on the given channel. The conformity of the relevant assignments with the allotments was checked using that information and the other general mandatory provisions of the Radio Regulations concerning the channelling arrangement, the class of emission and the transmitter power.</w:t>
      </w:r>
    </w:p>
    <w:p w14:paraId="3E91467C" w14:textId="77777777" w:rsidR="00BE667E" w:rsidRDefault="00BE667E">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14:paraId="6649E427" w14:textId="77777777" w:rsidR="00A979CA" w:rsidRPr="00550CC7" w:rsidRDefault="00A979CA">
      <w:pPr>
        <w:rPr>
          <w:color w:val="000000"/>
        </w:rPr>
      </w:pPr>
      <w:r w:rsidRPr="00550CC7">
        <w:rPr>
          <w:color w:val="000000"/>
        </w:rPr>
        <w:lastRenderedPageBreak/>
        <w:t>1.1.2</w:t>
      </w:r>
      <w:r w:rsidRPr="00550CC7">
        <w:rPr>
          <w:color w:val="000000"/>
        </w:rPr>
        <w:tab/>
        <w:t>The updates of the Plan, through the application of the procedure of the former Article 16 of the Radio Regulations (edition of 1990, revised in 1994) and Section I of Appendix </w:t>
      </w:r>
      <w:r w:rsidRPr="00550CC7">
        <w:rPr>
          <w:rStyle w:val="Appref"/>
          <w:b/>
          <w:color w:val="000000"/>
        </w:rPr>
        <w:t>25</w:t>
      </w:r>
      <w:r w:rsidRPr="00550CC7">
        <w:rPr>
          <w:color w:val="000000"/>
        </w:rPr>
        <w:t>, contain more data, notably information of the transmitter power, characteristics of the antenna, hours of operation and service area as a result of the coordination with the administrations concerned. Consequently, the characteristics of the notified assignments have to correspond to the characteristics resulting from the coordination.</w:t>
      </w:r>
    </w:p>
    <w:p w14:paraId="3BC29598" w14:textId="77777777" w:rsidR="00845A5B" w:rsidRDefault="00A979CA" w:rsidP="00845A5B">
      <w:pPr>
        <w:rPr>
          <w:color w:val="000000"/>
        </w:rPr>
      </w:pPr>
      <w:r w:rsidRPr="00550CC7">
        <w:rPr>
          <w:color w:val="000000"/>
        </w:rPr>
        <w:t>1.1.3</w:t>
      </w:r>
      <w:r w:rsidRPr="00550CC7">
        <w:rPr>
          <w:color w:val="000000"/>
        </w:rPr>
        <w:tab/>
        <w:t xml:space="preserve">For the purpose of the implementation of Resolution </w:t>
      </w:r>
      <w:r w:rsidRPr="00550CC7">
        <w:rPr>
          <w:rStyle w:val="Resref"/>
          <w:b/>
          <w:color w:val="000000"/>
        </w:rPr>
        <w:t>325</w:t>
      </w:r>
      <w:r w:rsidRPr="00550CC7">
        <w:rPr>
          <w:color w:val="000000"/>
        </w:rPr>
        <w:t xml:space="preserve"> </w:t>
      </w:r>
      <w:r w:rsidRPr="00550CC7">
        <w:rPr>
          <w:b/>
          <w:color w:val="000000"/>
        </w:rPr>
        <w:t>(Mob-87)</w:t>
      </w:r>
      <w:r w:rsidR="00C53E44">
        <w:rPr>
          <w:rStyle w:val="FootnoteReference"/>
          <w:b/>
          <w:bCs/>
        </w:rPr>
        <w:footnoteReference w:customMarkFollows="1" w:id="11"/>
        <w:t>*</w:t>
      </w:r>
      <w:r w:rsidRPr="00550CC7">
        <w:rPr>
          <w:color w:val="000000"/>
        </w:rPr>
        <w:t>, the ex</w:t>
      </w:r>
      <w:r w:rsidR="00800ED6" w:rsidRPr="00550CC7">
        <w:rPr>
          <w:color w:val="000000"/>
        </w:rPr>
        <w:noBreakHyphen/>
      </w:r>
      <w:r w:rsidRPr="00550CC7">
        <w:rPr>
          <w:color w:val="000000"/>
        </w:rPr>
        <w:t xml:space="preserve">IFRB asked for (and obtained) more precise data concerning the intended use of the new channels, which were made available by WARC Mob-87. However, many administrations indicated that the subject information had to be considered as a working assumption, since the definitive characteristics would depend on the established allotment arrangement (number of allotments per channel, characteristics of the other allotments and the actual use of the allotments by other administrations). Consequently, the characteristics of the allotments entered in the new channels of the Appendix </w:t>
      </w:r>
      <w:r w:rsidRPr="00550CC7">
        <w:rPr>
          <w:rStyle w:val="Appref"/>
          <w:b/>
          <w:bCs/>
          <w:color w:val="000000"/>
        </w:rPr>
        <w:t>25</w:t>
      </w:r>
      <w:r w:rsidRPr="00550CC7">
        <w:t xml:space="preserve"> </w:t>
      </w:r>
      <w:r w:rsidRPr="00550CC7">
        <w:rPr>
          <w:color w:val="000000"/>
        </w:rPr>
        <w:t>Plan, as indicated in ex-IFRB Circular-letter No. 860 of 22 March 1991, are considered as working assumptions only and not as compulsory conditions.</w:t>
      </w:r>
    </w:p>
    <w:p w14:paraId="32F1B180" w14:textId="77777777" w:rsidR="00A979CA" w:rsidRPr="00550CC7" w:rsidRDefault="00A979CA" w:rsidP="00D15750">
      <w:pPr>
        <w:spacing w:before="120"/>
        <w:rPr>
          <w:color w:val="000000"/>
        </w:rPr>
      </w:pPr>
      <w:r w:rsidRPr="00550CC7">
        <w:rPr>
          <w:color w:val="000000"/>
        </w:rPr>
        <w:t>1.1.4</w:t>
      </w:r>
      <w:r w:rsidRPr="00550CC7">
        <w:rPr>
          <w:color w:val="000000"/>
        </w:rPr>
        <w:tab/>
        <w:t>However, the inclusion of the new allotments in the former channels of the Appendix </w:t>
      </w:r>
      <w:r w:rsidRPr="00550CC7">
        <w:rPr>
          <w:rStyle w:val="Appref"/>
          <w:b/>
          <w:bCs/>
          <w:color w:val="000000"/>
        </w:rPr>
        <w:t>25</w:t>
      </w:r>
      <w:r w:rsidRPr="00550CC7">
        <w:rPr>
          <w:color w:val="000000"/>
        </w:rPr>
        <w:t xml:space="preserve"> Plan, pursuant to Resolution</w:t>
      </w:r>
      <w:r w:rsidR="00800ED6" w:rsidRPr="00550CC7">
        <w:rPr>
          <w:color w:val="000000"/>
        </w:rPr>
        <w:t xml:space="preserve"> </w:t>
      </w:r>
      <w:r w:rsidRPr="00550CC7">
        <w:rPr>
          <w:rStyle w:val="Resref"/>
          <w:b/>
          <w:color w:val="000000"/>
        </w:rPr>
        <w:t>325</w:t>
      </w:r>
      <w:r w:rsidRPr="00550CC7">
        <w:rPr>
          <w:color w:val="000000"/>
        </w:rPr>
        <w:t xml:space="preserve"> </w:t>
      </w:r>
      <w:r w:rsidRPr="00550CC7">
        <w:rPr>
          <w:b/>
          <w:color w:val="000000"/>
        </w:rPr>
        <w:t>(Mob-87)</w:t>
      </w:r>
      <w:r w:rsidR="00D15750" w:rsidRPr="00A70704">
        <w:rPr>
          <w:rStyle w:val="Resref"/>
          <w:rFonts w:ascii="Times New Roman Bold" w:hAnsi="Times New Roman Bold" w:cs="Times New Roman Bold"/>
          <w:b/>
          <w:bCs/>
          <w:color w:val="000000"/>
          <w:position w:val="6"/>
          <w:sz w:val="16"/>
          <w:szCs w:val="16"/>
        </w:rPr>
        <w:t>*</w:t>
      </w:r>
      <w:r w:rsidRPr="00550CC7">
        <w:rPr>
          <w:color w:val="000000"/>
        </w:rPr>
        <w:t>, has been performed on the insistence of the administration concerned and the search for the least affected channel has been effected on the basis of very firm characteristics of the relevant requirement (power, hours of operation, peak hours of operation, service area, traffic information). If the characteristics had been different, the least affected channel would have been different.</w:t>
      </w:r>
    </w:p>
    <w:p w14:paraId="7D3347B3" w14:textId="77777777" w:rsidR="00A979CA" w:rsidRPr="00550CC7" w:rsidRDefault="00A979CA">
      <w:pPr>
        <w:rPr>
          <w:color w:val="000000"/>
        </w:rPr>
      </w:pPr>
      <w:r w:rsidRPr="00550CC7">
        <w:rPr>
          <w:color w:val="000000"/>
        </w:rPr>
        <w:t>1.2</w:t>
      </w:r>
      <w:r w:rsidRPr="00550CC7">
        <w:rPr>
          <w:color w:val="000000"/>
        </w:rPr>
        <w:tab/>
        <w:t>In view of the above, the Board decided to adopt the following rules concerning the examination of the frequency assignments notices, under No. </w:t>
      </w:r>
      <w:r w:rsidRPr="00550CC7">
        <w:rPr>
          <w:rStyle w:val="Artref"/>
          <w:b/>
          <w:color w:val="000000"/>
        </w:rPr>
        <w:t>11.34</w:t>
      </w:r>
      <w:r w:rsidRPr="00550CC7">
        <w:rPr>
          <w:color w:val="000000"/>
        </w:rPr>
        <w:t>, from the point of view of their conformity with the corresponding allotments of the Appendix </w:t>
      </w:r>
      <w:r w:rsidRPr="00550CC7">
        <w:rPr>
          <w:rStyle w:val="Appref"/>
          <w:b/>
          <w:bCs/>
          <w:color w:val="000000"/>
        </w:rPr>
        <w:t>25</w:t>
      </w:r>
      <w:r w:rsidRPr="00550CC7">
        <w:rPr>
          <w:color w:val="000000"/>
        </w:rPr>
        <w:t xml:space="preserve"> Plan:</w:t>
      </w:r>
    </w:p>
    <w:p w14:paraId="335293D1" w14:textId="77777777" w:rsidR="00A979CA" w:rsidRPr="00550CC7" w:rsidRDefault="00A979CA" w:rsidP="00800ED6">
      <w:pPr>
        <w:rPr>
          <w:color w:val="000000"/>
        </w:rPr>
      </w:pPr>
      <w:r w:rsidRPr="00550CC7">
        <w:rPr>
          <w:color w:val="000000"/>
        </w:rPr>
        <w:t>1.2.1</w:t>
      </w:r>
      <w:r w:rsidRPr="00550CC7">
        <w:rPr>
          <w:color w:val="000000"/>
        </w:rPr>
        <w:tab/>
        <w:t>The characteristics of the frequency assignment notices, which correspond to the allotments of the “original” Appendix</w:t>
      </w:r>
      <w:r w:rsidR="00800ED6" w:rsidRPr="00550CC7">
        <w:rPr>
          <w:color w:val="000000"/>
        </w:rPr>
        <w:t xml:space="preserve"> </w:t>
      </w:r>
      <w:r w:rsidRPr="00550CC7">
        <w:rPr>
          <w:rStyle w:val="Appref"/>
          <w:b/>
          <w:bCs/>
          <w:color w:val="000000"/>
        </w:rPr>
        <w:t>25</w:t>
      </w:r>
      <w:r w:rsidRPr="00550CC7">
        <w:rPr>
          <w:color w:val="000000"/>
        </w:rPr>
        <w:t xml:space="preserve"> Plan (as adopted by the MWARC-74), or to the allotments entered in the new channels of the Appendix</w:t>
      </w:r>
      <w:r w:rsidR="00800ED6" w:rsidRPr="00550CC7">
        <w:rPr>
          <w:color w:val="000000"/>
        </w:rPr>
        <w:t xml:space="preserve"> </w:t>
      </w:r>
      <w:r w:rsidRPr="00550CC7">
        <w:rPr>
          <w:rStyle w:val="Appref"/>
          <w:b/>
          <w:bCs/>
          <w:color w:val="000000"/>
        </w:rPr>
        <w:t>25</w:t>
      </w:r>
      <w:r w:rsidRPr="00550CC7">
        <w:rPr>
          <w:color w:val="000000"/>
        </w:rPr>
        <w:t xml:space="preserve"> Plan pursuant to Resolution </w:t>
      </w:r>
      <w:r w:rsidRPr="00550CC7">
        <w:rPr>
          <w:rStyle w:val="Resref"/>
          <w:b/>
          <w:color w:val="000000"/>
        </w:rPr>
        <w:t>325</w:t>
      </w:r>
      <w:r w:rsidRPr="00550CC7">
        <w:rPr>
          <w:color w:val="000000"/>
        </w:rPr>
        <w:t xml:space="preserve"> </w:t>
      </w:r>
      <w:r w:rsidRPr="00550CC7">
        <w:rPr>
          <w:b/>
          <w:color w:val="000000"/>
        </w:rPr>
        <w:t>(Mob-87)</w:t>
      </w:r>
      <w:r w:rsidR="00C53E44" w:rsidRPr="00A70704">
        <w:rPr>
          <w:rStyle w:val="Resref"/>
          <w:rFonts w:ascii="Times New Roman Bold" w:hAnsi="Times New Roman Bold" w:cs="Times New Roman Bold"/>
          <w:b/>
          <w:bCs/>
          <w:color w:val="000000"/>
          <w:position w:val="6"/>
          <w:sz w:val="16"/>
          <w:szCs w:val="16"/>
        </w:rPr>
        <w:t>*</w:t>
      </w:r>
      <w:r w:rsidRPr="00550CC7">
        <w:rPr>
          <w:color w:val="000000"/>
        </w:rPr>
        <w:t>, which were made available by WARC Mob-87, will be checked only with respect to the general conditions concerning the use of the channels for duplex radiotelephony (conformity with the channelling arrangement of Section</w:t>
      </w:r>
      <w:r w:rsidR="00800ED6" w:rsidRPr="00550CC7">
        <w:rPr>
          <w:color w:val="000000"/>
        </w:rPr>
        <w:t xml:space="preserve"> </w:t>
      </w:r>
      <w:r w:rsidRPr="00550CC7">
        <w:rPr>
          <w:color w:val="000000"/>
        </w:rPr>
        <w:t>I, Sub-Section A, of Part B of Appendix </w:t>
      </w:r>
      <w:r w:rsidRPr="00550CC7">
        <w:rPr>
          <w:rStyle w:val="Appref"/>
          <w:b/>
          <w:color w:val="000000"/>
        </w:rPr>
        <w:t>17</w:t>
      </w:r>
      <w:r w:rsidRPr="00550CC7">
        <w:rPr>
          <w:color w:val="000000"/>
        </w:rPr>
        <w:t>: conformity with Nos. </w:t>
      </w:r>
      <w:r w:rsidRPr="00550CC7">
        <w:rPr>
          <w:rStyle w:val="Artref"/>
          <w:b/>
          <w:color w:val="000000"/>
        </w:rPr>
        <w:t>52.177</w:t>
      </w:r>
      <w:r w:rsidRPr="00550CC7">
        <w:rPr>
          <w:color w:val="000000"/>
        </w:rPr>
        <w:t xml:space="preserve">, </w:t>
      </w:r>
      <w:r w:rsidRPr="00550CC7">
        <w:rPr>
          <w:rStyle w:val="Artref"/>
          <w:b/>
          <w:color w:val="000000"/>
        </w:rPr>
        <w:t>52.217</w:t>
      </w:r>
      <w:r w:rsidRPr="00550CC7">
        <w:rPr>
          <w:color w:val="000000"/>
        </w:rPr>
        <w:t xml:space="preserve">, </w:t>
      </w:r>
      <w:r w:rsidRPr="00550CC7">
        <w:rPr>
          <w:rStyle w:val="Artref"/>
          <w:b/>
          <w:color w:val="000000"/>
        </w:rPr>
        <w:t>52.219</w:t>
      </w:r>
      <w:r w:rsidRPr="00550CC7">
        <w:rPr>
          <w:color w:val="000000"/>
        </w:rPr>
        <w:t xml:space="preserve"> and </w:t>
      </w:r>
      <w:r w:rsidRPr="00550CC7">
        <w:rPr>
          <w:rStyle w:val="Artref"/>
          <w:b/>
          <w:color w:val="000000"/>
        </w:rPr>
        <w:t>52.220</w:t>
      </w:r>
      <w:r w:rsidRPr="00550CC7">
        <w:rPr>
          <w:color w:val="000000"/>
        </w:rPr>
        <w:t>) and, where applicable, with respect to the conditions contained in the Appendix</w:t>
      </w:r>
      <w:r w:rsidR="00800ED6" w:rsidRPr="00550CC7">
        <w:rPr>
          <w:color w:val="000000"/>
        </w:rPr>
        <w:t xml:space="preserve"> </w:t>
      </w:r>
      <w:r w:rsidRPr="00550CC7">
        <w:rPr>
          <w:rStyle w:val="Appref"/>
          <w:b/>
          <w:color w:val="000000"/>
        </w:rPr>
        <w:t>25</w:t>
      </w:r>
      <w:r w:rsidRPr="00550CC7">
        <w:rPr>
          <w:color w:val="000000"/>
        </w:rPr>
        <w:t xml:space="preserve"> Plan concerning the location of the transmitting coast station;</w:t>
      </w:r>
    </w:p>
    <w:p w14:paraId="01FD8116" w14:textId="77777777" w:rsidR="00BE667E" w:rsidRDefault="00BE667E" w:rsidP="00BE667E">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14:paraId="754DD965" w14:textId="77777777" w:rsidR="00A979CA" w:rsidRPr="00550CC7" w:rsidRDefault="00A979CA" w:rsidP="00271807">
      <w:pPr>
        <w:rPr>
          <w:color w:val="000000"/>
        </w:rPr>
      </w:pPr>
      <w:r w:rsidRPr="00550CC7">
        <w:rPr>
          <w:color w:val="000000"/>
        </w:rPr>
        <w:lastRenderedPageBreak/>
        <w:t>1.2.2</w:t>
      </w:r>
      <w:r w:rsidRPr="00550CC7">
        <w:rPr>
          <w:color w:val="000000"/>
        </w:rPr>
        <w:tab/>
        <w:t xml:space="preserve">The characteristics of the frequency assignment notices, which correspond to the allotments entered in the Appendix </w:t>
      </w:r>
      <w:r w:rsidRPr="00550CC7">
        <w:rPr>
          <w:rStyle w:val="Appref"/>
          <w:b/>
          <w:bCs/>
          <w:color w:val="000000"/>
        </w:rPr>
        <w:t>25</w:t>
      </w:r>
      <w:r w:rsidRPr="00550CC7">
        <w:rPr>
          <w:color w:val="000000"/>
        </w:rPr>
        <w:t xml:space="preserve"> Plan pursuant to the application of the procedures of the former Article 16 of the Radio Regulations, or the procedure of Section I of Appendix </w:t>
      </w:r>
      <w:r w:rsidRPr="00550CC7">
        <w:rPr>
          <w:rStyle w:val="Appref"/>
          <w:b/>
          <w:color w:val="000000"/>
        </w:rPr>
        <w:t>25</w:t>
      </w:r>
      <w:r w:rsidRPr="00550CC7">
        <w:rPr>
          <w:color w:val="000000"/>
        </w:rPr>
        <w:t>, as well as those entered in the former channels of the Appendix</w:t>
      </w:r>
      <w:r w:rsidR="00800ED6" w:rsidRPr="00550CC7">
        <w:rPr>
          <w:color w:val="000000"/>
        </w:rPr>
        <w:t xml:space="preserve"> </w:t>
      </w:r>
      <w:r w:rsidRPr="00550CC7">
        <w:rPr>
          <w:rStyle w:val="Appref"/>
          <w:b/>
          <w:bCs/>
          <w:color w:val="000000"/>
        </w:rPr>
        <w:t>25</w:t>
      </w:r>
      <w:r w:rsidRPr="00550CC7">
        <w:rPr>
          <w:color w:val="000000"/>
        </w:rPr>
        <w:t xml:space="preserve"> Plan in accordance with § 5 of the Annex to Resolution </w:t>
      </w:r>
      <w:r w:rsidRPr="00550CC7">
        <w:rPr>
          <w:rStyle w:val="Resref"/>
          <w:b/>
          <w:color w:val="000000"/>
        </w:rPr>
        <w:t>325</w:t>
      </w:r>
      <w:r w:rsidRPr="00550CC7">
        <w:rPr>
          <w:color w:val="000000"/>
        </w:rPr>
        <w:t xml:space="preserve"> </w:t>
      </w:r>
      <w:r w:rsidRPr="00550CC7">
        <w:rPr>
          <w:b/>
          <w:color w:val="000000"/>
        </w:rPr>
        <w:t>(Mob-87)</w:t>
      </w:r>
      <w:r w:rsidR="00271807">
        <w:rPr>
          <w:rStyle w:val="FootnoteReference"/>
          <w:b/>
          <w:color w:val="000000"/>
        </w:rPr>
        <w:footnoteReference w:customMarkFollows="1" w:id="12"/>
        <w:t>*</w:t>
      </w:r>
      <w:r w:rsidRPr="00550CC7">
        <w:rPr>
          <w:color w:val="000000"/>
        </w:rPr>
        <w:t xml:space="preserve"> (determination for the least affected channel pursuant to the insistence of the administration), will be checked with respect to their conformity with all conditions stipulated against the relevant allotment in the Appendix </w:t>
      </w:r>
      <w:r w:rsidRPr="00550CC7">
        <w:rPr>
          <w:rStyle w:val="Appref"/>
          <w:b/>
          <w:bCs/>
          <w:color w:val="000000"/>
        </w:rPr>
        <w:t>25</w:t>
      </w:r>
      <w:r w:rsidRPr="00550CC7">
        <w:rPr>
          <w:color w:val="000000"/>
        </w:rPr>
        <w:t xml:space="preserve"> Plan (i.e. location of the transmitting coast station vis-à-vis the allotment area, power limit, hours of operation).</w:t>
      </w:r>
    </w:p>
    <w:p w14:paraId="4699DE92" w14:textId="7B140D73" w:rsidR="00A979CA" w:rsidRPr="00550CC7" w:rsidRDefault="00A979CA" w:rsidP="00386EAC">
      <w:pPr>
        <w:rPr>
          <w:color w:val="000000"/>
        </w:rPr>
      </w:pPr>
      <w:r w:rsidRPr="00550CC7">
        <w:rPr>
          <w:color w:val="000000"/>
        </w:rPr>
        <w:t>1.2.3</w:t>
      </w:r>
      <w:r w:rsidRPr="00550CC7">
        <w:rPr>
          <w:color w:val="000000"/>
        </w:rPr>
        <w:tab/>
        <w:t>The non-conformity with the relevant characteristics of the Appendix </w:t>
      </w:r>
      <w:r w:rsidRPr="00550CC7">
        <w:rPr>
          <w:rStyle w:val="Appref"/>
          <w:b/>
          <w:color w:val="000000"/>
        </w:rPr>
        <w:t>25</w:t>
      </w:r>
      <w:r w:rsidRPr="00550CC7">
        <w:rPr>
          <w:color w:val="000000"/>
        </w:rPr>
        <w:t xml:space="preserve"> Plan will result in an unfavourable </w:t>
      </w:r>
      <w:r w:rsidR="00386EAC">
        <w:rPr>
          <w:color w:val="000000"/>
        </w:rPr>
        <w:t>f</w:t>
      </w:r>
      <w:r w:rsidRPr="00550CC7">
        <w:rPr>
          <w:color w:val="000000"/>
        </w:rPr>
        <w:t>inding under No. </w:t>
      </w:r>
      <w:r w:rsidRPr="00550CC7">
        <w:rPr>
          <w:rStyle w:val="Artref"/>
          <w:b/>
          <w:color w:val="000000"/>
        </w:rPr>
        <w:t>11.34</w:t>
      </w:r>
      <w:r w:rsidRPr="00550CC7">
        <w:rPr>
          <w:color w:val="000000"/>
        </w:rPr>
        <w:t xml:space="preserve"> and the modification of these characteristics will be subject to the application of the procedure of Section I of Appendix </w:t>
      </w:r>
      <w:r w:rsidRPr="00550CC7">
        <w:rPr>
          <w:rStyle w:val="Appref"/>
          <w:b/>
          <w:color w:val="000000"/>
        </w:rPr>
        <w:t>25</w:t>
      </w:r>
      <w:r w:rsidRPr="00550CC7">
        <w:rPr>
          <w:color w:val="000000"/>
        </w:rPr>
        <w:t xml:space="preserve"> to the Radio Regulations.</w:t>
      </w:r>
    </w:p>
    <w:p w14:paraId="17FC6095" w14:textId="77777777" w:rsidR="00A979CA" w:rsidRPr="00550CC7" w:rsidRDefault="00A979CA">
      <w:pPr>
        <w:pStyle w:val="Heading1"/>
        <w:rPr>
          <w:color w:val="000000"/>
        </w:rPr>
      </w:pPr>
      <w:r w:rsidRPr="00550CC7">
        <w:rPr>
          <w:color w:val="000000"/>
        </w:rPr>
        <w:t>2</w:t>
      </w:r>
      <w:r w:rsidRPr="00550CC7">
        <w:rPr>
          <w:color w:val="000000"/>
        </w:rPr>
        <w:tab/>
        <w:t>Bands governed by Regional allotment or assignment Plans</w:t>
      </w:r>
    </w:p>
    <w:p w14:paraId="4811E9ED" w14:textId="77777777" w:rsidR="00A979CA" w:rsidRPr="00550CC7" w:rsidRDefault="00A979CA">
      <w:pPr>
        <w:rPr>
          <w:color w:val="000000"/>
        </w:rPr>
      </w:pPr>
      <w:r w:rsidRPr="00550CC7">
        <w:rPr>
          <w:color w:val="000000"/>
        </w:rPr>
        <w:t>2.1</w:t>
      </w:r>
      <w:r w:rsidRPr="00550CC7">
        <w:rPr>
          <w:color w:val="000000"/>
        </w:rPr>
        <w:tab/>
        <w:t>The following action shall be taken by the Bureau when the examination of a notice shows that it is not in conformity with a Plan annexed to a Regional Agreement:</w:t>
      </w:r>
    </w:p>
    <w:p w14:paraId="724812F8" w14:textId="77777777" w:rsidR="00A979CA" w:rsidRPr="00550CC7" w:rsidRDefault="00A979CA">
      <w:pPr>
        <w:rPr>
          <w:color w:val="000000"/>
        </w:rPr>
      </w:pPr>
      <w:r w:rsidRPr="00550CC7">
        <w:rPr>
          <w:color w:val="000000"/>
        </w:rPr>
        <w:t>2.1.1</w:t>
      </w:r>
      <w:r w:rsidRPr="00550CC7">
        <w:rPr>
          <w:color w:val="000000"/>
        </w:rPr>
        <w:tab/>
        <w:t>The frequency assignments in the bands governed by Regional Agreements that are referred to explicitly in the Table of Frequency Allocations shall be treated in the following manner:</w:t>
      </w:r>
    </w:p>
    <w:p w14:paraId="520CA72F" w14:textId="77777777" w:rsidR="00A979CA" w:rsidRDefault="00A979CA">
      <w:pPr>
        <w:rPr>
          <w:color w:val="000000"/>
        </w:rPr>
      </w:pPr>
      <w:r w:rsidRPr="00550CC7">
        <w:rPr>
          <w:color w:val="000000"/>
        </w:rPr>
        <w:t>2.1.1.1</w:t>
      </w:r>
      <w:r w:rsidRPr="00550CC7">
        <w:rPr>
          <w:color w:val="000000"/>
        </w:rPr>
        <w:tab/>
        <w:t>the frequency assignment notices submitted without reference to No. </w:t>
      </w:r>
      <w:r w:rsidRPr="00550CC7">
        <w:rPr>
          <w:rStyle w:val="Artref"/>
          <w:b/>
          <w:color w:val="000000"/>
        </w:rPr>
        <w:t>4.4</w:t>
      </w:r>
      <w:r w:rsidRPr="00550CC7">
        <w:rPr>
          <w:color w:val="000000"/>
        </w:rPr>
        <w:t xml:space="preserve"> shall be returned to the notifying administration;</w:t>
      </w:r>
    </w:p>
    <w:p w14:paraId="4A768FEA" w14:textId="77777777" w:rsidR="00A979CA" w:rsidRPr="00550CC7" w:rsidRDefault="00A979CA" w:rsidP="00386EAC">
      <w:pPr>
        <w:rPr>
          <w:color w:val="000000"/>
        </w:rPr>
      </w:pPr>
      <w:r w:rsidRPr="00550CC7">
        <w:rPr>
          <w:color w:val="000000"/>
        </w:rPr>
        <w:t>2.1.1.2</w:t>
      </w:r>
      <w:r w:rsidRPr="00550CC7">
        <w:rPr>
          <w:color w:val="000000"/>
        </w:rPr>
        <w:tab/>
        <w:t>the frequency assignment notices submitted under the provisions of No. </w:t>
      </w:r>
      <w:r w:rsidRPr="00550CC7">
        <w:rPr>
          <w:rStyle w:val="Artref"/>
          <w:b/>
          <w:color w:val="000000"/>
        </w:rPr>
        <w:t>4.4</w:t>
      </w:r>
      <w:r w:rsidRPr="00550CC7">
        <w:rPr>
          <w:color w:val="000000"/>
        </w:rPr>
        <w:t xml:space="preserve"> shall be recorded with an unfavourable </w:t>
      </w:r>
      <w:r w:rsidR="00386EAC">
        <w:rPr>
          <w:color w:val="000000"/>
        </w:rPr>
        <w:t>f</w:t>
      </w:r>
      <w:r w:rsidRPr="00550CC7">
        <w:rPr>
          <w:color w:val="000000"/>
        </w:rPr>
        <w:t>inding regarding No. </w:t>
      </w:r>
      <w:r w:rsidRPr="00550CC7">
        <w:rPr>
          <w:rStyle w:val="Artref"/>
          <w:b/>
          <w:color w:val="000000"/>
        </w:rPr>
        <w:t>11.31</w:t>
      </w:r>
      <w:r w:rsidRPr="00550CC7">
        <w:rPr>
          <w:color w:val="000000"/>
        </w:rPr>
        <w:t xml:space="preserve"> and under the conditions of No. </w:t>
      </w:r>
      <w:r w:rsidRPr="00550CC7">
        <w:rPr>
          <w:rStyle w:val="Artref"/>
          <w:b/>
          <w:color w:val="000000"/>
        </w:rPr>
        <w:t>4.4</w:t>
      </w:r>
      <w:r w:rsidRPr="00550CC7">
        <w:rPr>
          <w:color w:val="000000"/>
        </w:rPr>
        <w:t>.</w:t>
      </w:r>
    </w:p>
    <w:p w14:paraId="417BD5AE" w14:textId="77777777" w:rsidR="00A979CA" w:rsidRPr="00550CC7" w:rsidRDefault="00A979CA">
      <w:pPr>
        <w:rPr>
          <w:color w:val="000000"/>
        </w:rPr>
      </w:pPr>
      <w:r w:rsidRPr="00550CC7">
        <w:rPr>
          <w:color w:val="000000"/>
        </w:rPr>
        <w:t>2.2</w:t>
      </w:r>
      <w:r w:rsidRPr="00550CC7">
        <w:rPr>
          <w:color w:val="000000"/>
        </w:rPr>
        <w:tab/>
        <w:t>The frequency assignments in the bands governed by Regional Agreements that are not referred to explicitly in the Table of Frequency Allocations shall be treated in the following manner:</w:t>
      </w:r>
    </w:p>
    <w:p w14:paraId="46C14D9A" w14:textId="77777777" w:rsidR="00884942" w:rsidRPr="00550CC7" w:rsidRDefault="00884942" w:rsidP="00266768">
      <w:pPr>
        <w:rPr>
          <w:color w:val="000000"/>
        </w:rPr>
      </w:pPr>
      <w:r w:rsidRPr="00550CC7">
        <w:rPr>
          <w:color w:val="000000"/>
        </w:rPr>
        <w:t>2.2.1</w:t>
      </w:r>
      <w:r w:rsidRPr="00550CC7">
        <w:rPr>
          <w:color w:val="000000"/>
        </w:rPr>
        <w:tab/>
        <w:t>For the Agreements that allow the possibility of bringing into use assignments that are not in accordance with the relevant Plan (i.e. GE75, RJ81, GE85-MM-R1, GE85</w:t>
      </w:r>
      <w:r w:rsidRPr="00550CC7">
        <w:rPr>
          <w:color w:val="000000"/>
        </w:rPr>
        <w:noBreakHyphen/>
        <w:t>EMA and GE06): the assignment shall be examined according to the conditions specified in the Agreements and if the conditions are fulfilled, the assignment shall be recorded accordingly. If the conditions are not fulfilled the assignments shall be treated in accordance with § 2.2.2 below, with the exception of the submissions governed by the GE06 Agreement.</w:t>
      </w:r>
    </w:p>
    <w:p w14:paraId="00CADB2D" w14:textId="77777777" w:rsidR="00BE667E" w:rsidRDefault="00BE667E">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14:paraId="0146F2BE" w14:textId="77777777" w:rsidR="00A979CA" w:rsidRPr="00550CC7" w:rsidRDefault="00A979CA" w:rsidP="00386EAC">
      <w:pPr>
        <w:rPr>
          <w:color w:val="000000"/>
        </w:rPr>
      </w:pPr>
      <w:r w:rsidRPr="00550CC7">
        <w:rPr>
          <w:color w:val="000000"/>
        </w:rPr>
        <w:lastRenderedPageBreak/>
        <w:t>2.2.2</w:t>
      </w:r>
      <w:r w:rsidRPr="00550CC7">
        <w:rPr>
          <w:color w:val="000000"/>
        </w:rPr>
        <w:tab/>
        <w:t xml:space="preserve">For the Agreements that contain no indication as to bringing into use assignments that are not in accordance with the relevant Plan (i.e. in the bands governed by the Regional Agreements ST61, GE84 and GE89) the notice shall be returned to the administration with a suggestion to apply the necessary procedure or make the necessary modifications to the notice, in order to be in conformity with the Plan. However, if the administration insists on reconsideration of the notice, the assignment shall be recorded with a favourable </w:t>
      </w:r>
      <w:r w:rsidR="00386EAC">
        <w:rPr>
          <w:color w:val="000000"/>
        </w:rPr>
        <w:t>f</w:t>
      </w:r>
      <w:r w:rsidRPr="00550CC7">
        <w:rPr>
          <w:color w:val="000000"/>
        </w:rPr>
        <w:t>inding under No. </w:t>
      </w:r>
      <w:r w:rsidRPr="00550CC7">
        <w:rPr>
          <w:rStyle w:val="Artref"/>
          <w:b/>
          <w:color w:val="000000"/>
        </w:rPr>
        <w:t>11.31</w:t>
      </w:r>
      <w:r w:rsidRPr="00550CC7">
        <w:rPr>
          <w:color w:val="000000"/>
        </w:rPr>
        <w:t xml:space="preserve"> together with the name(s) of the adminis</w:t>
      </w:r>
      <w:r w:rsidRPr="00550CC7">
        <w:rPr>
          <w:color w:val="000000"/>
        </w:rPr>
        <w:softHyphen/>
        <w:t>tration(s) whose Plan assignments are likely to be affected, indicating that with respect to this (these) administration(s) the recorded assignment will be operated under the conditions of not causing harmful interference to, and not claiming protection from harmful interference caused by, a station operating in conformity with the Plan.</w:t>
      </w:r>
    </w:p>
    <w:p w14:paraId="19DB08A4" w14:textId="77777777" w:rsidR="00884942" w:rsidRPr="00550CC7" w:rsidRDefault="00884942" w:rsidP="00800ED6">
      <w:r w:rsidRPr="00550CC7">
        <w:t>2.2.3</w:t>
      </w:r>
      <w:r w:rsidRPr="00550CC7">
        <w:tab/>
        <w:t>The submissions governed by the GE06 Agreement, which are not in accordance with the broadcasting Plans or the List of assignments to other primary terrestrial services, shall be treated in accordance with the applicable procedures, as stipulated in Article 5 of the GE06</w:t>
      </w:r>
      <w:r w:rsidR="00800ED6" w:rsidRPr="00550CC7">
        <w:t> </w:t>
      </w:r>
      <w:r w:rsidRPr="00550CC7">
        <w:t>Agreement.</w:t>
      </w:r>
    </w:p>
    <w:p w14:paraId="02E7419A" w14:textId="77777777" w:rsidR="00A979CA" w:rsidRPr="00550CC7" w:rsidRDefault="00A979CA">
      <w:pPr>
        <w:pStyle w:val="Heading8"/>
        <w:rPr>
          <w:color w:val="000000"/>
        </w:rPr>
      </w:pPr>
      <w:r w:rsidRPr="00550CC7">
        <w:rPr>
          <w:color w:val="000000"/>
        </w:rPr>
        <w:t>11.36</w:t>
      </w:r>
    </w:p>
    <w:p w14:paraId="7CCC56BE" w14:textId="77777777" w:rsidR="00A979CA" w:rsidRPr="00550CC7" w:rsidRDefault="00A979CA">
      <w:pPr>
        <w:rPr>
          <w:color w:val="000000"/>
        </w:rPr>
      </w:pPr>
      <w:r w:rsidRPr="00550CC7">
        <w:rPr>
          <w:color w:val="000000"/>
        </w:rPr>
        <w:t>See comments under the Rules of Procedure relating to No. </w:t>
      </w:r>
      <w:r w:rsidRPr="00550CC7">
        <w:rPr>
          <w:rStyle w:val="Artref"/>
          <w:b/>
          <w:color w:val="000000"/>
        </w:rPr>
        <w:t>4.4</w:t>
      </w:r>
      <w:r w:rsidRPr="00550CC7">
        <w:rPr>
          <w:color w:val="000000"/>
        </w:rPr>
        <w:t xml:space="preserve"> concerning frequency bands which are prohibited from any other use than that indicated in the Radio Regulations.</w:t>
      </w:r>
    </w:p>
    <w:p w14:paraId="4628BC83" w14:textId="77777777" w:rsidR="00A979CA" w:rsidRPr="00550CC7" w:rsidRDefault="00A979CA">
      <w:pPr>
        <w:pStyle w:val="Heading8"/>
        <w:rPr>
          <w:color w:val="000000"/>
        </w:rPr>
      </w:pPr>
      <w:r w:rsidRPr="00550CC7">
        <w:rPr>
          <w:color w:val="000000"/>
        </w:rPr>
        <w:t>11.37</w:t>
      </w:r>
    </w:p>
    <w:p w14:paraId="23D4BBBE" w14:textId="77777777" w:rsidR="00A979CA" w:rsidRDefault="00A979CA" w:rsidP="00386EAC">
      <w:pPr>
        <w:rPr>
          <w:color w:val="000000"/>
        </w:rPr>
      </w:pPr>
      <w:r w:rsidRPr="00550CC7">
        <w:rPr>
          <w:color w:val="000000"/>
        </w:rPr>
        <w:t>An assignment can be recorded in the Master Register with reference to No. </w:t>
      </w:r>
      <w:r w:rsidRPr="00550CC7">
        <w:rPr>
          <w:rStyle w:val="Artref"/>
          <w:b/>
          <w:color w:val="000000"/>
        </w:rPr>
        <w:t>4.4</w:t>
      </w:r>
      <w:r w:rsidRPr="00550CC7">
        <w:rPr>
          <w:color w:val="000000"/>
        </w:rPr>
        <w:t xml:space="preserve"> only in the case of an unfavourable </w:t>
      </w:r>
      <w:r w:rsidR="00386EAC">
        <w:rPr>
          <w:color w:val="000000"/>
        </w:rPr>
        <w:t>f</w:t>
      </w:r>
      <w:r w:rsidRPr="00550CC7">
        <w:rPr>
          <w:color w:val="000000"/>
        </w:rPr>
        <w:t>inding with respect to No. </w:t>
      </w:r>
      <w:r w:rsidRPr="00550CC7">
        <w:rPr>
          <w:rStyle w:val="Artref"/>
          <w:b/>
          <w:color w:val="000000"/>
        </w:rPr>
        <w:t>11.31</w:t>
      </w:r>
      <w:r w:rsidRPr="00550CC7">
        <w:rPr>
          <w:color w:val="000000"/>
        </w:rPr>
        <w:t xml:space="preserve"> e.g. non-conformity with the Table of Frequency Allocations (see No. </w:t>
      </w:r>
      <w:r w:rsidRPr="00550CC7">
        <w:rPr>
          <w:rStyle w:val="Artref"/>
          <w:b/>
          <w:color w:val="000000"/>
        </w:rPr>
        <w:t>11.36</w:t>
      </w:r>
      <w:r w:rsidRPr="00550CC7">
        <w:rPr>
          <w:color w:val="000000"/>
        </w:rPr>
        <w:t>). This implies that No. </w:t>
      </w:r>
      <w:r w:rsidRPr="00550CC7">
        <w:rPr>
          <w:rStyle w:val="Artref"/>
          <w:b/>
          <w:color w:val="000000"/>
        </w:rPr>
        <w:t>4.4</w:t>
      </w:r>
      <w:r w:rsidRPr="00550CC7">
        <w:rPr>
          <w:color w:val="000000"/>
        </w:rPr>
        <w:t xml:space="preserve"> is also applicable to non-conformity with the coordination requirement under No. </w:t>
      </w:r>
      <w:r w:rsidRPr="00550CC7">
        <w:rPr>
          <w:rStyle w:val="Artref"/>
          <w:b/>
          <w:color w:val="000000"/>
        </w:rPr>
        <w:t>9.21</w:t>
      </w:r>
      <w:r w:rsidRPr="00550CC7">
        <w:rPr>
          <w:color w:val="000000"/>
        </w:rPr>
        <w:t xml:space="preserve"> when this provision is referred to in a footnote of the Table (see No. </w:t>
      </w:r>
      <w:r w:rsidRPr="00550CC7">
        <w:rPr>
          <w:rStyle w:val="Artref"/>
          <w:b/>
          <w:color w:val="000000"/>
        </w:rPr>
        <w:t>11.31.1</w:t>
      </w:r>
      <w:r w:rsidRPr="00550CC7">
        <w:rPr>
          <w:color w:val="000000"/>
        </w:rPr>
        <w:t>). A consequence of the above is that an assignment which is in conformity with the Table of Frequency Allocations but for which the relevant coordination procedure (e.g. Nos. </w:t>
      </w:r>
      <w:r w:rsidRPr="00550CC7">
        <w:rPr>
          <w:rStyle w:val="Artref"/>
          <w:b/>
          <w:color w:val="000000"/>
        </w:rPr>
        <w:t>9.7</w:t>
      </w:r>
      <w:r w:rsidRPr="00550CC7">
        <w:rPr>
          <w:color w:val="000000"/>
        </w:rPr>
        <w:t xml:space="preserve"> to </w:t>
      </w:r>
      <w:r w:rsidRPr="00550CC7">
        <w:rPr>
          <w:rStyle w:val="Artref"/>
          <w:b/>
          <w:color w:val="000000"/>
        </w:rPr>
        <w:t>9.19</w:t>
      </w:r>
      <w:r w:rsidRPr="00550CC7">
        <w:rPr>
          <w:color w:val="000000"/>
        </w:rPr>
        <w:t>) has not been completed cannot be recorded under No. </w:t>
      </w:r>
      <w:r w:rsidRPr="00550CC7">
        <w:rPr>
          <w:rStyle w:val="Artref"/>
          <w:b/>
          <w:color w:val="000000"/>
        </w:rPr>
        <w:t>4.4</w:t>
      </w:r>
      <w:r w:rsidRPr="00550CC7">
        <w:rPr>
          <w:color w:val="000000"/>
        </w:rPr>
        <w:t>. There are other provisions (e.g. Nos. </w:t>
      </w:r>
      <w:r w:rsidRPr="00550CC7">
        <w:rPr>
          <w:rStyle w:val="Artref"/>
          <w:b/>
          <w:color w:val="000000"/>
        </w:rPr>
        <w:t>11.32A</w:t>
      </w:r>
      <w:r w:rsidRPr="00550CC7">
        <w:rPr>
          <w:color w:val="000000"/>
        </w:rPr>
        <w:t xml:space="preserve">, </w:t>
      </w:r>
      <w:r w:rsidRPr="00550CC7">
        <w:rPr>
          <w:rStyle w:val="Artref"/>
          <w:b/>
          <w:color w:val="000000"/>
        </w:rPr>
        <w:t>11.33</w:t>
      </w:r>
      <w:r w:rsidRPr="00550CC7">
        <w:rPr>
          <w:color w:val="000000"/>
        </w:rPr>
        <w:t xml:space="preserve"> and </w:t>
      </w:r>
      <w:r w:rsidRPr="00550CC7">
        <w:rPr>
          <w:rStyle w:val="Artref"/>
          <w:b/>
          <w:color w:val="000000"/>
        </w:rPr>
        <w:t>11.41</w:t>
      </w:r>
      <w:r w:rsidRPr="00550CC7">
        <w:rPr>
          <w:color w:val="000000"/>
        </w:rPr>
        <w:t>) which may lead, in given circumstances, to recording when the coordination has not been successfully effected.</w:t>
      </w:r>
    </w:p>
    <w:p w14:paraId="08794AF9" w14:textId="77777777" w:rsidR="00701EDF" w:rsidRDefault="00701EDF">
      <w:pPr>
        <w:tabs>
          <w:tab w:val="clear" w:pos="1134"/>
          <w:tab w:val="clear" w:pos="1871"/>
          <w:tab w:val="clear" w:pos="2268"/>
        </w:tabs>
        <w:overflowPunct/>
        <w:autoSpaceDE/>
        <w:autoSpaceDN/>
        <w:adjustRightInd/>
        <w:spacing w:before="0"/>
        <w:jc w:val="left"/>
        <w:textAlignment w:val="auto"/>
        <w:rPr>
          <w:b/>
          <w:color w:val="000000"/>
        </w:rPr>
        <w:sectPr w:rsidR="00701EDF" w:rsidSect="007B6E59">
          <w:footnotePr>
            <w:pos w:val="beneathText"/>
          </w:footnotePr>
          <w:pgSz w:w="11907" w:h="16840" w:code="9"/>
          <w:pgMar w:top="1701" w:right="851" w:bottom="1134" w:left="1985" w:header="720" w:footer="482" w:gutter="0"/>
          <w:cols w:space="720"/>
          <w:vAlign w:val="both"/>
        </w:sectPr>
      </w:pPr>
    </w:p>
    <w:p w14:paraId="4D4AD14C" w14:textId="77777777" w:rsidR="009F1E30" w:rsidRPr="00326947" w:rsidRDefault="009F1E30" w:rsidP="00A73F49">
      <w:pPr>
        <w:keepNext/>
        <w:keepLines/>
        <w:pBdr>
          <w:top w:val="double" w:sz="6" w:space="1" w:color="auto"/>
          <w:left w:val="double" w:sz="6" w:space="1" w:color="auto"/>
          <w:bottom w:val="double" w:sz="6" w:space="1" w:color="auto"/>
          <w:right w:val="double" w:sz="6" w:space="21" w:color="auto"/>
        </w:pBdr>
        <w:tabs>
          <w:tab w:val="clear" w:pos="1134"/>
          <w:tab w:val="clear" w:pos="1871"/>
          <w:tab w:val="left" w:pos="1985"/>
        </w:tabs>
        <w:spacing w:before="120"/>
        <w:ind w:left="85" w:right="7938"/>
        <w:outlineLvl w:val="7"/>
        <w:rPr>
          <w:b/>
          <w:color w:val="000000"/>
        </w:rPr>
      </w:pPr>
      <w:r w:rsidRPr="00326947">
        <w:rPr>
          <w:b/>
          <w:color w:val="000000"/>
        </w:rPr>
        <w:lastRenderedPageBreak/>
        <w:t>11.41</w:t>
      </w:r>
      <w:r>
        <w:rPr>
          <w:b/>
          <w:color w:val="000000"/>
        </w:rPr>
        <w:t xml:space="preserve"> </w:t>
      </w:r>
      <w:r w:rsidRPr="00326947">
        <w:rPr>
          <w:b/>
        </w:rPr>
        <w:t>and 11.41.2</w:t>
      </w:r>
    </w:p>
    <w:p w14:paraId="4A4C311E" w14:textId="77777777" w:rsidR="009F1E30" w:rsidRPr="00326947" w:rsidRDefault="009F1E30" w:rsidP="00386EAC">
      <w:pPr>
        <w:rPr>
          <w:szCs w:val="24"/>
          <w:lang w:eastAsia="zh-CN"/>
        </w:rPr>
      </w:pPr>
      <w:r w:rsidRPr="00326947">
        <w:t>The provisions of No. </w:t>
      </w:r>
      <w:r w:rsidRPr="00326947">
        <w:rPr>
          <w:b/>
          <w:bCs/>
        </w:rPr>
        <w:t>11.41.2</w:t>
      </w:r>
      <w:r w:rsidRPr="00326947">
        <w:t xml:space="preserve"> require </w:t>
      </w:r>
      <w:r w:rsidRPr="00326947">
        <w:rPr>
          <w:szCs w:val="24"/>
          <w:lang w:eastAsia="zh-CN"/>
        </w:rPr>
        <w:t xml:space="preserve">the notifying administration, when submitting notices in application of No. </w:t>
      </w:r>
      <w:r w:rsidRPr="00326947">
        <w:rPr>
          <w:b/>
          <w:bCs/>
          <w:szCs w:val="24"/>
          <w:lang w:eastAsia="zh-CN"/>
        </w:rPr>
        <w:t xml:space="preserve">11.41, </w:t>
      </w:r>
      <w:r w:rsidRPr="00326947">
        <w:rPr>
          <w:szCs w:val="24"/>
          <w:lang w:eastAsia="zh-CN"/>
        </w:rPr>
        <w:t xml:space="preserve">to indicate to the Bureau that efforts have been made to effect coordination with those administrations whose assignments were the basis of the </w:t>
      </w:r>
      <w:r w:rsidRPr="009F1E30">
        <w:rPr>
          <w:color w:val="000000"/>
        </w:rPr>
        <w:t>unfavourable</w:t>
      </w:r>
      <w:r w:rsidRPr="00326947">
        <w:rPr>
          <w:szCs w:val="24"/>
          <w:lang w:eastAsia="zh-CN"/>
        </w:rPr>
        <w:t xml:space="preserve"> </w:t>
      </w:r>
      <w:r w:rsidR="00386EAC">
        <w:rPr>
          <w:szCs w:val="24"/>
          <w:lang w:eastAsia="zh-CN"/>
        </w:rPr>
        <w:t>f</w:t>
      </w:r>
      <w:r w:rsidRPr="00326947">
        <w:rPr>
          <w:szCs w:val="24"/>
          <w:lang w:eastAsia="zh-CN"/>
        </w:rPr>
        <w:t xml:space="preserve">indings under No. </w:t>
      </w:r>
      <w:r w:rsidRPr="00326947">
        <w:rPr>
          <w:b/>
          <w:bCs/>
          <w:szCs w:val="24"/>
          <w:lang w:eastAsia="zh-CN"/>
        </w:rPr>
        <w:t>11.38</w:t>
      </w:r>
      <w:r w:rsidRPr="00326947">
        <w:rPr>
          <w:szCs w:val="24"/>
          <w:lang w:eastAsia="zh-CN"/>
        </w:rPr>
        <w:t xml:space="preserve">, without success. In the absence of such an indication, a resubmission under No. </w:t>
      </w:r>
      <w:r w:rsidRPr="00326947">
        <w:rPr>
          <w:b/>
          <w:bCs/>
          <w:szCs w:val="24"/>
          <w:lang w:eastAsia="zh-CN"/>
        </w:rPr>
        <w:t>11.41</w:t>
      </w:r>
      <w:r w:rsidRPr="00326947">
        <w:rPr>
          <w:szCs w:val="24"/>
          <w:lang w:eastAsia="zh-CN"/>
        </w:rPr>
        <w:t xml:space="preserve"> after a notice is returned under No. </w:t>
      </w:r>
      <w:r w:rsidRPr="00326947">
        <w:rPr>
          <w:b/>
          <w:bCs/>
          <w:szCs w:val="24"/>
          <w:lang w:eastAsia="zh-CN"/>
        </w:rPr>
        <w:t>11.38</w:t>
      </w:r>
      <w:r w:rsidRPr="00326947">
        <w:rPr>
          <w:szCs w:val="24"/>
          <w:lang w:eastAsia="zh-CN"/>
        </w:rPr>
        <w:t xml:space="preserve"> shall be considered as not receivable and returned to the administration.</w:t>
      </w:r>
    </w:p>
    <w:p w14:paraId="680523F0" w14:textId="77777777" w:rsidR="00A979CA" w:rsidRPr="00550CC7" w:rsidRDefault="00A979CA" w:rsidP="00170E7D">
      <w:pPr>
        <w:pStyle w:val="Heading8"/>
        <w:spacing w:before="120"/>
        <w:rPr>
          <w:color w:val="000000"/>
        </w:rPr>
      </w:pPr>
      <w:r w:rsidRPr="00550CC7">
        <w:rPr>
          <w:color w:val="000000"/>
        </w:rPr>
        <w:t>11.43A</w:t>
      </w:r>
    </w:p>
    <w:p w14:paraId="28409870" w14:textId="044B7602" w:rsidR="00A979CA" w:rsidRPr="00550CC7" w:rsidRDefault="00A979CA" w:rsidP="00170E7D">
      <w:pPr>
        <w:spacing w:before="120"/>
        <w:rPr>
          <w:color w:val="000000"/>
        </w:rPr>
      </w:pPr>
      <w:r w:rsidRPr="00550CC7">
        <w:rPr>
          <w:color w:val="000000"/>
        </w:rPr>
        <w:t>1</w:t>
      </w:r>
      <w:r w:rsidRPr="00550CC7">
        <w:rPr>
          <w:color w:val="000000"/>
        </w:rPr>
        <w:tab/>
        <w:t>Modification of a space network may take place during the coordination process; this case is covered in the comments under the Rules of Procedure concerning Nos. </w:t>
      </w:r>
      <w:r w:rsidRPr="00550CC7">
        <w:rPr>
          <w:rStyle w:val="Artref"/>
          <w:b/>
          <w:color w:val="000000"/>
        </w:rPr>
        <w:t>9.27</w:t>
      </w:r>
      <w:r w:rsidR="005A5968" w:rsidRPr="00550CC7">
        <w:t xml:space="preserve"> </w:t>
      </w:r>
      <w:r w:rsidRPr="00550CC7">
        <w:rPr>
          <w:color w:val="000000"/>
        </w:rPr>
        <w:t>(§ </w:t>
      </w:r>
      <w:r w:rsidR="000D1503">
        <w:rPr>
          <w:color w:val="000000"/>
        </w:rPr>
        <w:t>2</w:t>
      </w:r>
      <w:r w:rsidRPr="00550CC7">
        <w:rPr>
          <w:color w:val="000000"/>
        </w:rPr>
        <w:t xml:space="preserve">), </w:t>
      </w:r>
      <w:r w:rsidRPr="00550CC7">
        <w:rPr>
          <w:rStyle w:val="Artref"/>
          <w:b/>
          <w:color w:val="000000"/>
        </w:rPr>
        <w:t>9.58</w:t>
      </w:r>
      <w:r w:rsidRPr="00550CC7">
        <w:rPr>
          <w:color w:val="000000"/>
        </w:rPr>
        <w:t xml:space="preserve">, </w:t>
      </w:r>
      <w:r w:rsidRPr="00550CC7">
        <w:rPr>
          <w:rStyle w:val="Artref"/>
          <w:b/>
          <w:color w:val="000000"/>
        </w:rPr>
        <w:t>11.28</w:t>
      </w:r>
      <w:r w:rsidRPr="00550CC7">
        <w:rPr>
          <w:color w:val="000000"/>
        </w:rPr>
        <w:t xml:space="preserve"> and </w:t>
      </w:r>
      <w:r w:rsidRPr="00550CC7">
        <w:rPr>
          <w:rStyle w:val="Artref"/>
          <w:b/>
          <w:color w:val="000000"/>
        </w:rPr>
        <w:t>11.32</w:t>
      </w:r>
      <w:r w:rsidRPr="00550CC7">
        <w:rPr>
          <w:color w:val="000000"/>
        </w:rPr>
        <w:t>.</w:t>
      </w:r>
    </w:p>
    <w:p w14:paraId="5124C9E4" w14:textId="66C794BB" w:rsidR="00A979CA" w:rsidRPr="00550CC7" w:rsidRDefault="00A979CA" w:rsidP="00A73F49">
      <w:pPr>
        <w:spacing w:before="120" w:line="270" w:lineRule="exact"/>
        <w:rPr>
          <w:color w:val="000000"/>
        </w:rPr>
      </w:pPr>
      <w:r w:rsidRPr="00550CC7">
        <w:rPr>
          <w:color w:val="000000"/>
        </w:rPr>
        <w:t>2</w:t>
      </w:r>
      <w:r w:rsidRPr="00550CC7">
        <w:rPr>
          <w:color w:val="000000"/>
        </w:rPr>
        <w:tab/>
      </w:r>
      <w:r w:rsidR="00305B62" w:rsidRPr="00305B62">
        <w:rPr>
          <w:color w:val="000000"/>
        </w:rPr>
        <w:t xml:space="preserve">If the modification concerns the notification of assignment(s) in frequency band(s) not covered by other assignment(s) already recorded in the Master Register, No. </w:t>
      </w:r>
      <w:r w:rsidR="00305B62" w:rsidRPr="00305B62">
        <w:rPr>
          <w:b/>
          <w:bCs/>
          <w:color w:val="000000"/>
        </w:rPr>
        <w:t xml:space="preserve">11.43A </w:t>
      </w:r>
      <w:r w:rsidR="00305B62" w:rsidRPr="00305B62">
        <w:rPr>
          <w:color w:val="000000"/>
        </w:rPr>
        <w:t xml:space="preserve">does not apply and it will be processed under No. </w:t>
      </w:r>
      <w:r w:rsidR="00305B62" w:rsidRPr="00305B62">
        <w:rPr>
          <w:b/>
          <w:bCs/>
          <w:color w:val="000000"/>
        </w:rPr>
        <w:t xml:space="preserve">11.2 </w:t>
      </w:r>
      <w:r w:rsidR="00305B62" w:rsidRPr="00305B62">
        <w:rPr>
          <w:color w:val="000000"/>
        </w:rPr>
        <w:t xml:space="preserve">or </w:t>
      </w:r>
      <w:r w:rsidR="00305B62" w:rsidRPr="00305B62">
        <w:rPr>
          <w:b/>
          <w:bCs/>
          <w:color w:val="000000"/>
        </w:rPr>
        <w:t>11.9</w:t>
      </w:r>
      <w:r w:rsidR="00305B62" w:rsidRPr="00305B62">
        <w:rPr>
          <w:color w:val="000000"/>
        </w:rPr>
        <w:t>, as appropriate.</w:t>
      </w:r>
    </w:p>
    <w:p w14:paraId="0B621B6E" w14:textId="4C72E2CE" w:rsidR="00A979CA" w:rsidRPr="00550CC7" w:rsidRDefault="00A979CA" w:rsidP="00386EAC">
      <w:pPr>
        <w:spacing w:before="120" w:line="270" w:lineRule="exact"/>
        <w:rPr>
          <w:color w:val="000000"/>
        </w:rPr>
      </w:pPr>
      <w:r w:rsidRPr="00550CC7">
        <w:rPr>
          <w:color w:val="000000"/>
        </w:rPr>
        <w:t>The purpose of the examination under No. </w:t>
      </w:r>
      <w:r w:rsidRPr="00550CC7">
        <w:rPr>
          <w:rStyle w:val="Artref"/>
          <w:b/>
          <w:color w:val="000000"/>
        </w:rPr>
        <w:t>11.43A</w:t>
      </w:r>
      <w:r w:rsidRPr="00550CC7">
        <w:rPr>
          <w:color w:val="000000"/>
        </w:rPr>
        <w:t xml:space="preserve"> is to determine whether the coordination requirements remained unchanged or, where appropriate, whether the probability of harmful interference has not increased (see also the Rules of Procedure concerning Nos. </w:t>
      </w:r>
      <w:r w:rsidRPr="00550CC7">
        <w:rPr>
          <w:rStyle w:val="Artref"/>
          <w:b/>
          <w:color w:val="000000"/>
        </w:rPr>
        <w:t>11.28</w:t>
      </w:r>
      <w:r w:rsidRPr="00550CC7">
        <w:rPr>
          <w:color w:val="000000"/>
        </w:rPr>
        <w:t xml:space="preserve"> and </w:t>
      </w:r>
      <w:r w:rsidRPr="00550CC7">
        <w:rPr>
          <w:rStyle w:val="Artref"/>
          <w:b/>
          <w:color w:val="000000"/>
        </w:rPr>
        <w:t>11.32</w:t>
      </w:r>
      <w:r w:rsidRPr="00550CC7">
        <w:rPr>
          <w:color w:val="000000"/>
        </w:rPr>
        <w:t>). In these cases, the provisions of No. </w:t>
      </w:r>
      <w:r w:rsidRPr="00550CC7">
        <w:rPr>
          <w:rStyle w:val="Artref"/>
          <w:b/>
          <w:color w:val="000000"/>
        </w:rPr>
        <w:t>11.43B</w:t>
      </w:r>
      <w:r w:rsidRPr="00550CC7">
        <w:rPr>
          <w:color w:val="000000"/>
        </w:rPr>
        <w:t xml:space="preserve"> apply with the effect of maintaining unchanged the status (Findings) </w:t>
      </w:r>
      <w:r w:rsidRPr="00227B5A">
        <w:rPr>
          <w:rFonts w:asciiTheme="majorBidi" w:hAnsiTheme="majorBidi" w:cstheme="majorBidi"/>
          <w:color w:val="000000"/>
        </w:rPr>
        <w:t xml:space="preserve">and the date </w:t>
      </w:r>
      <w:r w:rsidR="00227B5A" w:rsidRPr="00227B5A">
        <w:rPr>
          <w:rFonts w:asciiTheme="majorBidi" w:hAnsiTheme="majorBidi" w:cstheme="majorBidi"/>
          <w:szCs w:val="22"/>
        </w:rPr>
        <w:t xml:space="preserve">of protection of the assignment. If, due to the modifications, new coordination requirements are identified by comparing the level of interference (such as </w:t>
      </w:r>
      <w:r w:rsidR="00227B5A" w:rsidRPr="00227B5A">
        <w:rPr>
          <w:rFonts w:asciiTheme="majorBidi" w:hAnsiTheme="majorBidi" w:cstheme="majorBidi"/>
          <w:szCs w:val="22"/>
        </w:rPr>
        <w:sym w:font="Symbol" w:char="F044"/>
      </w:r>
      <w:r w:rsidR="00227B5A" w:rsidRPr="00227B5A">
        <w:rPr>
          <w:rFonts w:asciiTheme="majorBidi" w:hAnsiTheme="majorBidi" w:cstheme="majorBidi"/>
          <w:i/>
          <w:szCs w:val="22"/>
        </w:rPr>
        <w:t>T</w:t>
      </w:r>
      <w:r w:rsidR="00227B5A" w:rsidRPr="00227B5A">
        <w:rPr>
          <w:rFonts w:asciiTheme="majorBidi" w:hAnsiTheme="majorBidi" w:cstheme="majorBidi"/>
          <w:szCs w:val="22"/>
        </w:rPr>
        <w:t>/</w:t>
      </w:r>
      <w:r w:rsidR="00227B5A" w:rsidRPr="00227B5A">
        <w:rPr>
          <w:rFonts w:asciiTheme="majorBidi" w:hAnsiTheme="majorBidi" w:cstheme="majorBidi"/>
          <w:i/>
          <w:szCs w:val="22"/>
        </w:rPr>
        <w:t>T</w:t>
      </w:r>
      <w:r w:rsidR="00227B5A" w:rsidRPr="00227B5A">
        <w:rPr>
          <w:rFonts w:asciiTheme="majorBidi" w:hAnsiTheme="majorBidi" w:cstheme="majorBidi"/>
          <w:iCs/>
          <w:sz w:val="12"/>
          <w:szCs w:val="22"/>
        </w:rPr>
        <w:t> </w:t>
      </w:r>
      <w:r w:rsidR="00227B5A" w:rsidRPr="00227B5A">
        <w:rPr>
          <w:rFonts w:asciiTheme="majorBidi" w:hAnsiTheme="majorBidi" w:cstheme="majorBidi"/>
          <w:szCs w:val="22"/>
        </w:rPr>
        <w:t xml:space="preserve">) </w:t>
      </w:r>
      <w:r w:rsidR="00227B5A" w:rsidRPr="000F20D6">
        <w:rPr>
          <w:rFonts w:asciiTheme="majorBidi" w:hAnsiTheme="majorBidi" w:cstheme="majorBidi"/>
          <w:szCs w:val="22"/>
        </w:rPr>
        <w:t xml:space="preserve">(see also </w:t>
      </w:r>
      <w:r w:rsidR="00227B5A" w:rsidRPr="00227B5A">
        <w:rPr>
          <w:rFonts w:asciiTheme="majorBidi" w:hAnsiTheme="majorBidi" w:cstheme="majorBidi"/>
          <w:szCs w:val="22"/>
        </w:rPr>
        <w:t>§§ </w:t>
      </w:r>
      <w:r w:rsidR="00227B5A" w:rsidRPr="000F20D6">
        <w:rPr>
          <w:rFonts w:asciiTheme="majorBidi" w:hAnsiTheme="majorBidi" w:cstheme="majorBidi"/>
          <w:szCs w:val="22"/>
        </w:rPr>
        <w:t>2.3</w:t>
      </w:r>
      <w:r w:rsidR="00227B5A" w:rsidRPr="000F20D6">
        <w:rPr>
          <w:rFonts w:asciiTheme="majorBidi" w:hAnsiTheme="majorBidi" w:cstheme="majorBidi"/>
          <w:i/>
          <w:iCs/>
          <w:szCs w:val="22"/>
        </w:rPr>
        <w:t xml:space="preserve"> </w:t>
      </w:r>
      <w:r w:rsidR="00227B5A" w:rsidRPr="000F20D6">
        <w:rPr>
          <w:rFonts w:asciiTheme="majorBidi" w:hAnsiTheme="majorBidi" w:cstheme="majorBidi"/>
          <w:szCs w:val="22"/>
        </w:rPr>
        <w:t>and 2.4</w:t>
      </w:r>
      <w:r w:rsidR="00227B5A" w:rsidRPr="000F20D6">
        <w:rPr>
          <w:rFonts w:asciiTheme="majorBidi" w:hAnsiTheme="majorBidi" w:cstheme="majorBidi"/>
          <w:i/>
          <w:iCs/>
          <w:szCs w:val="22"/>
        </w:rPr>
        <w:t xml:space="preserve"> </w:t>
      </w:r>
      <w:r w:rsidR="00227B5A" w:rsidRPr="000F20D6">
        <w:rPr>
          <w:rFonts w:asciiTheme="majorBidi" w:hAnsiTheme="majorBidi" w:cstheme="majorBidi"/>
          <w:szCs w:val="22"/>
        </w:rPr>
        <w:t xml:space="preserve">of the rules of procedure on No. </w:t>
      </w:r>
      <w:r w:rsidR="00227B5A" w:rsidRPr="000F20D6">
        <w:rPr>
          <w:rFonts w:asciiTheme="majorBidi" w:hAnsiTheme="majorBidi" w:cstheme="majorBidi"/>
          <w:b/>
          <w:bCs/>
          <w:szCs w:val="22"/>
        </w:rPr>
        <w:t>9.27</w:t>
      </w:r>
      <w:r w:rsidR="00227B5A" w:rsidRPr="000F20D6">
        <w:rPr>
          <w:rFonts w:asciiTheme="majorBidi" w:hAnsiTheme="majorBidi" w:cstheme="majorBidi"/>
          <w:szCs w:val="22"/>
        </w:rPr>
        <w:t>) resulting from</w:t>
      </w:r>
      <w:r w:rsidR="00227B5A" w:rsidRPr="00227B5A">
        <w:rPr>
          <w:rFonts w:asciiTheme="majorBidi" w:hAnsiTheme="majorBidi" w:cstheme="majorBidi"/>
          <w:szCs w:val="22"/>
        </w:rPr>
        <w:t xml:space="preserve"> </w:t>
      </w:r>
      <w:r w:rsidRPr="00227B5A">
        <w:rPr>
          <w:rFonts w:asciiTheme="majorBidi" w:hAnsiTheme="majorBidi" w:cstheme="majorBidi"/>
          <w:color w:val="000000"/>
        </w:rPr>
        <w:t xml:space="preserve">consideration of the initial characteristics and that of modified characteristics, then an unfavourable </w:t>
      </w:r>
      <w:r w:rsidR="00386EAC" w:rsidRPr="00227B5A">
        <w:rPr>
          <w:rFonts w:asciiTheme="majorBidi" w:hAnsiTheme="majorBidi" w:cstheme="majorBidi"/>
          <w:color w:val="000000"/>
        </w:rPr>
        <w:t>f</w:t>
      </w:r>
      <w:r w:rsidRPr="00227B5A">
        <w:rPr>
          <w:rFonts w:asciiTheme="majorBidi" w:hAnsiTheme="majorBidi" w:cstheme="majorBidi"/>
          <w:color w:val="000000"/>
        </w:rPr>
        <w:t>inding shall be given and the Form of Notice shall be returned to the notifying administration. The</w:t>
      </w:r>
      <w:r w:rsidRPr="00550CC7">
        <w:rPr>
          <w:color w:val="000000"/>
        </w:rPr>
        <w:t xml:space="preserve"> notifying administration should be requested to apply Section II of Article </w:t>
      </w:r>
      <w:r w:rsidRPr="00550CC7">
        <w:rPr>
          <w:rStyle w:val="Artref"/>
          <w:b/>
          <w:color w:val="000000"/>
        </w:rPr>
        <w:t>9</w:t>
      </w:r>
      <w:r w:rsidRPr="00550CC7">
        <w:rPr>
          <w:color w:val="000000"/>
        </w:rPr>
        <w:t xml:space="preserve">. </w:t>
      </w:r>
      <w:r w:rsidR="000D1503">
        <w:rPr>
          <w:color w:val="000000"/>
        </w:rPr>
        <w:t xml:space="preserve">The </w:t>
      </w:r>
      <w:r w:rsidR="00386EAC">
        <w:rPr>
          <w:color w:val="000000"/>
        </w:rPr>
        <w:t>f</w:t>
      </w:r>
      <w:r w:rsidRPr="00550CC7">
        <w:rPr>
          <w:color w:val="000000"/>
        </w:rPr>
        <w:t>indings with respect to No. </w:t>
      </w:r>
      <w:r w:rsidRPr="00550CC7">
        <w:rPr>
          <w:rStyle w:val="Artref"/>
          <w:b/>
          <w:color w:val="000000"/>
        </w:rPr>
        <w:t>11.32</w:t>
      </w:r>
      <w:r w:rsidRPr="00550CC7">
        <w:rPr>
          <w:color w:val="000000"/>
        </w:rPr>
        <w:t xml:space="preserve"> are determined on the basis of the coordination agreements effected to meet the new coordination requirements. In the case, where the provisions of Nos. </w:t>
      </w:r>
      <w:r w:rsidRPr="00550CC7">
        <w:rPr>
          <w:rStyle w:val="Artref"/>
          <w:b/>
          <w:color w:val="000000"/>
        </w:rPr>
        <w:t>11.32A</w:t>
      </w:r>
      <w:r w:rsidRPr="00550CC7">
        <w:rPr>
          <w:color w:val="000000"/>
        </w:rPr>
        <w:t xml:space="preserve"> and </w:t>
      </w:r>
      <w:r w:rsidRPr="00550CC7">
        <w:rPr>
          <w:rStyle w:val="Artref"/>
          <w:b/>
          <w:color w:val="000000"/>
        </w:rPr>
        <w:t>11.33</w:t>
      </w:r>
      <w:r w:rsidRPr="00550CC7">
        <w:rPr>
          <w:color w:val="000000"/>
        </w:rPr>
        <w:t xml:space="preserve"> are applicable and the exami</w:t>
      </w:r>
      <w:r w:rsidRPr="00550CC7">
        <w:rPr>
          <w:color w:val="000000"/>
        </w:rPr>
        <w:softHyphen/>
        <w:t>nations show an increase in the probability of harmful interference compared with that which resulted from the</w:t>
      </w:r>
      <w:r w:rsidR="00386EAC">
        <w:rPr>
          <w:color w:val="000000"/>
        </w:rPr>
        <w:t xml:space="preserve"> initial examination, then the f</w:t>
      </w:r>
      <w:r w:rsidRPr="00550CC7">
        <w:rPr>
          <w:color w:val="000000"/>
        </w:rPr>
        <w:t>inding is unfavourable and the notice shall be returned in accordance with provision No. </w:t>
      </w:r>
      <w:r w:rsidRPr="00550CC7">
        <w:rPr>
          <w:rStyle w:val="Artref"/>
          <w:b/>
          <w:color w:val="000000"/>
        </w:rPr>
        <w:t>11.38</w:t>
      </w:r>
      <w:r w:rsidRPr="00550CC7">
        <w:rPr>
          <w:color w:val="000000"/>
        </w:rPr>
        <w:t>. See also the Rules of Procedure under No. </w:t>
      </w:r>
      <w:r w:rsidRPr="00550CC7">
        <w:rPr>
          <w:rStyle w:val="Artref"/>
          <w:b/>
          <w:color w:val="000000"/>
        </w:rPr>
        <w:t>11.43B</w:t>
      </w:r>
      <w:r w:rsidRPr="00550CC7">
        <w:rPr>
          <w:color w:val="000000"/>
        </w:rPr>
        <w:t>.</w:t>
      </w:r>
      <w:r w:rsidR="004B1B7D" w:rsidRPr="004B1B7D">
        <w:rPr>
          <w:sz w:val="16"/>
          <w:szCs w:val="16"/>
        </w:rPr>
        <w:t xml:space="preserve"> </w:t>
      </w:r>
    </w:p>
    <w:p w14:paraId="1B91AD07" w14:textId="77777777" w:rsidR="00D8703C" w:rsidRDefault="00D8703C" w:rsidP="00D8703C">
      <w:pPr>
        <w:rPr>
          <w:color w:val="000000"/>
        </w:rPr>
      </w:pPr>
    </w:p>
    <w:p w14:paraId="3EA7ABC0" w14:textId="77777777" w:rsidR="00D8703C" w:rsidRDefault="00D8703C" w:rsidP="00D8703C">
      <w:pPr>
        <w:rPr>
          <w:color w:val="000000"/>
        </w:rPr>
        <w:sectPr w:rsidR="00D8703C" w:rsidSect="00D8703C">
          <w:headerReference w:type="even" r:id="rId15"/>
          <w:footnotePr>
            <w:pos w:val="beneathText"/>
          </w:footnotePr>
          <w:pgSz w:w="11907" w:h="16840" w:code="9"/>
          <w:pgMar w:top="1701" w:right="851" w:bottom="1134" w:left="1985" w:header="720" w:footer="482" w:gutter="0"/>
          <w:cols w:space="720"/>
          <w:vAlign w:val="both"/>
        </w:sectPr>
      </w:pPr>
    </w:p>
    <w:p w14:paraId="4BB66B39" w14:textId="77777777" w:rsidR="0040195E" w:rsidRDefault="00A979CA" w:rsidP="00A73F49">
      <w:pPr>
        <w:spacing w:before="120"/>
        <w:rPr>
          <w:color w:val="000000"/>
        </w:rPr>
      </w:pPr>
      <w:r w:rsidRPr="00550CC7">
        <w:rPr>
          <w:color w:val="000000"/>
        </w:rPr>
        <w:lastRenderedPageBreak/>
        <w:t>3</w:t>
      </w:r>
      <w:r w:rsidRPr="00550CC7">
        <w:rPr>
          <w:color w:val="000000"/>
        </w:rPr>
        <w:tab/>
      </w:r>
      <w:r w:rsidR="0040195E" w:rsidRPr="009F34B8">
        <w:rPr>
          <w:color w:val="000000"/>
        </w:rPr>
        <w:t>The reference in No</w:t>
      </w:r>
      <w:r w:rsidR="0040195E">
        <w:rPr>
          <w:color w:val="000000"/>
        </w:rPr>
        <w:t>s</w:t>
      </w:r>
      <w:r w:rsidR="0040195E" w:rsidRPr="009F34B8">
        <w:rPr>
          <w:color w:val="000000"/>
        </w:rPr>
        <w:t xml:space="preserve">. </w:t>
      </w:r>
      <w:r w:rsidR="0040195E" w:rsidRPr="009F34B8">
        <w:rPr>
          <w:rStyle w:val="Artref"/>
          <w:b/>
          <w:bCs/>
          <w:color w:val="000000"/>
        </w:rPr>
        <w:t>11.44</w:t>
      </w:r>
      <w:r w:rsidR="0040195E" w:rsidRPr="00C27352">
        <w:rPr>
          <w:rStyle w:val="Artref"/>
          <w:color w:val="000000"/>
        </w:rPr>
        <w:t>,</w:t>
      </w:r>
      <w:r w:rsidR="0040195E" w:rsidRPr="009F34B8">
        <w:rPr>
          <w:rStyle w:val="Artref"/>
          <w:b/>
          <w:bCs/>
          <w:color w:val="000000"/>
        </w:rPr>
        <w:t xml:space="preserve"> 11.44.1</w:t>
      </w:r>
      <w:r w:rsidR="0040195E" w:rsidRPr="00C27352">
        <w:rPr>
          <w:rStyle w:val="Artref"/>
          <w:color w:val="000000"/>
        </w:rPr>
        <w:t xml:space="preserve">, </w:t>
      </w:r>
      <w:r w:rsidR="0040195E" w:rsidRPr="009F34B8">
        <w:rPr>
          <w:rStyle w:val="Artref"/>
          <w:b/>
          <w:bCs/>
          <w:color w:val="000000"/>
        </w:rPr>
        <w:t>11.47</w:t>
      </w:r>
      <w:r w:rsidR="0040195E" w:rsidRPr="009F34B8">
        <w:rPr>
          <w:color w:val="000000"/>
        </w:rPr>
        <w:t xml:space="preserve"> and </w:t>
      </w:r>
      <w:r w:rsidR="0040195E" w:rsidRPr="009F34B8">
        <w:rPr>
          <w:b/>
          <w:bCs/>
          <w:color w:val="000000"/>
        </w:rPr>
        <w:t xml:space="preserve">11.48 </w:t>
      </w:r>
      <w:r w:rsidR="0040195E" w:rsidRPr="009F34B8">
        <w:rPr>
          <w:color w:val="000000"/>
        </w:rPr>
        <w:t xml:space="preserve">to </w:t>
      </w:r>
      <w:r w:rsidR="0040195E">
        <w:rPr>
          <w:color w:val="000000"/>
        </w:rPr>
        <w:t xml:space="preserve">the seven year </w:t>
      </w:r>
      <w:r w:rsidR="0040195E" w:rsidRPr="009F34B8">
        <w:rPr>
          <w:color w:val="000000"/>
        </w:rPr>
        <w:t>regulatory period should be con</w:t>
      </w:r>
      <w:r w:rsidR="0040195E" w:rsidRPr="009F34B8">
        <w:rPr>
          <w:color w:val="000000"/>
        </w:rPr>
        <w:softHyphen/>
        <w:t xml:space="preserve">sidered as five years from the date of receipt </w:t>
      </w:r>
      <w:r w:rsidR="0040195E">
        <w:rPr>
          <w:color w:val="000000"/>
        </w:rPr>
        <w:t xml:space="preserve">by the Bureau </w:t>
      </w:r>
      <w:r w:rsidR="0040195E" w:rsidRPr="009F34B8">
        <w:rPr>
          <w:color w:val="000000"/>
        </w:rPr>
        <w:t xml:space="preserve">of </w:t>
      </w:r>
      <w:r w:rsidR="0040195E">
        <w:rPr>
          <w:color w:val="000000"/>
        </w:rPr>
        <w:t xml:space="preserve">the </w:t>
      </w:r>
      <w:r w:rsidR="0040195E" w:rsidRPr="009F34B8">
        <w:rPr>
          <w:color w:val="000000"/>
        </w:rPr>
        <w:t xml:space="preserve">notification </w:t>
      </w:r>
      <w:r w:rsidR="0040195E">
        <w:rPr>
          <w:color w:val="000000"/>
        </w:rPr>
        <w:t>of the</w:t>
      </w:r>
      <w:r w:rsidR="0040195E" w:rsidRPr="009F34B8">
        <w:rPr>
          <w:color w:val="000000"/>
        </w:rPr>
        <w:t xml:space="preserve"> modification</w:t>
      </w:r>
      <w:r w:rsidR="00441619">
        <w:rPr>
          <w:color w:val="000000"/>
        </w:rPr>
        <w:t xml:space="preserve"> </w:t>
      </w:r>
      <w:r w:rsidR="0040195E" w:rsidRPr="009F34B8">
        <w:rPr>
          <w:color w:val="000000"/>
        </w:rPr>
        <w:t>referred to in No. </w:t>
      </w:r>
      <w:r w:rsidR="0040195E" w:rsidRPr="009F34B8">
        <w:rPr>
          <w:rStyle w:val="Artref"/>
          <w:b/>
          <w:bCs/>
          <w:color w:val="000000"/>
        </w:rPr>
        <w:t>11.43A</w:t>
      </w:r>
      <w:r w:rsidR="0040195E" w:rsidRPr="009F34B8">
        <w:rPr>
          <w:color w:val="000000"/>
        </w:rPr>
        <w:t>. (See also the comments made under the Rules of Procedure concerning</w:t>
      </w:r>
      <w:r w:rsidR="0040195E" w:rsidRPr="009F34B8">
        <w:rPr>
          <w:rStyle w:val="Artref"/>
          <w:b/>
          <w:color w:val="000000"/>
        </w:rPr>
        <w:t xml:space="preserve"> </w:t>
      </w:r>
      <w:r w:rsidR="0040195E" w:rsidRPr="00542E34">
        <w:rPr>
          <w:rStyle w:val="Artref"/>
          <w:bCs/>
          <w:color w:val="000000"/>
        </w:rPr>
        <w:t>No</w:t>
      </w:r>
      <w:r w:rsidR="0040195E" w:rsidRPr="00C27352">
        <w:rPr>
          <w:rStyle w:val="Artref"/>
          <w:bCs/>
          <w:color w:val="000000"/>
        </w:rPr>
        <w:t>.</w:t>
      </w:r>
      <w:r w:rsidR="0040195E" w:rsidRPr="009F34B8">
        <w:rPr>
          <w:rStyle w:val="Artref"/>
          <w:b/>
          <w:color w:val="000000"/>
        </w:rPr>
        <w:t xml:space="preserve"> 11.44B</w:t>
      </w:r>
      <w:r w:rsidR="0040195E" w:rsidRPr="009F34B8">
        <w:rPr>
          <w:rStyle w:val="Artref"/>
          <w:bCs/>
          <w:color w:val="000000"/>
        </w:rPr>
        <w:t>)</w:t>
      </w:r>
      <w:r w:rsidR="0040195E">
        <w:rPr>
          <w:rStyle w:val="Artref"/>
          <w:bCs/>
          <w:color w:val="000000"/>
        </w:rPr>
        <w:t>.</w:t>
      </w:r>
    </w:p>
    <w:p w14:paraId="303C43FF" w14:textId="77777777" w:rsidR="00A979CA" w:rsidRPr="00550CC7" w:rsidRDefault="0040195E" w:rsidP="00A73F49">
      <w:pPr>
        <w:rPr>
          <w:color w:val="000000"/>
        </w:rPr>
      </w:pPr>
      <w:r>
        <w:rPr>
          <w:color w:val="000000"/>
        </w:rPr>
        <w:t>4</w:t>
      </w:r>
      <w:r>
        <w:rPr>
          <w:color w:val="000000"/>
        </w:rPr>
        <w:tab/>
      </w:r>
      <w:r w:rsidR="00A979CA" w:rsidRPr="00550CC7">
        <w:rPr>
          <w:color w:val="000000"/>
        </w:rPr>
        <w:t>Modification of an earth station by changing the associated space station or the associated beam so far as No. </w:t>
      </w:r>
      <w:r w:rsidR="00A979CA" w:rsidRPr="00550CC7">
        <w:rPr>
          <w:rStyle w:val="Artref"/>
          <w:b/>
          <w:color w:val="000000"/>
        </w:rPr>
        <w:t>11.32</w:t>
      </w:r>
      <w:r w:rsidR="00A979CA" w:rsidRPr="00550CC7">
        <w:rPr>
          <w:color w:val="000000"/>
        </w:rPr>
        <w:t xml:space="preserve"> is concerned is covered in the comments under the Rules of Procedure concerning No. </w:t>
      </w:r>
      <w:r w:rsidR="00A979CA" w:rsidRPr="00550CC7">
        <w:rPr>
          <w:rStyle w:val="Artref"/>
          <w:b/>
          <w:color w:val="000000"/>
        </w:rPr>
        <w:t>11.32</w:t>
      </w:r>
      <w:r w:rsidR="00A979CA" w:rsidRPr="00550CC7">
        <w:rPr>
          <w:color w:val="000000"/>
        </w:rPr>
        <w:t xml:space="preserve"> in § 2.2.2 and 2.2.3.</w:t>
      </w:r>
    </w:p>
    <w:p w14:paraId="130962C2" w14:textId="77777777" w:rsidR="00A979CA" w:rsidRPr="00550CC7" w:rsidRDefault="0040195E" w:rsidP="00A73F49">
      <w:pPr>
        <w:rPr>
          <w:color w:val="000000"/>
        </w:rPr>
      </w:pPr>
      <w:r>
        <w:rPr>
          <w:color w:val="000000"/>
        </w:rPr>
        <w:t>5</w:t>
      </w:r>
      <w:r w:rsidR="00A979CA" w:rsidRPr="00550CC7">
        <w:rPr>
          <w:color w:val="000000"/>
        </w:rPr>
        <w:tab/>
        <w:t>When the modification of a frequency assignment to an earth station is examined in application of Nos. </w:t>
      </w:r>
      <w:r w:rsidR="00A979CA" w:rsidRPr="00550CC7">
        <w:rPr>
          <w:rStyle w:val="Artref"/>
          <w:b/>
          <w:color w:val="000000"/>
        </w:rPr>
        <w:t>9.15</w:t>
      </w:r>
      <w:r w:rsidR="00A979CA" w:rsidRPr="00550CC7">
        <w:rPr>
          <w:color w:val="000000"/>
        </w:rPr>
        <w:t xml:space="preserve">, </w:t>
      </w:r>
      <w:r w:rsidR="00A979CA" w:rsidRPr="00550CC7">
        <w:rPr>
          <w:rStyle w:val="Artref"/>
          <w:b/>
          <w:color w:val="000000"/>
        </w:rPr>
        <w:t>9.17</w:t>
      </w:r>
      <w:r w:rsidR="00A979CA" w:rsidRPr="00550CC7">
        <w:rPr>
          <w:color w:val="000000"/>
        </w:rPr>
        <w:t xml:space="preserve"> and </w:t>
      </w:r>
      <w:r w:rsidR="00A979CA" w:rsidRPr="00550CC7">
        <w:rPr>
          <w:rStyle w:val="Artref"/>
          <w:b/>
          <w:color w:val="000000"/>
        </w:rPr>
        <w:t>9.17A</w:t>
      </w:r>
      <w:r w:rsidR="00A979CA" w:rsidRPr="00550CC7">
        <w:rPr>
          <w:color w:val="000000"/>
        </w:rPr>
        <w:t>, the coordination distance is calculated in each azimuth and the coordination under Nos. </w:t>
      </w:r>
      <w:r w:rsidR="00A979CA" w:rsidRPr="00550CC7">
        <w:rPr>
          <w:rStyle w:val="Artref"/>
          <w:b/>
          <w:color w:val="000000"/>
        </w:rPr>
        <w:t>9.15</w:t>
      </w:r>
      <w:r w:rsidR="00A979CA" w:rsidRPr="00550CC7">
        <w:rPr>
          <w:color w:val="000000"/>
        </w:rPr>
        <w:t xml:space="preserve">, </w:t>
      </w:r>
      <w:r w:rsidR="00A979CA" w:rsidRPr="00550CC7">
        <w:rPr>
          <w:rStyle w:val="Artref"/>
          <w:b/>
          <w:color w:val="000000"/>
        </w:rPr>
        <w:t>9.17</w:t>
      </w:r>
      <w:r w:rsidR="00A979CA" w:rsidRPr="00550CC7">
        <w:rPr>
          <w:color w:val="000000"/>
        </w:rPr>
        <w:t xml:space="preserve"> and </w:t>
      </w:r>
      <w:r w:rsidR="00A979CA" w:rsidRPr="00550CC7">
        <w:rPr>
          <w:rStyle w:val="Artref"/>
          <w:b/>
          <w:color w:val="000000"/>
        </w:rPr>
        <w:t>9.17A</w:t>
      </w:r>
      <w:r w:rsidR="00A979CA" w:rsidRPr="00550CC7">
        <w:rPr>
          <w:color w:val="000000"/>
        </w:rPr>
        <w:t xml:space="preserve"> is required only with those countries on whose territory the coordination distance</w:t>
      </w:r>
      <w:r w:rsidR="00A73F49">
        <w:rPr>
          <w:color w:val="000000"/>
        </w:rPr>
        <w:t xml:space="preserve"> is increased owing to the modi</w:t>
      </w:r>
      <w:r w:rsidR="00A979CA" w:rsidRPr="00550CC7">
        <w:rPr>
          <w:color w:val="000000"/>
        </w:rPr>
        <w:t>fication (see comments under the Rules of Procedure concerning No. </w:t>
      </w:r>
      <w:r w:rsidR="00A979CA" w:rsidRPr="00550CC7">
        <w:rPr>
          <w:rStyle w:val="Artref"/>
          <w:b/>
          <w:color w:val="000000"/>
        </w:rPr>
        <w:t>9.27</w:t>
      </w:r>
      <w:r w:rsidR="00A979CA" w:rsidRPr="00550CC7">
        <w:rPr>
          <w:color w:val="000000"/>
        </w:rPr>
        <w:t xml:space="preserve"> (§ 3.1 and 3.2)).</w:t>
      </w:r>
    </w:p>
    <w:p w14:paraId="6A1E6D23" w14:textId="77777777" w:rsidR="00A979CA" w:rsidRPr="00550CC7" w:rsidRDefault="0040195E" w:rsidP="00A73F49">
      <w:pPr>
        <w:rPr>
          <w:color w:val="000000"/>
        </w:rPr>
      </w:pPr>
      <w:r>
        <w:rPr>
          <w:color w:val="000000"/>
        </w:rPr>
        <w:t>6</w:t>
      </w:r>
      <w:r w:rsidR="00A979CA" w:rsidRPr="00550CC7">
        <w:rPr>
          <w:color w:val="000000"/>
        </w:rPr>
        <w:tab/>
        <w:t>When the modification of a frequency assignment is examined in application of No. </w:t>
      </w:r>
      <w:r w:rsidR="00A979CA" w:rsidRPr="00550CC7">
        <w:rPr>
          <w:rStyle w:val="Artref"/>
          <w:b/>
          <w:color w:val="000000"/>
        </w:rPr>
        <w:t>9.19</w:t>
      </w:r>
      <w:r w:rsidR="00A979CA" w:rsidRPr="00550CC7">
        <w:rPr>
          <w:color w:val="000000"/>
        </w:rPr>
        <w:t>, the power flux-density of the transmitting station (terrestrial station or FSS earth station) with modified characteristics is calculated at the edge of the BSS service area and the coordination under No. </w:t>
      </w:r>
      <w:r w:rsidR="00A979CA" w:rsidRPr="00550CC7">
        <w:rPr>
          <w:rStyle w:val="Artref"/>
          <w:b/>
          <w:color w:val="000000"/>
        </w:rPr>
        <w:t>9.19</w:t>
      </w:r>
      <w:r w:rsidR="00A979CA" w:rsidRPr="00550CC7">
        <w:rPr>
          <w:color w:val="000000"/>
        </w:rPr>
        <w:t xml:space="preserve"> is required only with those countries where the power flux</w:t>
      </w:r>
      <w:r w:rsidR="00A979CA" w:rsidRPr="00550CC7">
        <w:rPr>
          <w:color w:val="000000"/>
        </w:rPr>
        <w:noBreakHyphen/>
        <w:t>density limit at the edge of the BSS service area is increased as the result of modification of characteristics of the transmitting station and is above the permissible level (see comments under the Rules of Procedure concerning No. </w:t>
      </w:r>
      <w:r w:rsidR="00A979CA" w:rsidRPr="00550CC7">
        <w:rPr>
          <w:rStyle w:val="Artref"/>
          <w:b/>
          <w:color w:val="000000"/>
        </w:rPr>
        <w:t>9.27</w:t>
      </w:r>
      <w:r w:rsidR="00A979CA" w:rsidRPr="00550CC7">
        <w:rPr>
          <w:color w:val="000000"/>
        </w:rPr>
        <w:t xml:space="preserve"> (§</w:t>
      </w:r>
      <w:r w:rsidR="005A5968" w:rsidRPr="00550CC7">
        <w:rPr>
          <w:color w:val="000000"/>
        </w:rPr>
        <w:t> </w:t>
      </w:r>
      <w:r w:rsidR="00A979CA" w:rsidRPr="00550CC7">
        <w:rPr>
          <w:color w:val="000000"/>
        </w:rPr>
        <w:t>3.1 and</w:t>
      </w:r>
      <w:r w:rsidR="005A5968" w:rsidRPr="00550CC7">
        <w:rPr>
          <w:color w:val="000000"/>
        </w:rPr>
        <w:t> </w:t>
      </w:r>
      <w:r w:rsidR="00A979CA" w:rsidRPr="00550CC7">
        <w:rPr>
          <w:color w:val="000000"/>
        </w:rPr>
        <w:t>3.2)).</w:t>
      </w:r>
    </w:p>
    <w:p w14:paraId="2C4DCE8D" w14:textId="77777777" w:rsidR="00A979CA" w:rsidRPr="00550CC7" w:rsidRDefault="00A979CA">
      <w:pPr>
        <w:pStyle w:val="Heading8"/>
        <w:rPr>
          <w:color w:val="000000"/>
        </w:rPr>
      </w:pPr>
      <w:r w:rsidRPr="00550CC7">
        <w:rPr>
          <w:color w:val="000000"/>
        </w:rPr>
        <w:t>11.43B</w:t>
      </w:r>
    </w:p>
    <w:p w14:paraId="3FF9D436" w14:textId="77777777" w:rsidR="00A979CA" w:rsidRPr="00550CC7" w:rsidRDefault="00A979CA">
      <w:pPr>
        <w:rPr>
          <w:color w:val="000000"/>
        </w:rPr>
      </w:pPr>
      <w:r w:rsidRPr="00550CC7">
        <w:rPr>
          <w:color w:val="000000"/>
        </w:rPr>
        <w:t>1</w:t>
      </w:r>
      <w:r w:rsidRPr="00550CC7">
        <w:rPr>
          <w:color w:val="000000"/>
        </w:rPr>
        <w:tab/>
        <w:t>This provision specifies that a change in the characteristics shall be examined when appropriate with respect to Nos. </w:t>
      </w:r>
      <w:r w:rsidRPr="00550CC7">
        <w:rPr>
          <w:rStyle w:val="Artref"/>
          <w:b/>
          <w:color w:val="000000"/>
        </w:rPr>
        <w:t>11.32</w:t>
      </w:r>
      <w:r w:rsidRPr="00550CC7">
        <w:rPr>
          <w:color w:val="000000"/>
        </w:rPr>
        <w:t xml:space="preserve"> to </w:t>
      </w:r>
      <w:r w:rsidRPr="00550CC7">
        <w:rPr>
          <w:rStyle w:val="Artref"/>
          <w:b/>
          <w:color w:val="000000"/>
        </w:rPr>
        <w:t>11.34</w:t>
      </w:r>
      <w:r w:rsidRPr="00550CC7">
        <w:rPr>
          <w:color w:val="000000"/>
        </w:rPr>
        <w:t>, as appropriate.</w:t>
      </w:r>
    </w:p>
    <w:p w14:paraId="6E4EDF0D" w14:textId="10A1601A" w:rsidR="00A979CA" w:rsidRPr="00550CC7" w:rsidRDefault="00A979CA" w:rsidP="005A5968">
      <w:pPr>
        <w:rPr>
          <w:color w:val="000000"/>
        </w:rPr>
      </w:pPr>
      <w:r w:rsidRPr="00550CC7">
        <w:rPr>
          <w:color w:val="000000"/>
        </w:rPr>
        <w:t>1.1</w:t>
      </w:r>
      <w:r w:rsidRPr="00550CC7">
        <w:rPr>
          <w:color w:val="000000"/>
        </w:rPr>
        <w:tab/>
        <w:t>In the case of the examination of space networks under No. </w:t>
      </w:r>
      <w:r w:rsidRPr="00550CC7">
        <w:rPr>
          <w:rStyle w:val="Artref"/>
          <w:b/>
          <w:color w:val="000000"/>
        </w:rPr>
        <w:t>11.32</w:t>
      </w:r>
      <w:r w:rsidRPr="00550CC7">
        <w:rPr>
          <w:color w:val="000000"/>
        </w:rPr>
        <w:t xml:space="preserve"> or </w:t>
      </w:r>
      <w:r w:rsidRPr="00550CC7">
        <w:rPr>
          <w:rStyle w:val="Artref"/>
          <w:b/>
          <w:color w:val="000000"/>
        </w:rPr>
        <w:t>11.32A</w:t>
      </w:r>
      <w:r w:rsidRPr="00550CC7">
        <w:rPr>
          <w:color w:val="000000"/>
        </w:rPr>
        <w:t xml:space="preserve">, the comments under </w:t>
      </w:r>
      <w:r w:rsidR="007B225B">
        <w:rPr>
          <w:color w:val="000000"/>
          <w:lang w:val="en-CA"/>
        </w:rPr>
        <w:t xml:space="preserve">the Rules of Procedure concerning </w:t>
      </w:r>
      <w:r w:rsidRPr="00550CC7">
        <w:rPr>
          <w:color w:val="000000"/>
        </w:rPr>
        <w:t>No. </w:t>
      </w:r>
      <w:r w:rsidRPr="00550CC7">
        <w:rPr>
          <w:rStyle w:val="Artref"/>
          <w:b/>
          <w:color w:val="000000"/>
        </w:rPr>
        <w:t>11.43A</w:t>
      </w:r>
      <w:r w:rsidRPr="00550CC7">
        <w:rPr>
          <w:color w:val="000000"/>
        </w:rPr>
        <w:t xml:space="preserve"> indicate the cases which should not be considered as modifications but as first notifications (with new date of receipt). These examinations should be</w:t>
      </w:r>
      <w:r w:rsidR="005A5968" w:rsidRPr="00550CC7">
        <w:rPr>
          <w:color w:val="000000"/>
        </w:rPr>
        <w:t> </w:t>
      </w:r>
      <w:r w:rsidRPr="00550CC7">
        <w:rPr>
          <w:color w:val="000000"/>
        </w:rPr>
        <w:t>carried out by checking the application of § 6 </w:t>
      </w:r>
      <w:r w:rsidRPr="00550CC7">
        <w:rPr>
          <w:i/>
          <w:color w:val="000000"/>
        </w:rPr>
        <w:t>a)</w:t>
      </w:r>
      <w:r w:rsidRPr="00550CC7">
        <w:rPr>
          <w:color w:val="000000"/>
        </w:rPr>
        <w:t xml:space="preserve"> to 6 </w:t>
      </w:r>
      <w:r w:rsidRPr="00550CC7">
        <w:rPr>
          <w:i/>
          <w:color w:val="000000"/>
        </w:rPr>
        <w:t>c)</w:t>
      </w:r>
      <w:r w:rsidRPr="00550CC7">
        <w:rPr>
          <w:color w:val="000000"/>
        </w:rPr>
        <w:t xml:space="preserve"> of Appendix</w:t>
      </w:r>
      <w:r w:rsidR="005A5968" w:rsidRPr="00550CC7">
        <w:rPr>
          <w:color w:val="000000"/>
        </w:rPr>
        <w:t xml:space="preserve"> </w:t>
      </w:r>
      <w:r w:rsidRPr="00550CC7">
        <w:rPr>
          <w:rStyle w:val="Appref"/>
          <w:b/>
          <w:color w:val="000000"/>
        </w:rPr>
        <w:t>5</w:t>
      </w:r>
      <w:r w:rsidR="007B225B">
        <w:rPr>
          <w:rStyle w:val="Appref"/>
          <w:b/>
          <w:color w:val="000000"/>
        </w:rPr>
        <w:t xml:space="preserve"> </w:t>
      </w:r>
      <w:r w:rsidR="007B225B" w:rsidRPr="00701EDF">
        <w:rPr>
          <w:bCs/>
          <w:color w:val="000000"/>
          <w:lang w:val="en-CA"/>
        </w:rPr>
        <w:t>(</w:t>
      </w:r>
      <w:r w:rsidR="00701EDF">
        <w:rPr>
          <w:bCs/>
          <w:color w:val="000000"/>
          <w:lang w:val="en-CA"/>
        </w:rPr>
        <w:t>s</w:t>
      </w:r>
      <w:r w:rsidR="007B225B" w:rsidRPr="00701EDF">
        <w:rPr>
          <w:bCs/>
          <w:color w:val="000000"/>
          <w:lang w:val="en-CA"/>
        </w:rPr>
        <w:t>ee also §§</w:t>
      </w:r>
      <w:r w:rsidR="007B225B">
        <w:rPr>
          <w:bCs/>
          <w:color w:val="000000"/>
          <w:lang w:val="en-CA"/>
        </w:rPr>
        <w:t xml:space="preserve"> </w:t>
      </w:r>
      <w:r w:rsidR="007B225B" w:rsidRPr="00701EDF">
        <w:rPr>
          <w:bCs/>
          <w:color w:val="000000"/>
          <w:lang w:val="en-CA"/>
        </w:rPr>
        <w:t xml:space="preserve">2.3 and 2.4 c) of the Rules of Procedure concerning No. </w:t>
      </w:r>
      <w:r w:rsidR="007B225B">
        <w:rPr>
          <w:b/>
          <w:color w:val="000000"/>
          <w:lang w:val="en-CA"/>
        </w:rPr>
        <w:t>9.27</w:t>
      </w:r>
      <w:r w:rsidR="007B225B" w:rsidRPr="00701EDF">
        <w:rPr>
          <w:bCs/>
          <w:color w:val="000000"/>
          <w:lang w:val="en-CA"/>
        </w:rPr>
        <w:t>)</w:t>
      </w:r>
      <w:r w:rsidRPr="00550CC7">
        <w:rPr>
          <w:color w:val="000000"/>
        </w:rPr>
        <w:t>. In cases where there is</w:t>
      </w:r>
      <w:r w:rsidR="005A5968" w:rsidRPr="00550CC7">
        <w:rPr>
          <w:color w:val="000000"/>
        </w:rPr>
        <w:t> </w:t>
      </w:r>
      <w:r w:rsidRPr="00550CC7">
        <w:rPr>
          <w:color w:val="000000"/>
        </w:rPr>
        <w:t>no calculation method and/or criteria to check the application of these provisions, the Bureau shall treat these modifications as new notifications of assignments. Number </w:t>
      </w:r>
      <w:r w:rsidRPr="00550CC7">
        <w:rPr>
          <w:rStyle w:val="Artref"/>
          <w:b/>
          <w:color w:val="000000"/>
        </w:rPr>
        <w:t>11.43B</w:t>
      </w:r>
      <w:r w:rsidRPr="00550CC7">
        <w:rPr>
          <w:color w:val="000000"/>
        </w:rPr>
        <w:t xml:space="preserve"> refers to an increase in the probability of harmful interference. The probability of harmful interference (</w:t>
      </w:r>
      <w:r w:rsidRPr="00550CC7">
        <w:rPr>
          <w:i/>
          <w:color w:val="000000"/>
        </w:rPr>
        <w:t>C</w:t>
      </w:r>
      <w:r w:rsidRPr="00550CC7">
        <w:rPr>
          <w:color w:val="000000"/>
        </w:rPr>
        <w:t>/</w:t>
      </w:r>
      <w:r w:rsidRPr="00550CC7">
        <w:rPr>
          <w:i/>
          <w:color w:val="000000"/>
        </w:rPr>
        <w:t>I</w:t>
      </w:r>
      <w:r w:rsidR="005A5968" w:rsidRPr="00550CC7">
        <w:rPr>
          <w:rFonts w:ascii="Tms Rmn" w:hAnsi="Tms Rmn"/>
          <w:iCs/>
          <w:color w:val="000000"/>
          <w:sz w:val="12"/>
        </w:rPr>
        <w:t> </w:t>
      </w:r>
      <w:r w:rsidRPr="00550CC7">
        <w:rPr>
          <w:color w:val="000000"/>
        </w:rPr>
        <w:t>) is calculated in the examination of Nos. </w:t>
      </w:r>
      <w:r w:rsidRPr="00550CC7">
        <w:rPr>
          <w:rStyle w:val="Artref"/>
          <w:b/>
          <w:color w:val="000000"/>
        </w:rPr>
        <w:t>11.32A</w:t>
      </w:r>
      <w:r w:rsidRPr="00550CC7">
        <w:rPr>
          <w:color w:val="000000"/>
        </w:rPr>
        <w:t xml:space="preserve"> and </w:t>
      </w:r>
      <w:r w:rsidRPr="00550CC7">
        <w:rPr>
          <w:rStyle w:val="Artref"/>
          <w:b/>
          <w:color w:val="000000"/>
        </w:rPr>
        <w:t>11.33</w:t>
      </w:r>
      <w:r w:rsidRPr="00550CC7">
        <w:rPr>
          <w:color w:val="000000"/>
        </w:rPr>
        <w:t xml:space="preserve"> only. The examination of No. </w:t>
      </w:r>
      <w:r w:rsidRPr="00550CC7">
        <w:rPr>
          <w:rStyle w:val="Artref"/>
          <w:b/>
          <w:color w:val="000000"/>
        </w:rPr>
        <w:t>11.32</w:t>
      </w:r>
      <w:r w:rsidRPr="00550CC7">
        <w:rPr>
          <w:color w:val="000000"/>
        </w:rPr>
        <w:t xml:space="preserve"> is made using the threshold/condition specified in Appendix </w:t>
      </w:r>
      <w:r w:rsidRPr="00550CC7">
        <w:rPr>
          <w:rStyle w:val="Appref"/>
          <w:b/>
          <w:color w:val="000000"/>
        </w:rPr>
        <w:t>5</w:t>
      </w:r>
      <w:r w:rsidRPr="00550CC7">
        <w:rPr>
          <w:color w:val="000000"/>
        </w:rPr>
        <w:t>.</w:t>
      </w:r>
      <w:r w:rsidR="00411FDC">
        <w:rPr>
          <w:color w:val="000000"/>
        </w:rPr>
        <w:t xml:space="preserve"> </w:t>
      </w:r>
      <w:r w:rsidR="00411FDC">
        <w:rPr>
          <w:color w:val="000000"/>
          <w:lang w:val="en-CA"/>
        </w:rPr>
        <w:t xml:space="preserve">When there are no technical criteria in the threshold/condition specified in Appendix </w:t>
      </w:r>
      <w:r w:rsidR="00411FDC" w:rsidRPr="00701EDF">
        <w:rPr>
          <w:b/>
          <w:bCs/>
          <w:color w:val="000000"/>
          <w:lang w:val="en-CA"/>
        </w:rPr>
        <w:t>5</w:t>
      </w:r>
      <w:r w:rsidR="00411FDC">
        <w:rPr>
          <w:color w:val="000000"/>
          <w:lang w:val="en-CA"/>
        </w:rPr>
        <w:t xml:space="preserve">, Administrations may provide an analysis using appropriate calculation methods and/or criteria (including those developed in the ITU-R) to the Bureau for verification of the applicability of §§ 6 a) to 6 c) of Appendix </w:t>
      </w:r>
      <w:r w:rsidR="00411FDC" w:rsidRPr="00701EDF">
        <w:rPr>
          <w:b/>
          <w:bCs/>
          <w:color w:val="000000"/>
          <w:lang w:val="en-CA"/>
        </w:rPr>
        <w:t>5</w:t>
      </w:r>
      <w:r w:rsidR="00411FDC">
        <w:rPr>
          <w:color w:val="000000"/>
          <w:lang w:val="en-CA"/>
        </w:rPr>
        <w:t xml:space="preserve"> for the examination under No. </w:t>
      </w:r>
      <w:r w:rsidR="00411FDC" w:rsidRPr="00701EDF">
        <w:rPr>
          <w:b/>
          <w:bCs/>
          <w:color w:val="000000"/>
          <w:lang w:val="en-CA"/>
        </w:rPr>
        <w:t>11.32</w:t>
      </w:r>
      <w:r w:rsidR="00411FDC">
        <w:rPr>
          <w:color w:val="000000"/>
          <w:lang w:val="en-CA"/>
        </w:rPr>
        <w:t>.</w:t>
      </w:r>
    </w:p>
    <w:p w14:paraId="62CFE1D8" w14:textId="77777777" w:rsidR="00A979CA" w:rsidRPr="00550CC7" w:rsidRDefault="00A979CA">
      <w:pPr>
        <w:rPr>
          <w:color w:val="000000"/>
        </w:rPr>
      </w:pPr>
      <w:r w:rsidRPr="00550CC7">
        <w:rPr>
          <w:color w:val="000000"/>
        </w:rPr>
        <w:t>1.2</w:t>
      </w:r>
      <w:r w:rsidRPr="00550CC7">
        <w:rPr>
          <w:color w:val="000000"/>
        </w:rPr>
        <w:tab/>
        <w:t>It should be noted that in the examination under No. </w:t>
      </w:r>
      <w:r w:rsidRPr="00550CC7">
        <w:rPr>
          <w:rStyle w:val="Artref"/>
          <w:b/>
          <w:color w:val="000000"/>
        </w:rPr>
        <w:t>11.32A</w:t>
      </w:r>
      <w:r w:rsidRPr="00550CC7">
        <w:rPr>
          <w:color w:val="000000"/>
        </w:rPr>
        <w:t>, assignments published under No. </w:t>
      </w:r>
      <w:r w:rsidRPr="00550CC7">
        <w:rPr>
          <w:rStyle w:val="Artref"/>
          <w:b/>
          <w:color w:val="000000"/>
        </w:rPr>
        <w:t>9.38</w:t>
      </w:r>
      <w:r w:rsidRPr="00550CC7">
        <w:rPr>
          <w:color w:val="000000"/>
        </w:rPr>
        <w:t xml:space="preserve"> or </w:t>
      </w:r>
      <w:r w:rsidRPr="00550CC7">
        <w:rPr>
          <w:rStyle w:val="Artref"/>
          <w:b/>
          <w:color w:val="000000"/>
        </w:rPr>
        <w:t>9.58</w:t>
      </w:r>
      <w:r w:rsidRPr="00550CC7">
        <w:rPr>
          <w:color w:val="000000"/>
        </w:rPr>
        <w:t xml:space="preserve"> but not yet notified are also taken into account. Therefore, for practical reasons, in application of this provision, these assignments shall be also taken into account in addition to assignments already recorded in the Master Register.</w:t>
      </w:r>
    </w:p>
    <w:p w14:paraId="2547BC98" w14:textId="77777777" w:rsidR="00701EDF" w:rsidRDefault="00701EDF" w:rsidP="005A5968">
      <w:pPr>
        <w:rPr>
          <w:color w:val="000000"/>
        </w:rPr>
        <w:sectPr w:rsidR="00701EDF" w:rsidSect="007B6E59">
          <w:headerReference w:type="default" r:id="rId16"/>
          <w:footnotePr>
            <w:pos w:val="beneathText"/>
          </w:footnotePr>
          <w:pgSz w:w="11907" w:h="16840" w:code="9"/>
          <w:pgMar w:top="1701" w:right="851" w:bottom="1134" w:left="1985" w:header="720" w:footer="482" w:gutter="0"/>
          <w:cols w:space="720"/>
          <w:vAlign w:val="both"/>
        </w:sectPr>
      </w:pPr>
    </w:p>
    <w:p w14:paraId="1ECBA222" w14:textId="23F41C9F" w:rsidR="00A979CA" w:rsidRPr="00550CC7" w:rsidRDefault="00A979CA" w:rsidP="005A5968">
      <w:pPr>
        <w:rPr>
          <w:color w:val="000000"/>
        </w:rPr>
      </w:pPr>
      <w:r w:rsidRPr="00550CC7">
        <w:rPr>
          <w:color w:val="000000"/>
        </w:rPr>
        <w:lastRenderedPageBreak/>
        <w:t>2</w:t>
      </w:r>
      <w:r w:rsidRPr="00550CC7">
        <w:rPr>
          <w:color w:val="000000"/>
        </w:rPr>
        <w:tab/>
        <w:t xml:space="preserve">This provision makes reference to the </w:t>
      </w:r>
      <w:r w:rsidRPr="00CC63B1">
        <w:rPr>
          <w:i/>
          <w:iCs/>
          <w:color w:val="000000"/>
        </w:rPr>
        <w:t>“original date of entry in the Master Register”</w:t>
      </w:r>
      <w:r w:rsidRPr="00550CC7">
        <w:rPr>
          <w:color w:val="000000"/>
        </w:rPr>
        <w:t>. The Board considers this date to be the date of receipt of the original notice. However, with respect to the notices received prior to 1 January 1999, the Board considers this date equivalent to the date recorded in Column</w:t>
      </w:r>
      <w:r w:rsidR="005A5968" w:rsidRPr="00550CC7">
        <w:rPr>
          <w:color w:val="000000"/>
        </w:rPr>
        <w:t> </w:t>
      </w:r>
      <w:r w:rsidRPr="00550CC7">
        <w:rPr>
          <w:color w:val="000000"/>
        </w:rPr>
        <w:t>2A, 2B, or</w:t>
      </w:r>
      <w:r w:rsidR="005A5968" w:rsidRPr="00550CC7">
        <w:rPr>
          <w:color w:val="000000"/>
        </w:rPr>
        <w:t> </w:t>
      </w:r>
      <w:r w:rsidRPr="00550CC7">
        <w:rPr>
          <w:color w:val="000000"/>
        </w:rPr>
        <w:t>2D, as appropriate.</w:t>
      </w:r>
    </w:p>
    <w:p w14:paraId="0517A4C8" w14:textId="77777777" w:rsidR="00A979CA" w:rsidRPr="00550CC7" w:rsidRDefault="00A979CA">
      <w:pPr>
        <w:pStyle w:val="Heading8"/>
        <w:rPr>
          <w:color w:val="000000"/>
        </w:rPr>
      </w:pPr>
      <w:r w:rsidRPr="00550CC7">
        <w:rPr>
          <w:color w:val="000000"/>
        </w:rPr>
        <w:t>11.43C</w:t>
      </w:r>
    </w:p>
    <w:p w14:paraId="7719497F" w14:textId="77777777" w:rsidR="00A979CA" w:rsidRDefault="00A979CA" w:rsidP="00386EAC">
      <w:pPr>
        <w:rPr>
          <w:color w:val="000000"/>
        </w:rPr>
      </w:pPr>
      <w:r w:rsidRPr="00550CC7">
        <w:rPr>
          <w:color w:val="000000"/>
        </w:rPr>
        <w:t xml:space="preserve">The Board concluded that the resubmitted assignments will be recorded only if the </w:t>
      </w:r>
      <w:r w:rsidR="00386EAC">
        <w:rPr>
          <w:color w:val="000000"/>
        </w:rPr>
        <w:t>f</w:t>
      </w:r>
      <w:r w:rsidRPr="00550CC7">
        <w:rPr>
          <w:color w:val="000000"/>
        </w:rPr>
        <w:t>inding with respect to No. </w:t>
      </w:r>
      <w:r w:rsidRPr="00550CC7">
        <w:rPr>
          <w:rStyle w:val="Artref"/>
          <w:b/>
          <w:color w:val="000000"/>
        </w:rPr>
        <w:t>11.31</w:t>
      </w:r>
      <w:r w:rsidRPr="00550CC7">
        <w:rPr>
          <w:color w:val="000000"/>
        </w:rPr>
        <w:t xml:space="preserve"> remained favourable.</w:t>
      </w:r>
    </w:p>
    <w:p w14:paraId="202579DC" w14:textId="77777777" w:rsidR="00FA1E92" w:rsidRPr="00FA1E92" w:rsidRDefault="00FA1E92" w:rsidP="00A73F49">
      <w:pPr>
        <w:pStyle w:val="Heading8"/>
        <w:spacing w:before="240"/>
        <w:rPr>
          <w:rStyle w:val="Artref"/>
          <w:b w:val="0"/>
          <w:bCs/>
          <w:color w:val="000000"/>
          <w:sz w:val="16"/>
          <w:szCs w:val="16"/>
        </w:rPr>
      </w:pPr>
      <w:r w:rsidRPr="00550CC7">
        <w:rPr>
          <w:color w:val="000000"/>
        </w:rPr>
        <w:t>11.4</w:t>
      </w:r>
      <w:r>
        <w:rPr>
          <w:color w:val="000000"/>
        </w:rPr>
        <w:t>4</w:t>
      </w:r>
    </w:p>
    <w:p w14:paraId="58C0B5FA" w14:textId="24E57618" w:rsidR="00A979CA" w:rsidRPr="00550CC7" w:rsidRDefault="00FE6A3B" w:rsidP="003C16C3">
      <w:pPr>
        <w:spacing w:before="120" w:line="216" w:lineRule="auto"/>
        <w:rPr>
          <w:color w:val="000000"/>
        </w:rPr>
      </w:pPr>
      <w:r w:rsidRPr="00171151">
        <w:rPr>
          <w:color w:val="000000"/>
        </w:rPr>
        <w:t>The information concerning the date of bringing into use is to be provided in the following occasions:</w:t>
      </w:r>
    </w:p>
    <w:p w14:paraId="7412157A" w14:textId="77777777" w:rsidR="00A979CA" w:rsidRPr="00550CC7" w:rsidRDefault="00FE6A3B" w:rsidP="00170E7D">
      <w:pPr>
        <w:pStyle w:val="enumlev1"/>
        <w:spacing w:before="0" w:line="216" w:lineRule="auto"/>
        <w:rPr>
          <w:color w:val="000000"/>
        </w:rPr>
      </w:pPr>
      <w:r w:rsidRPr="004F1B56">
        <w:rPr>
          <w:color w:val="000000"/>
        </w:rPr>
        <w:t>–</w:t>
      </w:r>
      <w:r w:rsidRPr="004F1B56">
        <w:rPr>
          <w:color w:val="000000"/>
        </w:rPr>
        <w:tab/>
        <w:t xml:space="preserve">in </w:t>
      </w:r>
      <w:r w:rsidRPr="006B31F6">
        <w:rPr>
          <w:bCs/>
          <w:color w:val="000000"/>
        </w:rPr>
        <w:t>AP4</w:t>
      </w:r>
      <w:r w:rsidRPr="00731CC0">
        <w:rPr>
          <w:color w:val="000000"/>
        </w:rPr>
        <w:t xml:space="preserve"> notice forms when submitted under No. </w:t>
      </w:r>
      <w:r w:rsidRPr="001B3138">
        <w:rPr>
          <w:rStyle w:val="Artref"/>
          <w:b/>
          <w:bCs/>
          <w:color w:val="000000"/>
        </w:rPr>
        <w:t>1</w:t>
      </w:r>
      <w:r w:rsidRPr="00927F53">
        <w:rPr>
          <w:rStyle w:val="Artref"/>
          <w:b/>
          <w:bCs/>
          <w:color w:val="000000"/>
        </w:rPr>
        <w:t>1.15</w:t>
      </w:r>
      <w:r w:rsidRPr="00E71403">
        <w:rPr>
          <w:color w:val="000000"/>
        </w:rPr>
        <w:t>; and</w:t>
      </w:r>
    </w:p>
    <w:p w14:paraId="74CEEB78" w14:textId="6E7AABD7" w:rsidR="00A979CA" w:rsidRPr="00550CC7" w:rsidRDefault="00A979CA" w:rsidP="00170E7D">
      <w:pPr>
        <w:pStyle w:val="enumlev1"/>
        <w:spacing w:before="0" w:line="216" w:lineRule="auto"/>
        <w:rPr>
          <w:color w:val="000000"/>
        </w:rPr>
      </w:pPr>
      <w:r w:rsidRPr="00550CC7">
        <w:rPr>
          <w:color w:val="000000"/>
        </w:rPr>
        <w:t>–</w:t>
      </w:r>
      <w:r w:rsidRPr="00550CC7">
        <w:rPr>
          <w:color w:val="000000"/>
        </w:rPr>
        <w:tab/>
      </w:r>
      <w:r w:rsidR="0054160F" w:rsidRPr="0054160F">
        <w:rPr>
          <w:color w:val="000000"/>
        </w:rPr>
        <w:t xml:space="preserve">in the confirmation of the date of bringing into use under Nos. </w:t>
      </w:r>
      <w:r w:rsidR="0054160F" w:rsidRPr="0054160F">
        <w:rPr>
          <w:b/>
          <w:bCs/>
          <w:color w:val="000000"/>
        </w:rPr>
        <w:t>11.44.2</w:t>
      </w:r>
      <w:r w:rsidR="0054160F" w:rsidRPr="0054160F">
        <w:rPr>
          <w:color w:val="000000"/>
        </w:rPr>
        <w:t>, </w:t>
      </w:r>
      <w:r w:rsidR="0054160F" w:rsidRPr="0054160F">
        <w:rPr>
          <w:b/>
          <w:color w:val="000000"/>
        </w:rPr>
        <w:t>11.47</w:t>
      </w:r>
      <w:r w:rsidR="0054160F" w:rsidRPr="0054160F">
        <w:rPr>
          <w:bCs/>
          <w:color w:val="000000"/>
        </w:rPr>
        <w:t xml:space="preserve">, </w:t>
      </w:r>
      <w:r w:rsidR="0054160F" w:rsidRPr="0054160F">
        <w:rPr>
          <w:b/>
          <w:color w:val="000000"/>
        </w:rPr>
        <w:t>11.44B</w:t>
      </w:r>
      <w:r w:rsidR="0054160F" w:rsidRPr="0054160F">
        <w:rPr>
          <w:bCs/>
          <w:color w:val="000000"/>
        </w:rPr>
        <w:t>,</w:t>
      </w:r>
      <w:r w:rsidR="0054160F" w:rsidRPr="0054160F">
        <w:rPr>
          <w:b/>
          <w:color w:val="000000"/>
        </w:rPr>
        <w:t xml:space="preserve"> </w:t>
      </w:r>
      <w:r w:rsidR="0054160F" w:rsidRPr="0054160F">
        <w:rPr>
          <w:b/>
          <w:bCs/>
          <w:color w:val="000000"/>
        </w:rPr>
        <w:t>11.44C</w:t>
      </w:r>
      <w:r w:rsidR="0054160F" w:rsidRPr="0054160F">
        <w:rPr>
          <w:color w:val="000000"/>
        </w:rPr>
        <w:t xml:space="preserve">, </w:t>
      </w:r>
      <w:r w:rsidR="0054160F" w:rsidRPr="0054160F">
        <w:rPr>
          <w:b/>
          <w:bCs/>
          <w:color w:val="000000"/>
        </w:rPr>
        <w:t>11.44D</w:t>
      </w:r>
      <w:r w:rsidR="0054160F" w:rsidRPr="0054160F">
        <w:rPr>
          <w:color w:val="000000"/>
        </w:rPr>
        <w:t xml:space="preserve"> and </w:t>
      </w:r>
      <w:r w:rsidR="0054160F" w:rsidRPr="0054160F">
        <w:rPr>
          <w:b/>
          <w:bCs/>
          <w:color w:val="000000"/>
        </w:rPr>
        <w:t>11.44E</w:t>
      </w:r>
      <w:r w:rsidR="0054160F" w:rsidRPr="0054160F">
        <w:rPr>
          <w:color w:val="000000"/>
        </w:rPr>
        <w:t>.</w:t>
      </w:r>
    </w:p>
    <w:p w14:paraId="412C4810" w14:textId="586FACC5" w:rsidR="00A979CA" w:rsidRDefault="00FE6A3B" w:rsidP="00170E7D">
      <w:pPr>
        <w:spacing w:before="120" w:line="216" w:lineRule="auto"/>
        <w:rPr>
          <w:sz w:val="16"/>
          <w:szCs w:val="16"/>
        </w:rPr>
      </w:pPr>
      <w:r w:rsidRPr="00187F2F">
        <w:rPr>
          <w:color w:val="000000"/>
        </w:rPr>
        <w:t>It should be no</w:t>
      </w:r>
      <w:r w:rsidRPr="000817AF">
        <w:rPr>
          <w:color w:val="000000"/>
        </w:rPr>
        <w:t>ted that the information concerning the date of bringing into use shall be provided for each assignment or group of assignments.</w:t>
      </w:r>
      <w:r>
        <w:rPr>
          <w:color w:val="000000"/>
        </w:rPr>
        <w:t xml:space="preserve"> (</w:t>
      </w:r>
      <w:r w:rsidRPr="00861CBF">
        <w:rPr>
          <w:color w:val="000000"/>
        </w:rPr>
        <w:t xml:space="preserve">See </w:t>
      </w:r>
      <w:r>
        <w:rPr>
          <w:color w:val="000000"/>
        </w:rPr>
        <w:t>also the R</w:t>
      </w:r>
      <w:r w:rsidRPr="00C269A0">
        <w:rPr>
          <w:color w:val="000000"/>
        </w:rPr>
        <w:t xml:space="preserve">ules </w:t>
      </w:r>
      <w:r>
        <w:rPr>
          <w:color w:val="000000"/>
        </w:rPr>
        <w:t>of Procedure concerning</w:t>
      </w:r>
      <w:r w:rsidRPr="00C269A0">
        <w:rPr>
          <w:color w:val="000000"/>
        </w:rPr>
        <w:t xml:space="preserve"> No.</w:t>
      </w:r>
      <w:r w:rsidR="00071749">
        <w:rPr>
          <w:color w:val="000000"/>
        </w:rPr>
        <w:t xml:space="preserve"> </w:t>
      </w:r>
      <w:r w:rsidRPr="00861CBF">
        <w:rPr>
          <w:b/>
          <w:bCs/>
          <w:color w:val="000000"/>
        </w:rPr>
        <w:t>11.44B</w:t>
      </w:r>
      <w:r w:rsidR="00BA364F" w:rsidRPr="00BA364F">
        <w:rPr>
          <w:color w:val="000000"/>
        </w:rPr>
        <w:t>,</w:t>
      </w:r>
      <w:r w:rsidR="00BA364F">
        <w:rPr>
          <w:b/>
          <w:bCs/>
          <w:color w:val="000000"/>
        </w:rPr>
        <w:t xml:space="preserve"> </w:t>
      </w:r>
      <w:r w:rsidR="00BA364F" w:rsidRPr="0054160F">
        <w:rPr>
          <w:b/>
          <w:bCs/>
          <w:color w:val="000000"/>
        </w:rPr>
        <w:t>11.44C</w:t>
      </w:r>
      <w:r w:rsidR="00BA364F" w:rsidRPr="0054160F">
        <w:rPr>
          <w:color w:val="000000"/>
        </w:rPr>
        <w:t xml:space="preserve">, </w:t>
      </w:r>
      <w:r w:rsidR="00BA364F" w:rsidRPr="0054160F">
        <w:rPr>
          <w:b/>
          <w:bCs/>
          <w:color w:val="000000"/>
        </w:rPr>
        <w:t>11.44D</w:t>
      </w:r>
      <w:r w:rsidR="00BA364F" w:rsidRPr="0054160F">
        <w:rPr>
          <w:color w:val="000000"/>
        </w:rPr>
        <w:t xml:space="preserve"> and </w:t>
      </w:r>
      <w:r w:rsidR="00BA364F" w:rsidRPr="0054160F">
        <w:rPr>
          <w:b/>
          <w:bCs/>
          <w:color w:val="000000"/>
        </w:rPr>
        <w:t>11.44E</w:t>
      </w:r>
      <w:r w:rsidRPr="00542E34">
        <w:rPr>
          <w:color w:val="000000"/>
        </w:rPr>
        <w:t>)</w:t>
      </w:r>
      <w:r w:rsidR="00A979CA" w:rsidRPr="00550CC7">
        <w:rPr>
          <w:color w:val="000000"/>
        </w:rPr>
        <w:t>.</w:t>
      </w:r>
    </w:p>
    <w:p w14:paraId="60FFA8CF" w14:textId="79226B4C" w:rsidR="00BA364F" w:rsidRPr="00550CC7" w:rsidRDefault="00BA364F" w:rsidP="006C748C">
      <w:pPr>
        <w:pStyle w:val="Heading8"/>
        <w:pBdr>
          <w:right w:val="double" w:sz="6" w:space="31" w:color="auto"/>
        </w:pBdr>
        <w:tabs>
          <w:tab w:val="left" w:pos="4820"/>
        </w:tabs>
        <w:ind w:right="5330"/>
        <w:rPr>
          <w:color w:val="000000"/>
        </w:rPr>
      </w:pPr>
      <w:r w:rsidRPr="00917A9B">
        <w:rPr>
          <w:color w:val="000000"/>
        </w:rPr>
        <w:t xml:space="preserve">11.44B, </w:t>
      </w:r>
      <w:r w:rsidRPr="00917A9B">
        <w:rPr>
          <w:bCs/>
        </w:rPr>
        <w:t>11.44C</w:t>
      </w:r>
      <w:r w:rsidRPr="00917A9B">
        <w:t xml:space="preserve">, </w:t>
      </w:r>
      <w:r w:rsidRPr="00917A9B">
        <w:rPr>
          <w:bCs/>
        </w:rPr>
        <w:t>11.44D and 11.44E</w:t>
      </w:r>
      <w:r>
        <w:rPr>
          <w:color w:val="000000"/>
        </w:rPr>
        <w:tab/>
      </w:r>
    </w:p>
    <w:p w14:paraId="4EA81FD2" w14:textId="75480C7D" w:rsidR="0054160F" w:rsidRDefault="0054160F" w:rsidP="0054160F">
      <w:pPr>
        <w:overflowPunct/>
        <w:autoSpaceDE/>
        <w:autoSpaceDN/>
        <w:adjustRightInd/>
        <w:spacing w:after="160"/>
        <w:textAlignment w:val="auto"/>
      </w:pPr>
      <w:r w:rsidRPr="00917A9B">
        <w:t>1</w:t>
      </w:r>
      <w:r w:rsidRPr="00917A9B">
        <w:tab/>
        <w:t>These provisions concern the bringing into use of a frequency assignment to a space station. In order to consider such a frequency assignment as having been brought into use, the notifying administration has to inform the Bureau, within thirty days from the end of the ninety-day period defined in Nos. </w:t>
      </w:r>
      <w:r w:rsidRPr="00917A9B">
        <w:rPr>
          <w:b/>
          <w:bCs/>
        </w:rPr>
        <w:t xml:space="preserve">11.44B </w:t>
      </w:r>
      <w:r w:rsidRPr="00917A9B">
        <w:t>or</w:t>
      </w:r>
      <w:r w:rsidRPr="00917A9B">
        <w:rPr>
          <w:b/>
          <w:bCs/>
        </w:rPr>
        <w:t xml:space="preserve"> 11.44C</w:t>
      </w:r>
      <w:r w:rsidRPr="00917A9B">
        <w:t xml:space="preserve">, or from </w:t>
      </w:r>
      <w:r w:rsidRPr="0054160F">
        <w:t xml:space="preserve">the end of the period referred to in No. </w:t>
      </w:r>
      <w:r w:rsidRPr="0054160F">
        <w:rPr>
          <w:b/>
          <w:bCs/>
        </w:rPr>
        <w:t>11.44</w:t>
      </w:r>
      <w:r w:rsidRPr="0054160F">
        <w:t xml:space="preserve"> for cases related to</w:t>
      </w:r>
      <w:r w:rsidRPr="00917A9B">
        <w:t xml:space="preserve"> Nos. </w:t>
      </w:r>
      <w:r w:rsidRPr="00917A9B">
        <w:rPr>
          <w:b/>
          <w:bCs/>
        </w:rPr>
        <w:t xml:space="preserve">11.44D </w:t>
      </w:r>
      <w:r w:rsidRPr="00917A9B">
        <w:t>or</w:t>
      </w:r>
      <w:r w:rsidRPr="00917A9B">
        <w:rPr>
          <w:b/>
          <w:bCs/>
        </w:rPr>
        <w:t xml:space="preserve"> 11.44E</w:t>
      </w:r>
      <w:r w:rsidRPr="0054160F">
        <w:t>, of the</w:t>
      </w:r>
      <w:r w:rsidRPr="00917A9B">
        <w:rPr>
          <w:b/>
          <w:bCs/>
        </w:rPr>
        <w:t xml:space="preserve"> </w:t>
      </w:r>
      <w:r w:rsidRPr="0054160F">
        <w:t>deployment information specified in these provisions</w:t>
      </w:r>
      <w:r w:rsidRPr="00917A9B">
        <w:t>.</w:t>
      </w:r>
    </w:p>
    <w:p w14:paraId="22D9A1CB" w14:textId="7BF69551" w:rsidR="0054160F" w:rsidRPr="00917A9B" w:rsidRDefault="0054160F" w:rsidP="0054160F">
      <w:pPr>
        <w:overflowPunct/>
        <w:autoSpaceDE/>
        <w:autoSpaceDN/>
        <w:adjustRightInd/>
        <w:spacing w:after="160"/>
        <w:textAlignment w:val="auto"/>
      </w:pPr>
      <w:r w:rsidRPr="00917A9B">
        <w:t>2</w:t>
      </w:r>
      <w:r w:rsidRPr="00917A9B">
        <w:tab/>
        <w:t>The Board carefully studied the relationship between the various provisions related to bringing into use of frequency assignments for a satellite network or system under Nos. </w:t>
      </w:r>
      <w:r w:rsidRPr="00917A9B">
        <w:rPr>
          <w:b/>
          <w:bCs/>
        </w:rPr>
        <w:t>11.43A</w:t>
      </w:r>
      <w:r w:rsidRPr="00917A9B">
        <w:t xml:space="preserve">, </w:t>
      </w:r>
      <w:r w:rsidRPr="00917A9B">
        <w:rPr>
          <w:b/>
          <w:bCs/>
        </w:rPr>
        <w:t>11.44</w:t>
      </w:r>
      <w:r w:rsidRPr="00917A9B">
        <w:t xml:space="preserve">, </w:t>
      </w:r>
      <w:r w:rsidRPr="00917A9B">
        <w:rPr>
          <w:b/>
          <w:bCs/>
        </w:rPr>
        <w:t>11.44.2</w:t>
      </w:r>
      <w:r w:rsidRPr="00917A9B">
        <w:t xml:space="preserve">, </w:t>
      </w:r>
      <w:r w:rsidRPr="00917A9B">
        <w:rPr>
          <w:b/>
          <w:bCs/>
        </w:rPr>
        <w:t>11.44.3</w:t>
      </w:r>
      <w:r w:rsidRPr="00917A9B">
        <w:t xml:space="preserve">, </w:t>
      </w:r>
      <w:r w:rsidRPr="00917A9B">
        <w:rPr>
          <w:b/>
          <w:bCs/>
        </w:rPr>
        <w:t>11.44B</w:t>
      </w:r>
      <w:r w:rsidRPr="00917A9B">
        <w:t xml:space="preserve">, </w:t>
      </w:r>
      <w:r w:rsidRPr="00917A9B">
        <w:rPr>
          <w:b/>
          <w:bCs/>
        </w:rPr>
        <w:t>11.44B.1</w:t>
      </w:r>
      <w:r w:rsidRPr="00917A9B">
        <w:t xml:space="preserve">, </w:t>
      </w:r>
      <w:r w:rsidRPr="00917A9B">
        <w:rPr>
          <w:b/>
          <w:bCs/>
        </w:rPr>
        <w:t>11.44B.2</w:t>
      </w:r>
      <w:r w:rsidRPr="00917A9B">
        <w:t>,</w:t>
      </w:r>
      <w:r w:rsidRPr="00917A9B">
        <w:rPr>
          <w:b/>
          <w:bCs/>
        </w:rPr>
        <w:t xml:space="preserve"> 11.44C</w:t>
      </w:r>
      <w:r w:rsidRPr="00917A9B">
        <w:t xml:space="preserve">, </w:t>
      </w:r>
      <w:r w:rsidRPr="00917A9B">
        <w:rPr>
          <w:b/>
          <w:bCs/>
        </w:rPr>
        <w:t>11.44C.1</w:t>
      </w:r>
      <w:r w:rsidRPr="00917A9B">
        <w:t xml:space="preserve">, </w:t>
      </w:r>
      <w:r w:rsidRPr="00917A9B">
        <w:rPr>
          <w:b/>
          <w:bCs/>
        </w:rPr>
        <w:t>11.44C.2</w:t>
      </w:r>
      <w:r w:rsidRPr="00917A9B">
        <w:t xml:space="preserve">, </w:t>
      </w:r>
      <w:r w:rsidRPr="00917A9B">
        <w:rPr>
          <w:b/>
          <w:bCs/>
        </w:rPr>
        <w:t>11.44C.3</w:t>
      </w:r>
      <w:r w:rsidRPr="00917A9B">
        <w:t xml:space="preserve">, </w:t>
      </w:r>
      <w:r w:rsidRPr="00917A9B">
        <w:rPr>
          <w:b/>
          <w:bCs/>
        </w:rPr>
        <w:t>11.44C.4</w:t>
      </w:r>
      <w:r w:rsidRPr="00917A9B">
        <w:t xml:space="preserve">, </w:t>
      </w:r>
      <w:r w:rsidRPr="00917A9B">
        <w:rPr>
          <w:b/>
          <w:bCs/>
        </w:rPr>
        <w:t>11.44D</w:t>
      </w:r>
      <w:r w:rsidRPr="00917A9B">
        <w:t xml:space="preserve">, </w:t>
      </w:r>
      <w:r w:rsidRPr="00917A9B">
        <w:rPr>
          <w:b/>
          <w:bCs/>
        </w:rPr>
        <w:t>11.44D.1</w:t>
      </w:r>
      <w:r w:rsidRPr="00917A9B">
        <w:t xml:space="preserve">, </w:t>
      </w:r>
      <w:r w:rsidRPr="00917A9B">
        <w:rPr>
          <w:b/>
          <w:bCs/>
        </w:rPr>
        <w:t>11.44D.2</w:t>
      </w:r>
      <w:r w:rsidRPr="00917A9B">
        <w:t xml:space="preserve">, </w:t>
      </w:r>
      <w:r w:rsidRPr="00917A9B">
        <w:rPr>
          <w:b/>
          <w:bCs/>
        </w:rPr>
        <w:t>11.44D.3</w:t>
      </w:r>
      <w:r w:rsidRPr="00917A9B">
        <w:t xml:space="preserve">, </w:t>
      </w:r>
      <w:r w:rsidRPr="00917A9B">
        <w:rPr>
          <w:b/>
          <w:bCs/>
        </w:rPr>
        <w:t>11.44E</w:t>
      </w:r>
      <w:r w:rsidRPr="00917A9B">
        <w:t>,</w:t>
      </w:r>
      <w:r w:rsidRPr="0054160F">
        <w:t xml:space="preserve"> </w:t>
      </w:r>
      <w:r w:rsidRPr="00917A9B">
        <w:rPr>
          <w:b/>
          <w:bCs/>
        </w:rPr>
        <w:t>11.44E.1</w:t>
      </w:r>
      <w:r w:rsidRPr="0054160F">
        <w:t xml:space="preserve"> </w:t>
      </w:r>
      <w:r w:rsidRPr="00917A9B">
        <w:t xml:space="preserve">and </w:t>
      </w:r>
      <w:r w:rsidRPr="00917A9B">
        <w:rPr>
          <w:b/>
          <w:bCs/>
        </w:rPr>
        <w:t>11.47</w:t>
      </w:r>
      <w:r w:rsidRPr="00917A9B">
        <w:t xml:space="preserve"> and concluded that the Bureau will apply the following procedure.</w:t>
      </w:r>
    </w:p>
    <w:p w14:paraId="7B2531A2" w14:textId="77777777" w:rsidR="00250CC5" w:rsidRDefault="00250CC5" w:rsidP="0054160F">
      <w:pPr>
        <w:overflowPunct/>
        <w:autoSpaceDE/>
        <w:autoSpaceDN/>
        <w:adjustRightInd/>
        <w:spacing w:after="160"/>
        <w:textAlignment w:val="auto"/>
      </w:pPr>
      <w:r>
        <w:br w:type="page"/>
      </w:r>
    </w:p>
    <w:p w14:paraId="1220BA45" w14:textId="4A5E71FE" w:rsidR="0054160F" w:rsidRPr="00917A9B" w:rsidRDefault="0054160F" w:rsidP="0054160F">
      <w:pPr>
        <w:overflowPunct/>
        <w:autoSpaceDE/>
        <w:autoSpaceDN/>
        <w:adjustRightInd/>
        <w:spacing w:after="160"/>
        <w:textAlignment w:val="auto"/>
      </w:pPr>
      <w:r w:rsidRPr="00917A9B">
        <w:lastRenderedPageBreak/>
        <w:t>3</w:t>
      </w:r>
      <w:r w:rsidRPr="00917A9B">
        <w:tab/>
        <w:t xml:space="preserve">No. </w:t>
      </w:r>
      <w:r w:rsidRPr="00917A9B">
        <w:rPr>
          <w:b/>
          <w:bCs/>
        </w:rPr>
        <w:t>11.44</w:t>
      </w:r>
      <w:r w:rsidR="00250563">
        <w:rPr>
          <w:rStyle w:val="FootnoteReference"/>
        </w:rPr>
        <w:footnoteReference w:customMarkFollows="1" w:id="13"/>
        <w:t>11</w:t>
      </w:r>
      <w:r w:rsidRPr="00917A9B">
        <w:t xml:space="preserve"> establishes the regulatory time limit for bringing frequency assignments to a space station into use and states that the Bureau shall cancel those frequency assignments which are not brought into use within the required regulatory period. Nos. </w:t>
      </w:r>
      <w:r w:rsidRPr="00917A9B">
        <w:rPr>
          <w:b/>
          <w:bCs/>
        </w:rPr>
        <w:t>11.44B</w:t>
      </w:r>
      <w:r w:rsidRPr="00917A9B">
        <w:t>,</w:t>
      </w:r>
      <w:r w:rsidRPr="00917A9B">
        <w:rPr>
          <w:b/>
          <w:bCs/>
        </w:rPr>
        <w:t xml:space="preserve"> 11.44C</w:t>
      </w:r>
      <w:r w:rsidRPr="00917A9B">
        <w:t>,</w:t>
      </w:r>
      <w:r w:rsidRPr="0054160F">
        <w:t xml:space="preserve"> </w:t>
      </w:r>
      <w:r w:rsidRPr="00917A9B">
        <w:rPr>
          <w:b/>
          <w:bCs/>
        </w:rPr>
        <w:t>11.44D</w:t>
      </w:r>
      <w:r w:rsidRPr="0054160F">
        <w:t xml:space="preserve"> </w:t>
      </w:r>
      <w:r w:rsidRPr="00917A9B">
        <w:t>and</w:t>
      </w:r>
      <w:r w:rsidRPr="0054160F">
        <w:t xml:space="preserve"> </w:t>
      </w:r>
      <w:r w:rsidRPr="00917A9B">
        <w:rPr>
          <w:b/>
          <w:bCs/>
        </w:rPr>
        <w:t>11.44E</w:t>
      </w:r>
      <w:r w:rsidRPr="0054160F">
        <w:t>,</w:t>
      </w:r>
      <w:r w:rsidRPr="00917A9B">
        <w:t xml:space="preserve"> as well as Nos. </w:t>
      </w:r>
      <w:r w:rsidRPr="00917A9B">
        <w:rPr>
          <w:b/>
          <w:bCs/>
        </w:rPr>
        <w:t xml:space="preserve">11.44B.2 </w:t>
      </w:r>
      <w:r w:rsidRPr="00917A9B">
        <w:t xml:space="preserve">and </w:t>
      </w:r>
      <w:r w:rsidRPr="00917A9B">
        <w:rPr>
          <w:b/>
          <w:bCs/>
        </w:rPr>
        <w:t>11.44C.3</w:t>
      </w:r>
      <w:r w:rsidRPr="0054160F">
        <w:t>,</w:t>
      </w:r>
      <w:r w:rsidRPr="00917A9B">
        <w:t xml:space="preserve"> established the conditions upon which a frequency assignment to a space station shall be considered as having been brought into use. The Bureau will record the date of the commencement of the ninety-day period defined in Nos. </w:t>
      </w:r>
      <w:r w:rsidRPr="00917A9B">
        <w:rPr>
          <w:b/>
          <w:bCs/>
        </w:rPr>
        <w:t xml:space="preserve">11.44B </w:t>
      </w:r>
      <w:r w:rsidRPr="0054160F">
        <w:t>or</w:t>
      </w:r>
      <w:r w:rsidRPr="00917A9B">
        <w:rPr>
          <w:b/>
          <w:bCs/>
        </w:rPr>
        <w:t xml:space="preserve"> 11.44C</w:t>
      </w:r>
      <w:r w:rsidRPr="00917A9B">
        <w:t xml:space="preserve">, or the date of deployment defined in Nos. </w:t>
      </w:r>
      <w:r w:rsidRPr="00917A9B">
        <w:rPr>
          <w:b/>
          <w:bCs/>
        </w:rPr>
        <w:t xml:space="preserve">11.44D </w:t>
      </w:r>
      <w:r w:rsidRPr="00917A9B">
        <w:t>or</w:t>
      </w:r>
      <w:r w:rsidRPr="00917A9B">
        <w:rPr>
          <w:b/>
          <w:bCs/>
        </w:rPr>
        <w:t xml:space="preserve"> 11.44E</w:t>
      </w:r>
      <w:r w:rsidRPr="0054160F">
        <w:t>,</w:t>
      </w:r>
      <w:r w:rsidRPr="00917A9B">
        <w:t xml:space="preserve"> or the date provided by the administration in accordance with Nos. </w:t>
      </w:r>
      <w:r w:rsidRPr="00917A9B">
        <w:rPr>
          <w:b/>
          <w:bCs/>
        </w:rPr>
        <w:t xml:space="preserve">11.44B.2 </w:t>
      </w:r>
      <w:r w:rsidRPr="0054160F">
        <w:t>or</w:t>
      </w:r>
      <w:r w:rsidRPr="00917A9B">
        <w:rPr>
          <w:b/>
          <w:bCs/>
        </w:rPr>
        <w:t xml:space="preserve"> 11.44C.3</w:t>
      </w:r>
      <w:r w:rsidRPr="00917A9B">
        <w:t>, as the notified date of bringing into use (see No. </w:t>
      </w:r>
      <w:r w:rsidRPr="00917A9B">
        <w:rPr>
          <w:b/>
          <w:bCs/>
        </w:rPr>
        <w:t>11.44.2</w:t>
      </w:r>
      <w:r w:rsidRPr="00917A9B">
        <w:t>). The date of bringing into use of an assignment will be made available on the BR web with indication of status of confirmation and subsequently be published in PART II-S of the BR IFIC if the assignment is to be recorded in MIFR. In the absence of the confirmation information under Nos. </w:t>
      </w:r>
      <w:r w:rsidRPr="00917A9B">
        <w:rPr>
          <w:b/>
          <w:bCs/>
        </w:rPr>
        <w:t>11.44B</w:t>
      </w:r>
      <w:r w:rsidRPr="00917A9B">
        <w:t xml:space="preserve">, </w:t>
      </w:r>
      <w:r w:rsidRPr="00917A9B">
        <w:rPr>
          <w:b/>
          <w:bCs/>
        </w:rPr>
        <w:t>11.44C</w:t>
      </w:r>
      <w:r w:rsidRPr="00917A9B">
        <w:t>,</w:t>
      </w:r>
      <w:r w:rsidRPr="0054160F">
        <w:t xml:space="preserve"> </w:t>
      </w:r>
      <w:r w:rsidRPr="00917A9B">
        <w:rPr>
          <w:b/>
          <w:bCs/>
        </w:rPr>
        <w:t>11.44D</w:t>
      </w:r>
      <w:r w:rsidRPr="0054160F">
        <w:t xml:space="preserve"> </w:t>
      </w:r>
      <w:r w:rsidRPr="00917A9B">
        <w:t>and</w:t>
      </w:r>
      <w:r w:rsidRPr="0054160F">
        <w:t xml:space="preserve"> </w:t>
      </w:r>
      <w:r w:rsidRPr="00917A9B">
        <w:rPr>
          <w:b/>
          <w:bCs/>
        </w:rPr>
        <w:t>11.44E</w:t>
      </w:r>
      <w:r w:rsidRPr="0054160F">
        <w:t>,</w:t>
      </w:r>
      <w:r w:rsidRPr="00917A9B">
        <w:t xml:space="preserve"> as well as Nos. </w:t>
      </w:r>
      <w:r w:rsidRPr="00917A9B">
        <w:rPr>
          <w:b/>
          <w:bCs/>
        </w:rPr>
        <w:t>11.44B.2</w:t>
      </w:r>
      <w:r w:rsidRPr="00917A9B">
        <w:t xml:space="preserve"> and </w:t>
      </w:r>
      <w:r w:rsidRPr="00917A9B">
        <w:rPr>
          <w:b/>
          <w:bCs/>
        </w:rPr>
        <w:t>11.44C.3</w:t>
      </w:r>
      <w:r w:rsidRPr="00917A9B">
        <w:t>, the Bureau shall cancel the assignments provisionally recorded in the MIFR under No. </w:t>
      </w:r>
      <w:r w:rsidRPr="00917A9B">
        <w:rPr>
          <w:b/>
          <w:bCs/>
        </w:rPr>
        <w:t>11.44</w:t>
      </w:r>
      <w:r w:rsidR="00250563">
        <w:rPr>
          <w:rStyle w:val="FootnoteReference"/>
        </w:rPr>
        <w:footnoteReference w:customMarkFollows="1" w:id="14"/>
        <w:t>12</w:t>
      </w:r>
      <w:r w:rsidRPr="00917A9B">
        <w:t xml:space="preserve"> and/or delete the relevant special sections under No. </w:t>
      </w:r>
      <w:r w:rsidRPr="00917A9B">
        <w:rPr>
          <w:b/>
          <w:bCs/>
        </w:rPr>
        <w:t>11.48</w:t>
      </w:r>
      <w:r w:rsidR="00250563">
        <w:rPr>
          <w:rStyle w:val="FootnoteReference"/>
        </w:rPr>
        <w:footnoteReference w:customMarkFollows="1" w:id="15"/>
        <w:t>13</w:t>
      </w:r>
      <w:r w:rsidRPr="00917A9B">
        <w:t>, as appropriate.</w:t>
      </w:r>
    </w:p>
    <w:p w14:paraId="225E7585" w14:textId="20E1D049" w:rsidR="00845A5B" w:rsidRDefault="0054160F" w:rsidP="0054160F">
      <w:pPr>
        <w:spacing w:before="120"/>
      </w:pPr>
      <w:r w:rsidRPr="00917A9B">
        <w:t>4</w:t>
      </w:r>
      <w:r w:rsidRPr="00917A9B">
        <w:tab/>
        <w:t xml:space="preserve">Frequency assignments for which an administration has submitted notification information for recording in the MIFR without submitting the mandatory information required under </w:t>
      </w:r>
      <w:r w:rsidR="00A8085F">
        <w:t xml:space="preserve">the </w:t>
      </w:r>
      <w:r w:rsidRPr="00917A9B">
        <w:t>provision</w:t>
      </w:r>
      <w:r w:rsidR="00A8085F">
        <w:t>s of</w:t>
      </w:r>
      <w:r w:rsidRPr="00917A9B">
        <w:t xml:space="preserve"> No</w:t>
      </w:r>
      <w:r w:rsidR="00A8085F">
        <w:t>s</w:t>
      </w:r>
      <w:r w:rsidRPr="00917A9B">
        <w:t>. </w:t>
      </w:r>
      <w:r w:rsidRPr="00917A9B">
        <w:rPr>
          <w:b/>
          <w:bCs/>
        </w:rPr>
        <w:t>11.44B</w:t>
      </w:r>
      <w:r w:rsidRPr="0054160F">
        <w:t>,</w:t>
      </w:r>
      <w:r w:rsidRPr="00917A9B">
        <w:rPr>
          <w:b/>
          <w:bCs/>
        </w:rPr>
        <w:t xml:space="preserve"> </w:t>
      </w:r>
      <w:r w:rsidRPr="0054160F">
        <w:rPr>
          <w:b/>
          <w:bCs/>
        </w:rPr>
        <w:t>11.44C</w:t>
      </w:r>
      <w:r w:rsidRPr="0054160F">
        <w:t xml:space="preserve">, </w:t>
      </w:r>
      <w:r w:rsidRPr="0054160F">
        <w:rPr>
          <w:b/>
          <w:bCs/>
        </w:rPr>
        <w:t>11.44D</w:t>
      </w:r>
      <w:r w:rsidRPr="0054160F">
        <w:t xml:space="preserve"> and </w:t>
      </w:r>
      <w:r w:rsidRPr="0054160F">
        <w:rPr>
          <w:b/>
          <w:bCs/>
        </w:rPr>
        <w:t>11.44E,</w:t>
      </w:r>
      <w:r w:rsidRPr="00917A9B">
        <w:t xml:space="preserve"> will be recorded provisionally in the MIFR. Thereafter, at the end of the period provided under No. </w:t>
      </w:r>
      <w:r w:rsidRPr="00917A9B">
        <w:rPr>
          <w:b/>
          <w:bCs/>
        </w:rPr>
        <w:t>11.44</w:t>
      </w:r>
      <w:r w:rsidRPr="00917A9B">
        <w:t>, the Bureau shall act in accordance with the provisions of No. </w:t>
      </w:r>
      <w:r w:rsidRPr="00917A9B">
        <w:rPr>
          <w:b/>
          <w:bCs/>
        </w:rPr>
        <w:t>11.47</w:t>
      </w:r>
      <w:r w:rsidRPr="00917A9B">
        <w:t xml:space="preserve"> and/or Nos. </w:t>
      </w:r>
      <w:r w:rsidRPr="00917A9B">
        <w:rPr>
          <w:b/>
          <w:bCs/>
        </w:rPr>
        <w:t>11.44B</w:t>
      </w:r>
      <w:r w:rsidRPr="0054160F">
        <w:t xml:space="preserve">, </w:t>
      </w:r>
      <w:r w:rsidRPr="00917A9B">
        <w:rPr>
          <w:b/>
          <w:bCs/>
        </w:rPr>
        <w:t>11.44C</w:t>
      </w:r>
      <w:r w:rsidRPr="0054160F">
        <w:t xml:space="preserve">, </w:t>
      </w:r>
      <w:r w:rsidRPr="00917A9B">
        <w:rPr>
          <w:b/>
          <w:bCs/>
        </w:rPr>
        <w:t>11.44D</w:t>
      </w:r>
      <w:r w:rsidRPr="0054160F">
        <w:t xml:space="preserve"> and </w:t>
      </w:r>
      <w:r w:rsidRPr="00917A9B">
        <w:rPr>
          <w:b/>
          <w:bCs/>
        </w:rPr>
        <w:t>11.44E</w:t>
      </w:r>
      <w:r w:rsidRPr="00917A9B">
        <w:t>.</w:t>
      </w:r>
    </w:p>
    <w:p w14:paraId="2EEC7A82" w14:textId="4F175A03" w:rsidR="006A265E" w:rsidRPr="00917A9B" w:rsidRDefault="006A265E" w:rsidP="00250CC5">
      <w:pPr>
        <w:pStyle w:val="Heading8"/>
        <w:tabs>
          <w:tab w:val="clear" w:pos="1871"/>
          <w:tab w:val="left" w:pos="1588"/>
        </w:tabs>
        <w:spacing w:before="360"/>
        <w:rPr>
          <w:bCs/>
          <w:color w:val="000000"/>
          <w:sz w:val="16"/>
          <w:szCs w:val="16"/>
        </w:rPr>
      </w:pPr>
      <w:r w:rsidRPr="00917A9B">
        <w:rPr>
          <w:color w:val="000000"/>
        </w:rPr>
        <w:t>11.46</w:t>
      </w:r>
      <w:r w:rsidR="006C748C">
        <w:rPr>
          <w:color w:val="000000"/>
        </w:rPr>
        <w:tab/>
      </w:r>
    </w:p>
    <w:p w14:paraId="41249D2D" w14:textId="77777777" w:rsidR="006A265E" w:rsidRPr="00AB286D" w:rsidRDefault="006A265E" w:rsidP="006A265E">
      <w:pPr>
        <w:overflowPunct/>
        <w:autoSpaceDE/>
        <w:autoSpaceDN/>
        <w:adjustRightInd/>
        <w:spacing w:before="240" w:after="40"/>
        <w:textAlignment w:val="auto"/>
        <w:rPr>
          <w:rFonts w:eastAsia="Calibri"/>
          <w:szCs w:val="24"/>
        </w:rPr>
      </w:pPr>
      <w:r w:rsidRPr="00AB286D">
        <w:rPr>
          <w:rFonts w:eastAsia="Calibri"/>
          <w:szCs w:val="24"/>
        </w:rPr>
        <w:t xml:space="preserve">This provision describes the actions of the Bureau in respect to the </w:t>
      </w:r>
      <w:r w:rsidRPr="00AB286D">
        <w:rPr>
          <w:rFonts w:eastAsia="Calibri"/>
          <w:szCs w:val="24"/>
          <w:lang w:val="en-US"/>
        </w:rPr>
        <w:t>resubmitted notices that are received more than six months after the date on which the original notice was returned. </w:t>
      </w:r>
      <w:r w:rsidRPr="00AB286D">
        <w:rPr>
          <w:rFonts w:eastAsia="Calibri"/>
          <w:szCs w:val="24"/>
        </w:rPr>
        <w:t>The Board studied its applicability to space and terrestrial notices and concluded that:</w:t>
      </w:r>
    </w:p>
    <w:p w14:paraId="34AE99EB" w14:textId="744F6029" w:rsidR="006A265E" w:rsidRPr="00AB286D" w:rsidRDefault="006A265E" w:rsidP="001B573D">
      <w:pPr>
        <w:pStyle w:val="enumlev1"/>
        <w:spacing w:before="80"/>
        <w:rPr>
          <w:rFonts w:eastAsia="Calibri"/>
          <w:lang w:val="en-US"/>
        </w:rPr>
      </w:pPr>
      <w:r>
        <w:rPr>
          <w:rFonts w:eastAsia="Calibri"/>
        </w:rPr>
        <w:t>a)</w:t>
      </w:r>
      <w:r>
        <w:rPr>
          <w:rFonts w:eastAsia="Calibri"/>
        </w:rPr>
        <w:tab/>
      </w:r>
      <w:r w:rsidRPr="00AB286D">
        <w:rPr>
          <w:rFonts w:eastAsia="Calibri"/>
        </w:rPr>
        <w:t xml:space="preserve">the requirement contained in the first sentence of this provision and stating that </w:t>
      </w:r>
      <w:r w:rsidRPr="00AB286D">
        <w:rPr>
          <w:rFonts w:eastAsia="Calibri"/>
          <w:lang w:val="en-US"/>
        </w:rPr>
        <w:t xml:space="preserve">a resubmitted notice received more than six months after the date of its return is considered as a new notification, shall be applied to frequency assignments to space and terrestrial stations; </w:t>
      </w:r>
    </w:p>
    <w:p w14:paraId="2953ACA8" w14:textId="3686DE04" w:rsidR="006A265E" w:rsidRDefault="006A265E" w:rsidP="001B573D">
      <w:pPr>
        <w:pStyle w:val="enumlev1"/>
        <w:spacing w:before="80"/>
        <w:rPr>
          <w:rFonts w:eastAsia="Calibri"/>
          <w:szCs w:val="24"/>
          <w:lang w:val="en-US"/>
        </w:rPr>
      </w:pPr>
      <w:r>
        <w:rPr>
          <w:rFonts w:eastAsia="Calibri"/>
          <w:szCs w:val="24"/>
          <w:lang w:val="en-US"/>
        </w:rPr>
        <w:t>b)</w:t>
      </w:r>
      <w:r>
        <w:rPr>
          <w:rFonts w:eastAsia="Calibri"/>
          <w:szCs w:val="24"/>
          <w:lang w:val="en-US"/>
        </w:rPr>
        <w:tab/>
      </w:r>
      <w:r w:rsidRPr="00AB286D">
        <w:rPr>
          <w:rFonts w:eastAsia="Calibri"/>
          <w:szCs w:val="24"/>
          <w:lang w:val="en-US"/>
        </w:rPr>
        <w:t xml:space="preserve">all other requirements of No. </w:t>
      </w:r>
      <w:r w:rsidRPr="00AB286D">
        <w:rPr>
          <w:rFonts w:eastAsia="Calibri"/>
          <w:b/>
          <w:bCs/>
          <w:szCs w:val="24"/>
          <w:lang w:val="en-US"/>
        </w:rPr>
        <w:t>11.46</w:t>
      </w:r>
      <w:r w:rsidRPr="00AB286D">
        <w:rPr>
          <w:rFonts w:eastAsia="Calibri"/>
          <w:szCs w:val="24"/>
          <w:lang w:val="en-US"/>
        </w:rPr>
        <w:t xml:space="preserve">, </w:t>
      </w:r>
      <w:r w:rsidRPr="00AB286D">
        <w:rPr>
          <w:rFonts w:eastAsia="Calibri"/>
          <w:szCs w:val="24"/>
          <w:lang w:val="en-US" w:eastAsia="ko-KR"/>
        </w:rPr>
        <w:t xml:space="preserve">as well as </w:t>
      </w:r>
      <w:r w:rsidR="0040051E">
        <w:rPr>
          <w:rFonts w:eastAsia="Calibri"/>
          <w:szCs w:val="24"/>
          <w:lang w:val="en-US" w:eastAsia="ko-KR"/>
        </w:rPr>
        <w:t xml:space="preserve">the </w:t>
      </w:r>
      <w:r w:rsidRPr="00AB286D">
        <w:rPr>
          <w:rFonts w:eastAsia="Calibri"/>
          <w:szCs w:val="24"/>
          <w:lang w:val="en-US" w:eastAsia="ko-KR"/>
        </w:rPr>
        <w:t xml:space="preserve">provision of No. </w:t>
      </w:r>
      <w:r w:rsidRPr="00AB286D">
        <w:rPr>
          <w:rFonts w:eastAsia="Calibri"/>
          <w:szCs w:val="24"/>
          <w:lang w:val="en-US"/>
        </w:rPr>
        <w:t> </w:t>
      </w:r>
      <w:r w:rsidRPr="00AB286D">
        <w:rPr>
          <w:rFonts w:eastAsia="Calibri"/>
          <w:b/>
          <w:bCs/>
          <w:szCs w:val="24"/>
        </w:rPr>
        <w:t xml:space="preserve">11.46.1 </w:t>
      </w:r>
      <w:r w:rsidRPr="00AB286D">
        <w:rPr>
          <w:rFonts w:eastAsia="Calibri"/>
          <w:szCs w:val="24"/>
        </w:rPr>
        <w:t>shall</w:t>
      </w:r>
      <w:r w:rsidRPr="00AB286D">
        <w:rPr>
          <w:rFonts w:eastAsia="Calibri"/>
          <w:b/>
          <w:bCs/>
          <w:szCs w:val="24"/>
        </w:rPr>
        <w:t xml:space="preserve"> </w:t>
      </w:r>
      <w:r w:rsidRPr="00AB286D">
        <w:rPr>
          <w:rFonts w:eastAsia="Calibri"/>
          <w:szCs w:val="24"/>
        </w:rPr>
        <w:t xml:space="preserve">apply only to </w:t>
      </w:r>
      <w:r w:rsidRPr="00AB286D">
        <w:rPr>
          <w:rFonts w:eastAsia="Calibri"/>
          <w:szCs w:val="24"/>
          <w:lang w:val="en-US"/>
        </w:rPr>
        <w:t xml:space="preserve">frequency assignments to space stations. </w:t>
      </w:r>
    </w:p>
    <w:p w14:paraId="6F001EE9" w14:textId="77777777" w:rsidR="00B95D16" w:rsidRDefault="00B95D16" w:rsidP="001B573D">
      <w:pPr>
        <w:pStyle w:val="enumlev1"/>
        <w:spacing w:before="80"/>
        <w:rPr>
          <w:rFonts w:eastAsia="Calibri"/>
          <w:szCs w:val="24"/>
          <w:lang w:val="en-US"/>
        </w:rPr>
      </w:pPr>
    </w:p>
    <w:p w14:paraId="697B3188" w14:textId="77777777" w:rsidR="00B95D16" w:rsidRDefault="00B95D16" w:rsidP="001B573D">
      <w:pPr>
        <w:pStyle w:val="enumlev1"/>
        <w:spacing w:before="80"/>
        <w:rPr>
          <w:rFonts w:eastAsia="Calibri"/>
          <w:szCs w:val="24"/>
          <w:lang w:val="en-US"/>
        </w:rPr>
        <w:sectPr w:rsidR="00B95D16" w:rsidSect="007B6E59">
          <w:headerReference w:type="default" r:id="rId17"/>
          <w:footnotePr>
            <w:pos w:val="beneathText"/>
          </w:footnotePr>
          <w:pgSz w:w="11907" w:h="16840" w:code="9"/>
          <w:pgMar w:top="1701" w:right="851" w:bottom="1134" w:left="1985" w:header="720" w:footer="482" w:gutter="0"/>
          <w:cols w:space="720"/>
          <w:vAlign w:val="both"/>
        </w:sectPr>
      </w:pPr>
    </w:p>
    <w:p w14:paraId="509FC686" w14:textId="77777777" w:rsidR="00A979CA" w:rsidRPr="00550CC7" w:rsidRDefault="00A979CA" w:rsidP="00B95D16">
      <w:pPr>
        <w:pStyle w:val="Heading8"/>
        <w:spacing w:before="0"/>
        <w:rPr>
          <w:color w:val="000000"/>
        </w:rPr>
      </w:pPr>
      <w:r w:rsidRPr="00550CC7">
        <w:rPr>
          <w:color w:val="000000"/>
        </w:rPr>
        <w:lastRenderedPageBreak/>
        <w:t>11.47</w:t>
      </w:r>
    </w:p>
    <w:p w14:paraId="1C8FE30A" w14:textId="6C7FADD5" w:rsidR="00F260F0" w:rsidRDefault="00FE6A3B" w:rsidP="00A73F49">
      <w:pPr>
        <w:rPr>
          <w:rStyle w:val="Artref"/>
          <w:bCs/>
          <w:color w:val="000000"/>
        </w:rPr>
      </w:pPr>
      <w:r w:rsidRPr="00E011DD">
        <w:rPr>
          <w:color w:val="000000"/>
        </w:rPr>
        <w:t xml:space="preserve">The reference in No. </w:t>
      </w:r>
      <w:r w:rsidRPr="00E011DD">
        <w:rPr>
          <w:rStyle w:val="Artref"/>
          <w:b/>
          <w:bCs/>
          <w:color w:val="000000"/>
        </w:rPr>
        <w:t>11.47</w:t>
      </w:r>
      <w:r w:rsidRPr="00E011DD">
        <w:rPr>
          <w:color w:val="000000"/>
        </w:rPr>
        <w:t xml:space="preserve"> to No. </w:t>
      </w:r>
      <w:r w:rsidRPr="00E011DD">
        <w:rPr>
          <w:rStyle w:val="Artref"/>
          <w:b/>
          <w:bCs/>
          <w:color w:val="000000"/>
        </w:rPr>
        <w:t>11.44</w:t>
      </w:r>
      <w:r w:rsidRPr="00E011DD">
        <w:rPr>
          <w:color w:val="000000"/>
        </w:rPr>
        <w:t xml:space="preserve"> and its regulatory period should be con</w:t>
      </w:r>
      <w:r w:rsidRPr="00E011DD">
        <w:rPr>
          <w:color w:val="000000"/>
        </w:rPr>
        <w:softHyphen/>
        <w:t>sidered as five years from the date of receipt of a notice of a change referred to in</w:t>
      </w:r>
      <w:r w:rsidRPr="00E56FF7">
        <w:rPr>
          <w:color w:val="000000"/>
        </w:rPr>
        <w:t xml:space="preserve"> No. </w:t>
      </w:r>
      <w:r w:rsidRPr="00750421">
        <w:rPr>
          <w:rStyle w:val="Artref"/>
          <w:b/>
          <w:bCs/>
          <w:color w:val="000000"/>
        </w:rPr>
        <w:t>11.43A</w:t>
      </w:r>
      <w:r w:rsidRPr="00750421">
        <w:rPr>
          <w:color w:val="000000"/>
        </w:rPr>
        <w:t>. (See also the comments made under the Rules of Procedure concerning No. </w:t>
      </w:r>
      <w:r w:rsidRPr="006C2F1D">
        <w:rPr>
          <w:rStyle w:val="Artref"/>
          <w:b/>
          <w:color w:val="000000"/>
        </w:rPr>
        <w:t>11.43A</w:t>
      </w:r>
      <w:r>
        <w:rPr>
          <w:rStyle w:val="Artref"/>
          <w:b/>
          <w:color w:val="000000"/>
        </w:rPr>
        <w:t xml:space="preserve"> </w:t>
      </w:r>
      <w:r w:rsidRPr="00542E34">
        <w:rPr>
          <w:rStyle w:val="Artref"/>
          <w:bCs/>
          <w:color w:val="000000"/>
        </w:rPr>
        <w:t>and No</w:t>
      </w:r>
      <w:r w:rsidRPr="00731CC0">
        <w:rPr>
          <w:rStyle w:val="Artref"/>
          <w:b/>
          <w:color w:val="000000"/>
        </w:rPr>
        <w:t>. 11.44B</w:t>
      </w:r>
      <w:r w:rsidRPr="00731CC0">
        <w:rPr>
          <w:rStyle w:val="Artref"/>
          <w:bCs/>
          <w:color w:val="000000"/>
        </w:rPr>
        <w:t>)</w:t>
      </w:r>
      <w:r w:rsidR="00A73F49">
        <w:rPr>
          <w:rStyle w:val="Artref"/>
          <w:bCs/>
          <w:color w:val="000000"/>
        </w:rPr>
        <w:t>.</w:t>
      </w:r>
    </w:p>
    <w:p w14:paraId="55AEC66A" w14:textId="77777777" w:rsidR="00E41AC9" w:rsidRPr="00727797" w:rsidRDefault="00E41AC9" w:rsidP="00B95D16">
      <w:pPr>
        <w:spacing w:before="120"/>
        <w:rPr>
          <w:lang w:val="en-US"/>
        </w:rPr>
      </w:pPr>
      <w:bookmarkStart w:id="2" w:name="_Hlk47013271"/>
      <w:r w:rsidRPr="00727797">
        <w:rPr>
          <w:b/>
          <w:bCs/>
          <w:lang w:val="en-US"/>
        </w:rPr>
        <w:t>Note</w:t>
      </w:r>
      <w:r w:rsidRPr="00727797">
        <w:rPr>
          <w:lang w:val="en-US"/>
        </w:rPr>
        <w:t>: WRC-19 took the decision related to</w:t>
      </w:r>
      <w:r w:rsidRPr="00727797">
        <w:rPr>
          <w:rFonts w:ascii="Calibri" w:hAnsi="Calibri" w:cs="Calibri"/>
          <w:lang w:val="en-US"/>
        </w:rPr>
        <w:t xml:space="preserve"> </w:t>
      </w:r>
      <w:r w:rsidRPr="00727797">
        <w:rPr>
          <w:lang w:val="en-US"/>
        </w:rPr>
        <w:t xml:space="preserve">the implementation of No. </w:t>
      </w:r>
      <w:r w:rsidRPr="00727797">
        <w:rPr>
          <w:b/>
          <w:bCs/>
          <w:lang w:val="en-US"/>
        </w:rPr>
        <w:t>11.47</w:t>
      </w:r>
      <w:r w:rsidRPr="00727797">
        <w:rPr>
          <w:lang w:val="en-US"/>
        </w:rPr>
        <w:t xml:space="preserve"> with respect to provisional recordings, during the 8</w:t>
      </w:r>
      <w:r w:rsidRPr="00727797">
        <w:rPr>
          <w:vertAlign w:val="superscript"/>
          <w:lang w:val="en-US"/>
        </w:rPr>
        <w:t>th</w:t>
      </w:r>
      <w:r w:rsidRPr="00727797">
        <w:rPr>
          <w:lang w:val="en-US"/>
        </w:rPr>
        <w:t xml:space="preserve"> Plenary, see items 3.11 to 3.15 of Doc. CMR19/569, approval of Doc. CMR19/451 in relation to section 3.1.4.3 of Doc. CMR19/4 (Add.2), as follows:</w:t>
      </w:r>
    </w:p>
    <w:p w14:paraId="2CFEA69A" w14:textId="77777777" w:rsidR="00E41AC9" w:rsidRPr="00BB0603" w:rsidRDefault="00E41AC9" w:rsidP="00B95D16">
      <w:pPr>
        <w:spacing w:before="120"/>
        <w:rPr>
          <w:i/>
          <w:iCs/>
          <w:szCs w:val="24"/>
          <w:lang w:val="en-CA"/>
        </w:rPr>
      </w:pPr>
      <w:r w:rsidRPr="00BB0603">
        <w:rPr>
          <w:i/>
          <w:iCs/>
          <w:szCs w:val="24"/>
          <w:lang w:val="en-US"/>
        </w:rPr>
        <w:t>“</w:t>
      </w:r>
      <w:bookmarkEnd w:id="2"/>
      <w:r w:rsidRPr="00BB0603">
        <w:rPr>
          <w:i/>
          <w:iCs/>
          <w:szCs w:val="24"/>
          <w:lang w:val="en-CA" w:eastAsia="ja-JP"/>
        </w:rPr>
        <w:t>In considering section 3.1.4.3 on ‘</w:t>
      </w:r>
      <w:r w:rsidRPr="00BB0603">
        <w:rPr>
          <w:i/>
          <w:iCs/>
          <w:szCs w:val="24"/>
          <w:lang w:val="en-CA"/>
        </w:rPr>
        <w:t xml:space="preserve">Possible revision to the implementation of RR No. </w:t>
      </w:r>
      <w:r w:rsidRPr="00BB0603">
        <w:rPr>
          <w:b/>
          <w:i/>
          <w:iCs/>
          <w:szCs w:val="24"/>
          <w:lang w:val="en-CA"/>
        </w:rPr>
        <w:t>11.47</w:t>
      </w:r>
      <w:r w:rsidRPr="00BB0603">
        <w:rPr>
          <w:i/>
          <w:iCs/>
          <w:szCs w:val="24"/>
          <w:lang w:val="en-CA"/>
        </w:rPr>
        <w:t xml:space="preserve"> with respect to provisional recordings’, WRC-19 decided upon the second option of two options raised in this section were preferred to address the issue as follows:</w:t>
      </w:r>
    </w:p>
    <w:p w14:paraId="793CC39B" w14:textId="36C72058" w:rsidR="00E41AC9" w:rsidRDefault="00E41AC9" w:rsidP="00B95D16">
      <w:pPr>
        <w:spacing w:before="120"/>
        <w:rPr>
          <w:sz w:val="16"/>
          <w:szCs w:val="16"/>
        </w:rPr>
      </w:pPr>
      <w:r w:rsidRPr="00BB0603">
        <w:rPr>
          <w:i/>
          <w:iCs/>
          <w:szCs w:val="24"/>
          <w:lang w:val="en-CA"/>
        </w:rPr>
        <w:t xml:space="preserve">The Bureau is instructed to automatically extend the foreseen dates of bringing into use in the database to the end of the regulatory period established under RR No. </w:t>
      </w:r>
      <w:r w:rsidRPr="00BB0603">
        <w:rPr>
          <w:b/>
          <w:i/>
          <w:iCs/>
          <w:szCs w:val="24"/>
          <w:lang w:val="en-CA"/>
        </w:rPr>
        <w:t>11.44</w:t>
      </w:r>
      <w:r w:rsidRPr="00BB0603">
        <w:rPr>
          <w:i/>
          <w:iCs/>
          <w:szCs w:val="24"/>
          <w:lang w:val="en-CA"/>
        </w:rPr>
        <w:t xml:space="preserve"> if no confirmation has been received by the Bureau within four months from the foreseen date of bringing into use: no publication will be issued for this revision of the date of bringing into use, but this information will be visible on the BR website. This option does not require any change in the current Radio Regulations.</w:t>
      </w:r>
      <w:r w:rsidRPr="00BB0603">
        <w:rPr>
          <w:i/>
          <w:iCs/>
          <w:szCs w:val="24"/>
          <w:lang w:val="en-US"/>
        </w:rPr>
        <w:t>”</w:t>
      </w:r>
    </w:p>
    <w:p w14:paraId="5705C0BC" w14:textId="47A182B7" w:rsidR="009266B9" w:rsidRPr="00476605" w:rsidRDefault="009266B9" w:rsidP="001B573D">
      <w:pPr>
        <w:pStyle w:val="Heading8"/>
        <w:spacing w:before="360"/>
        <w:rPr>
          <w:color w:val="000000"/>
          <w:highlight w:val="yellow"/>
        </w:rPr>
      </w:pPr>
      <w:r w:rsidRPr="0040051E">
        <w:rPr>
          <w:color w:val="000000"/>
        </w:rPr>
        <w:t>11.48</w:t>
      </w:r>
      <w:r w:rsidR="00B95D16">
        <w:rPr>
          <w:color w:val="000000"/>
        </w:rPr>
        <w:t xml:space="preserve"> and 11.48.1</w:t>
      </w:r>
      <w:r w:rsidR="00B95D16">
        <w:rPr>
          <w:color w:val="000000"/>
        </w:rPr>
        <w:tab/>
      </w:r>
      <w:r w:rsidR="00B95D16">
        <w:rPr>
          <w:color w:val="000000"/>
        </w:rPr>
        <w:tab/>
      </w:r>
    </w:p>
    <w:p w14:paraId="36A384FF" w14:textId="77777777" w:rsidR="0018630D" w:rsidRPr="0018630D" w:rsidRDefault="0018630D" w:rsidP="004957BC">
      <w:pPr>
        <w:rPr>
          <w:b/>
          <w:bCs/>
        </w:rPr>
      </w:pPr>
      <w:r w:rsidRPr="0018630D">
        <w:rPr>
          <w:b/>
          <w:bCs/>
        </w:rPr>
        <w:t>Actions from the Bureau following a Board decision to grant an extension for bringing into use frequency assignments to a satellite network</w:t>
      </w:r>
    </w:p>
    <w:p w14:paraId="3A31EEAC" w14:textId="3F6AAF89" w:rsidR="0018630D" w:rsidRPr="0018630D" w:rsidRDefault="00B95D16" w:rsidP="00B95D16">
      <w:pPr>
        <w:spacing w:before="120"/>
      </w:pPr>
      <w:r w:rsidRPr="00B95D16">
        <w:t xml:space="preserve">When the Board decides to grant an extension of the regulatory time-limit for bringing into use frequency assignments to a satellite network in cases of </w:t>
      </w:r>
      <w:r w:rsidRPr="00B95D16">
        <w:rPr>
          <w:i/>
          <w:iCs/>
        </w:rPr>
        <w:t>force majeure</w:t>
      </w:r>
      <w:r w:rsidRPr="00B95D16">
        <w:t xml:space="preserve"> or co-passenger delay, this raises the question of whether the deadline for the submission of Resolution </w:t>
      </w:r>
      <w:r w:rsidRPr="00B95D16">
        <w:rPr>
          <w:b/>
          <w:bCs/>
        </w:rPr>
        <w:t>49</w:t>
      </w:r>
      <w:r w:rsidR="00CF3C24">
        <w:rPr>
          <w:b/>
          <w:bCs/>
        </w:rPr>
        <w:t> </w:t>
      </w:r>
      <w:r w:rsidRPr="00B95D16">
        <w:rPr>
          <w:b/>
          <w:bCs/>
        </w:rPr>
        <w:t>(Rev.WRC-</w:t>
      </w:r>
      <w:r w:rsidR="0076622A">
        <w:rPr>
          <w:b/>
          <w:bCs/>
        </w:rPr>
        <w:t>23</w:t>
      </w:r>
      <w:r w:rsidRPr="00B95D16">
        <w:rPr>
          <w:b/>
          <w:bCs/>
        </w:rPr>
        <w:t xml:space="preserve">), </w:t>
      </w:r>
      <w:r w:rsidRPr="00B95D16">
        <w:t xml:space="preserve">Resolution </w:t>
      </w:r>
      <w:r w:rsidRPr="00B95D16">
        <w:rPr>
          <w:b/>
          <w:bCs/>
        </w:rPr>
        <w:t>552 (Rev.WRC-</w:t>
      </w:r>
      <w:r w:rsidR="0076622A">
        <w:rPr>
          <w:b/>
          <w:bCs/>
        </w:rPr>
        <w:t>23</w:t>
      </w:r>
      <w:r w:rsidRPr="00B95D16">
        <w:rPr>
          <w:b/>
          <w:bCs/>
        </w:rPr>
        <w:t>)</w:t>
      </w:r>
      <w:r w:rsidRPr="00B95D16">
        <w:t xml:space="preserve"> and notification information should also be extended. Indeed, Nos. </w:t>
      </w:r>
      <w:r w:rsidRPr="00B95D16">
        <w:rPr>
          <w:b/>
          <w:bCs/>
        </w:rPr>
        <w:t xml:space="preserve">11.48 </w:t>
      </w:r>
      <w:r w:rsidRPr="00B95D16">
        <w:t>and</w:t>
      </w:r>
      <w:r w:rsidRPr="00B95D16">
        <w:rPr>
          <w:b/>
          <w:bCs/>
        </w:rPr>
        <w:t xml:space="preserve"> 11.48.1</w:t>
      </w:r>
      <w:r w:rsidRPr="00B95D16">
        <w:t xml:space="preserve"> do not only relate to the bringing into use, but also require that the Radiocommunication Bureau receives the first notice for recording of the frequency assignments under No. </w:t>
      </w:r>
      <w:r w:rsidRPr="00B95D16">
        <w:rPr>
          <w:b/>
          <w:bCs/>
        </w:rPr>
        <w:t>11.15</w:t>
      </w:r>
      <w:r w:rsidRPr="00B95D16">
        <w:t xml:space="preserve"> before the end of the 7-year regulatory period and the due diligence information under Resolution </w:t>
      </w:r>
      <w:r w:rsidRPr="00B95D16">
        <w:rPr>
          <w:b/>
          <w:bCs/>
        </w:rPr>
        <w:t>49 (Rev.WRC-</w:t>
      </w:r>
      <w:r w:rsidR="0076622A">
        <w:rPr>
          <w:b/>
          <w:bCs/>
        </w:rPr>
        <w:t>23</w:t>
      </w:r>
      <w:r w:rsidRPr="00B95D16">
        <w:rPr>
          <w:b/>
          <w:bCs/>
        </w:rPr>
        <w:t>)</w:t>
      </w:r>
      <w:r w:rsidRPr="00B95D16">
        <w:t xml:space="preserve"> and/or Resolution </w:t>
      </w:r>
      <w:r w:rsidRPr="00B95D16">
        <w:rPr>
          <w:b/>
          <w:bCs/>
        </w:rPr>
        <w:t>552</w:t>
      </w:r>
      <w:r w:rsidR="00CF3C24">
        <w:rPr>
          <w:b/>
          <w:bCs/>
        </w:rPr>
        <w:t> </w:t>
      </w:r>
      <w:r w:rsidRPr="00B95D16">
        <w:rPr>
          <w:b/>
          <w:bCs/>
        </w:rPr>
        <w:t>(Rev.WRC-</w:t>
      </w:r>
      <w:r w:rsidR="0076622A">
        <w:rPr>
          <w:b/>
          <w:bCs/>
        </w:rPr>
        <w:t>23</w:t>
      </w:r>
      <w:r w:rsidRPr="00B95D16">
        <w:rPr>
          <w:b/>
          <w:bCs/>
        </w:rPr>
        <w:t xml:space="preserve">) </w:t>
      </w:r>
      <w:r w:rsidRPr="00B95D16">
        <w:t>at the latest 30 days</w:t>
      </w:r>
      <w:r w:rsidRPr="00B95D16">
        <w:rPr>
          <w:b/>
          <w:bCs/>
        </w:rPr>
        <w:t xml:space="preserve"> </w:t>
      </w:r>
      <w:r w:rsidRPr="00B95D16">
        <w:t>after the end of the 7-year regulatory period.</w:t>
      </w:r>
    </w:p>
    <w:p w14:paraId="357576FB" w14:textId="4CE8AE22" w:rsidR="0018630D" w:rsidRPr="0018630D" w:rsidRDefault="00B95D16" w:rsidP="00B95D16">
      <w:pPr>
        <w:spacing w:before="120"/>
      </w:pPr>
      <w:r w:rsidRPr="00B95D16">
        <w:t xml:space="preserve">Unless explicitly decided otherwise by the Board, an extension of the date of bringing into use of frequency assignments to a satellite network does not imply an extension of the regulatory deadline for submitting the notification, Resolution </w:t>
      </w:r>
      <w:r w:rsidRPr="00B95D16">
        <w:rPr>
          <w:b/>
          <w:bCs/>
        </w:rPr>
        <w:t>49 (Rev.WRC-</w:t>
      </w:r>
      <w:r w:rsidR="0076622A">
        <w:rPr>
          <w:b/>
          <w:bCs/>
        </w:rPr>
        <w:t>23</w:t>
      </w:r>
      <w:r w:rsidRPr="00B95D16">
        <w:rPr>
          <w:b/>
          <w:bCs/>
        </w:rPr>
        <w:t>)</w:t>
      </w:r>
      <w:r w:rsidRPr="00B95D16">
        <w:t xml:space="preserve"> and/or Resolution </w:t>
      </w:r>
      <w:r w:rsidRPr="00B95D16">
        <w:rPr>
          <w:b/>
          <w:bCs/>
        </w:rPr>
        <w:t>552 (Rev.WRC-</w:t>
      </w:r>
      <w:r w:rsidR="0076622A">
        <w:rPr>
          <w:b/>
          <w:bCs/>
        </w:rPr>
        <w:t>23</w:t>
      </w:r>
      <w:r w:rsidRPr="00B95D16">
        <w:rPr>
          <w:b/>
          <w:bCs/>
        </w:rPr>
        <w:t>)</w:t>
      </w:r>
      <w:r w:rsidRPr="00B95D16">
        <w:t xml:space="preserve"> information under Nos. </w:t>
      </w:r>
      <w:r w:rsidRPr="00B95D16">
        <w:rPr>
          <w:b/>
          <w:bCs/>
        </w:rPr>
        <w:t>11.48</w:t>
      </w:r>
      <w:r w:rsidRPr="00B95D16">
        <w:t xml:space="preserve"> and</w:t>
      </w:r>
      <w:r w:rsidRPr="00B95D16">
        <w:rPr>
          <w:b/>
          <w:bCs/>
        </w:rPr>
        <w:t xml:space="preserve"> 11.48.1</w:t>
      </w:r>
      <w:r w:rsidRPr="00B95D16">
        <w:t>, because such information about the planned frequency usage and coordination status would be useful to other administrations in the planning of their satellite projects and their coordination activities. Consequently, in cases where this information has not been provided before the decision of the Board to grant an extension of the deadline for bringing into use, the Bureau will inform the notifying administration after the Board decision that it still has to provide,  in accordance with Nos.</w:t>
      </w:r>
      <w:r w:rsidR="008F0A37">
        <w:t> </w:t>
      </w:r>
      <w:r w:rsidRPr="00B95D16">
        <w:rPr>
          <w:b/>
          <w:bCs/>
        </w:rPr>
        <w:t>11.48</w:t>
      </w:r>
      <w:r w:rsidRPr="00B95D16">
        <w:t xml:space="preserve"> and</w:t>
      </w:r>
      <w:r w:rsidRPr="00B95D16">
        <w:rPr>
          <w:b/>
          <w:bCs/>
        </w:rPr>
        <w:t xml:space="preserve"> 11.48.1</w:t>
      </w:r>
      <w:r w:rsidRPr="00B95D16">
        <w:t xml:space="preserve">, the notification within the 7-year period as well as Resolution </w:t>
      </w:r>
      <w:r w:rsidRPr="00B95D16">
        <w:rPr>
          <w:b/>
          <w:bCs/>
        </w:rPr>
        <w:t>49</w:t>
      </w:r>
      <w:r w:rsidR="00CF3C24">
        <w:rPr>
          <w:b/>
          <w:bCs/>
        </w:rPr>
        <w:t> </w:t>
      </w:r>
      <w:r w:rsidRPr="00B95D16">
        <w:rPr>
          <w:b/>
          <w:bCs/>
        </w:rPr>
        <w:t>(Rev.WRC-</w:t>
      </w:r>
      <w:r w:rsidR="0076622A">
        <w:rPr>
          <w:b/>
          <w:bCs/>
        </w:rPr>
        <w:t>23</w:t>
      </w:r>
      <w:r w:rsidRPr="00B95D16">
        <w:rPr>
          <w:b/>
          <w:bCs/>
        </w:rPr>
        <w:t>)</w:t>
      </w:r>
      <w:r w:rsidRPr="00B95D16">
        <w:t xml:space="preserve"> and/or Resolution </w:t>
      </w:r>
      <w:r w:rsidRPr="00B95D16">
        <w:rPr>
          <w:b/>
          <w:bCs/>
        </w:rPr>
        <w:t>552</w:t>
      </w:r>
      <w:r w:rsidR="00CF3C24">
        <w:rPr>
          <w:b/>
          <w:bCs/>
        </w:rPr>
        <w:t> </w:t>
      </w:r>
      <w:r w:rsidRPr="00B95D16">
        <w:rPr>
          <w:b/>
          <w:bCs/>
        </w:rPr>
        <w:t>(Rev.WRC-</w:t>
      </w:r>
      <w:r w:rsidR="0076622A">
        <w:rPr>
          <w:b/>
          <w:bCs/>
        </w:rPr>
        <w:t>23</w:t>
      </w:r>
      <w:r w:rsidRPr="00B95D16">
        <w:rPr>
          <w:b/>
          <w:bCs/>
        </w:rPr>
        <w:t>)</w:t>
      </w:r>
      <w:r w:rsidRPr="00B95D16">
        <w:t xml:space="preserve"> information pertaining to the satellite that faced a case of </w:t>
      </w:r>
      <w:r w:rsidRPr="00B95D16">
        <w:rPr>
          <w:i/>
          <w:iCs/>
        </w:rPr>
        <w:t xml:space="preserve">force majeure </w:t>
      </w:r>
      <w:r w:rsidRPr="00B95D16">
        <w:t>or a co-passenger delay at the latest 30 days after the end of the 7-year period.</w:t>
      </w:r>
    </w:p>
    <w:p w14:paraId="3AE5A3CC" w14:textId="77777777" w:rsidR="00250CC5" w:rsidRDefault="00250CC5" w:rsidP="00A26E57">
      <w:r>
        <w:br w:type="page"/>
      </w:r>
    </w:p>
    <w:p w14:paraId="563CC92B" w14:textId="4AFDDF87" w:rsidR="00A26E57" w:rsidRDefault="00B95D16" w:rsidP="00724151">
      <w:r w:rsidRPr="00B95D16">
        <w:lastRenderedPageBreak/>
        <w:t xml:space="preserve">When Resolution </w:t>
      </w:r>
      <w:r w:rsidRPr="00B95D16">
        <w:rPr>
          <w:b/>
          <w:bCs/>
        </w:rPr>
        <w:t>49 (Rev.WRC-</w:t>
      </w:r>
      <w:r w:rsidR="0076622A">
        <w:rPr>
          <w:b/>
          <w:bCs/>
        </w:rPr>
        <w:t>23</w:t>
      </w:r>
      <w:r w:rsidRPr="00B95D16">
        <w:rPr>
          <w:b/>
          <w:bCs/>
        </w:rPr>
        <w:t>)</w:t>
      </w:r>
      <w:r w:rsidRPr="00B95D16">
        <w:t xml:space="preserve"> and/or Resolution </w:t>
      </w:r>
      <w:r w:rsidRPr="00B95D16">
        <w:rPr>
          <w:b/>
          <w:bCs/>
        </w:rPr>
        <w:t>552 (Rev.WRC-</w:t>
      </w:r>
      <w:r w:rsidR="0076622A">
        <w:rPr>
          <w:b/>
          <w:bCs/>
        </w:rPr>
        <w:t>23</w:t>
      </w:r>
      <w:r w:rsidRPr="00B95D16">
        <w:rPr>
          <w:b/>
          <w:bCs/>
        </w:rPr>
        <w:t>)</w:t>
      </w:r>
      <w:r w:rsidRPr="00B95D16">
        <w:t xml:space="preserve"> information has been submitted to the Bureau before the decision of the Board to grant an extension of the deadline for bringing into use, the notifying administration shall provide to the Bureau updated Resolution </w:t>
      </w:r>
      <w:r w:rsidRPr="00B95D16">
        <w:rPr>
          <w:b/>
          <w:bCs/>
        </w:rPr>
        <w:t>49 (Rev.WRC-</w:t>
      </w:r>
      <w:r w:rsidR="0076622A">
        <w:rPr>
          <w:b/>
          <w:bCs/>
        </w:rPr>
        <w:t>23</w:t>
      </w:r>
      <w:r w:rsidRPr="00B95D16">
        <w:rPr>
          <w:b/>
          <w:bCs/>
        </w:rPr>
        <w:t>)</w:t>
      </w:r>
      <w:r w:rsidRPr="00B95D16">
        <w:t xml:space="preserve"> and/or Resolution </w:t>
      </w:r>
      <w:r w:rsidRPr="00B95D16">
        <w:rPr>
          <w:b/>
          <w:bCs/>
        </w:rPr>
        <w:t>552 (Rev.WRC-</w:t>
      </w:r>
      <w:r w:rsidR="0076622A">
        <w:rPr>
          <w:b/>
          <w:bCs/>
        </w:rPr>
        <w:t>23</w:t>
      </w:r>
      <w:r w:rsidRPr="00B95D16">
        <w:rPr>
          <w:b/>
          <w:bCs/>
        </w:rPr>
        <w:t>)</w:t>
      </w:r>
      <w:r w:rsidRPr="00B95D16">
        <w:t xml:space="preserve"> information. If, 30 days after the end of the period of extension, the notifying administration has not provided to the Bureau such updated Resolution </w:t>
      </w:r>
      <w:r w:rsidRPr="00B95D16">
        <w:rPr>
          <w:b/>
          <w:bCs/>
        </w:rPr>
        <w:t>49 (Rev.WRC-</w:t>
      </w:r>
      <w:r w:rsidR="0076622A">
        <w:rPr>
          <w:b/>
          <w:bCs/>
        </w:rPr>
        <w:t>23</w:t>
      </w:r>
      <w:r w:rsidRPr="00B95D16">
        <w:rPr>
          <w:b/>
          <w:bCs/>
        </w:rPr>
        <w:t>)</w:t>
      </w:r>
      <w:r w:rsidRPr="00B95D16">
        <w:t xml:space="preserve"> and/or Resolution </w:t>
      </w:r>
      <w:r w:rsidRPr="00B95D16">
        <w:rPr>
          <w:b/>
          <w:bCs/>
        </w:rPr>
        <w:t>552</w:t>
      </w:r>
      <w:r w:rsidR="0076622A">
        <w:rPr>
          <w:b/>
          <w:bCs/>
        </w:rPr>
        <w:t xml:space="preserve"> </w:t>
      </w:r>
      <w:r w:rsidRPr="00B95D16">
        <w:rPr>
          <w:b/>
          <w:bCs/>
        </w:rPr>
        <w:t>(Rev.WRC</w:t>
      </w:r>
      <w:r w:rsidR="0076622A">
        <w:rPr>
          <w:b/>
          <w:bCs/>
        </w:rPr>
        <w:noBreakHyphen/>
        <w:t>23</w:t>
      </w:r>
      <w:r w:rsidRPr="00B95D16">
        <w:rPr>
          <w:b/>
          <w:bCs/>
        </w:rPr>
        <w:t>)</w:t>
      </w:r>
      <w:r w:rsidRPr="00B95D16">
        <w:t xml:space="preserve"> information, the related frequency assignments shall lapse, and the corresponding information published under Nos. </w:t>
      </w:r>
      <w:r w:rsidRPr="00B95D16">
        <w:rPr>
          <w:b/>
          <w:bCs/>
        </w:rPr>
        <w:t>9.1A</w:t>
      </w:r>
      <w:r w:rsidRPr="00B95D16">
        <w:t xml:space="preserve">, </w:t>
      </w:r>
      <w:r w:rsidRPr="00B95D16">
        <w:rPr>
          <w:b/>
          <w:bCs/>
        </w:rPr>
        <w:t>9.2B</w:t>
      </w:r>
      <w:r w:rsidRPr="00B95D16">
        <w:t xml:space="preserve"> and </w:t>
      </w:r>
      <w:r w:rsidRPr="00B95D16">
        <w:rPr>
          <w:b/>
          <w:bCs/>
        </w:rPr>
        <w:t>9.38</w:t>
      </w:r>
      <w:r w:rsidRPr="00B95D16">
        <w:t xml:space="preserve">, as appropriate, shall be cancelled. If, one month before the above-mentioned deadline, the notifying administration has not provided to the Bureau updated Resolution </w:t>
      </w:r>
      <w:r w:rsidRPr="00B95D16">
        <w:rPr>
          <w:b/>
          <w:bCs/>
        </w:rPr>
        <w:t>49 (Rev.WRC-</w:t>
      </w:r>
      <w:r w:rsidR="0076622A">
        <w:rPr>
          <w:b/>
          <w:bCs/>
        </w:rPr>
        <w:t>23</w:t>
      </w:r>
      <w:r w:rsidRPr="00B95D16">
        <w:rPr>
          <w:b/>
          <w:bCs/>
        </w:rPr>
        <w:t>)</w:t>
      </w:r>
      <w:r w:rsidRPr="00B95D16">
        <w:t xml:space="preserve"> and/or Resolution </w:t>
      </w:r>
      <w:r w:rsidRPr="00B95D16">
        <w:rPr>
          <w:b/>
          <w:bCs/>
        </w:rPr>
        <w:t>552</w:t>
      </w:r>
      <w:r w:rsidR="00CF3C24">
        <w:rPr>
          <w:b/>
          <w:bCs/>
        </w:rPr>
        <w:t> </w:t>
      </w:r>
      <w:r w:rsidRPr="00B95D16">
        <w:rPr>
          <w:b/>
          <w:bCs/>
        </w:rPr>
        <w:t>(Rev.WRC-</w:t>
      </w:r>
      <w:r w:rsidR="0076622A">
        <w:rPr>
          <w:b/>
          <w:bCs/>
        </w:rPr>
        <w:t>23</w:t>
      </w:r>
      <w:r w:rsidRPr="00B95D16">
        <w:rPr>
          <w:b/>
          <w:bCs/>
        </w:rPr>
        <w:t>)</w:t>
      </w:r>
      <w:r w:rsidRPr="00B95D16">
        <w:t xml:space="preserve"> information, the Bureau shall promptly send a reminder to the notifying administration.</w:t>
      </w:r>
    </w:p>
    <w:p w14:paraId="31A1A42D" w14:textId="15F58619" w:rsidR="00A979CA" w:rsidRPr="00550CC7" w:rsidRDefault="00146E89" w:rsidP="00146E89">
      <w:pPr>
        <w:pStyle w:val="Heading8"/>
        <w:rPr>
          <w:color w:val="000000"/>
        </w:rPr>
      </w:pPr>
      <w:r w:rsidRPr="00146E89">
        <w:rPr>
          <w:color w:val="000000"/>
        </w:rPr>
        <w:t>11.49 and 11.49.1</w:t>
      </w:r>
      <w:r w:rsidR="00250563">
        <w:rPr>
          <w:rStyle w:val="FootnoteReference"/>
          <w:color w:val="000000"/>
        </w:rPr>
        <w:footnoteReference w:customMarkFollows="1" w:id="16"/>
        <w:t>14</w:t>
      </w:r>
    </w:p>
    <w:p w14:paraId="21242B4A" w14:textId="77777777" w:rsidR="00A979CA" w:rsidRPr="00550CC7" w:rsidRDefault="00A979CA">
      <w:pPr>
        <w:pStyle w:val="Heading1"/>
        <w:rPr>
          <w:b w:val="0"/>
          <w:color w:val="000000"/>
        </w:rPr>
      </w:pPr>
      <w:r w:rsidRPr="00550CC7">
        <w:rPr>
          <w:color w:val="000000"/>
        </w:rPr>
        <w:t>1</w:t>
      </w:r>
      <w:r w:rsidRPr="00550CC7">
        <w:rPr>
          <w:color w:val="000000"/>
        </w:rPr>
        <w:tab/>
        <w:t>Suspended assignments</w:t>
      </w:r>
    </w:p>
    <w:p w14:paraId="039D80AA" w14:textId="77777777" w:rsidR="00A979CA" w:rsidRPr="00C839E3" w:rsidRDefault="008924EC" w:rsidP="00A73F49">
      <w:r w:rsidRPr="00542E34">
        <w:t>1.1</w:t>
      </w:r>
      <w:r w:rsidRPr="00542E34">
        <w:tab/>
      </w:r>
      <w:r w:rsidR="00146E89" w:rsidRPr="00146E89">
        <w:tab/>
        <w:t>Under the provisions of No. </w:t>
      </w:r>
      <w:r w:rsidR="00146E89" w:rsidRPr="00146E89">
        <w:rPr>
          <w:b/>
        </w:rPr>
        <w:t>11.49</w:t>
      </w:r>
      <w:r w:rsidR="00146E89" w:rsidRPr="00146E89">
        <w:t>, the Board understands that an administration may inform the Bureau of the suspension of the use of a frequency assignment to a space station for a period not exceeding three years and that during this period the frequency assignment shall still continue to enjoy the protection acquired by virtue of the coordinat</w:t>
      </w:r>
      <w:r w:rsidR="00BB2EE2">
        <w:t>ion agreements already obtained</w:t>
      </w:r>
      <w:r w:rsidR="00C839E3" w:rsidRPr="00C839E3">
        <w:t>.</w:t>
      </w:r>
    </w:p>
    <w:p w14:paraId="4C5DB7DF" w14:textId="77777777" w:rsidR="00A979CA" w:rsidRDefault="00FE6A3B" w:rsidP="005A5968">
      <w:pPr>
        <w:rPr>
          <w:color w:val="000000"/>
        </w:rPr>
      </w:pPr>
      <w:r w:rsidRPr="00F05870">
        <w:rPr>
          <w:color w:val="000000"/>
        </w:rPr>
        <w:t>1.2</w:t>
      </w:r>
      <w:r w:rsidRPr="00F05870">
        <w:rPr>
          <w:color w:val="000000"/>
        </w:rPr>
        <w:tab/>
        <w:t>The Bo</w:t>
      </w:r>
      <w:r w:rsidRPr="00E56614">
        <w:rPr>
          <w:color w:val="000000"/>
        </w:rPr>
        <w:t>ard decided that the procedure described below shall apply. The procedure will only be valid for suspended assignments which are not modified before being brought back into use.</w:t>
      </w:r>
    </w:p>
    <w:p w14:paraId="7020FA90" w14:textId="77777777" w:rsidR="00A979CA" w:rsidRPr="00550CC7" w:rsidRDefault="00A979CA" w:rsidP="00B34662">
      <w:pPr>
        <w:pStyle w:val="Heading1"/>
        <w:rPr>
          <w:color w:val="000000"/>
        </w:rPr>
      </w:pPr>
      <w:r w:rsidRPr="00550CC7">
        <w:rPr>
          <w:color w:val="000000"/>
        </w:rPr>
        <w:t>2</w:t>
      </w:r>
      <w:r w:rsidRPr="00550CC7">
        <w:rPr>
          <w:color w:val="000000"/>
        </w:rPr>
        <w:tab/>
        <w:t>Recording of a suspension of use</w:t>
      </w:r>
    </w:p>
    <w:p w14:paraId="3C395715" w14:textId="77777777" w:rsidR="00FE6A3B" w:rsidRPr="006F030F" w:rsidRDefault="00FE6A3B" w:rsidP="00A73F49">
      <w:pPr>
        <w:rPr>
          <w:color w:val="000000"/>
        </w:rPr>
      </w:pPr>
      <w:r w:rsidRPr="00542E34">
        <w:rPr>
          <w:color w:val="000000"/>
        </w:rPr>
        <w:t>2.1</w:t>
      </w:r>
      <w:r w:rsidRPr="00542E34">
        <w:rPr>
          <w:color w:val="000000"/>
        </w:rPr>
        <w:tab/>
      </w:r>
      <w:r w:rsidR="00146E89" w:rsidRPr="00146E89">
        <w:rPr>
          <w:color w:val="000000"/>
        </w:rPr>
        <w:t>When the Bureau is informed, either under No. </w:t>
      </w:r>
      <w:r w:rsidR="00146E89" w:rsidRPr="00A64D3F">
        <w:rPr>
          <w:b/>
          <w:color w:val="000000"/>
        </w:rPr>
        <w:t>11.49</w:t>
      </w:r>
      <w:r w:rsidR="00146E89" w:rsidRPr="00146E89">
        <w:rPr>
          <w:color w:val="000000"/>
        </w:rPr>
        <w:t xml:space="preserve"> or in response to an inquiry under No. </w:t>
      </w:r>
      <w:r w:rsidR="00146E89" w:rsidRPr="00146E89">
        <w:rPr>
          <w:b/>
          <w:bCs/>
          <w:color w:val="000000"/>
        </w:rPr>
        <w:t>13.6</w:t>
      </w:r>
      <w:r w:rsidR="00146E89" w:rsidRPr="00146E89">
        <w:rPr>
          <w:color w:val="000000"/>
        </w:rPr>
        <w:t>, that the use of a frequency assignment to a space station recorded in the Master Register is suspended, this information is published in the relevant Part of the BR IFIC and posted on the BR web page maintained for that purpose (in order to inform all administrations) and the entry in the Master Register will be amended to include the expected date of resumption of use indicated by the notifying administration.</w:t>
      </w:r>
    </w:p>
    <w:p w14:paraId="7ECE8256" w14:textId="77777777" w:rsidR="00FE6A3B" w:rsidRPr="00833853" w:rsidRDefault="00FE6A3B" w:rsidP="00FE6A3B">
      <w:pPr>
        <w:rPr>
          <w:color w:val="000000"/>
        </w:rPr>
      </w:pPr>
      <w:r w:rsidRPr="00833853">
        <w:rPr>
          <w:color w:val="000000"/>
        </w:rPr>
        <w:t>2.2</w:t>
      </w:r>
      <w:r w:rsidRPr="00833853">
        <w:rPr>
          <w:color w:val="000000"/>
        </w:rPr>
        <w:tab/>
        <w:t>Frequency assignments to space stations whose suspension is notified</w:t>
      </w:r>
      <w:r>
        <w:rPr>
          <w:color w:val="000000"/>
        </w:rPr>
        <w:t xml:space="preserve"> for a period of not more than </w:t>
      </w:r>
      <w:r w:rsidRPr="00833853">
        <w:rPr>
          <w:color w:val="000000"/>
        </w:rPr>
        <w:t>three years will continue to be taken into account for the purposes of the examination of other assignments in accordance with Nos. </w:t>
      </w:r>
      <w:r w:rsidRPr="00833853">
        <w:rPr>
          <w:rStyle w:val="Artref"/>
          <w:b/>
          <w:color w:val="000000"/>
        </w:rPr>
        <w:t>9.36</w:t>
      </w:r>
      <w:r w:rsidRPr="00833853">
        <w:rPr>
          <w:color w:val="000000"/>
        </w:rPr>
        <w:t xml:space="preserve">, </w:t>
      </w:r>
      <w:r w:rsidRPr="00833853">
        <w:rPr>
          <w:rStyle w:val="Artref"/>
          <w:b/>
          <w:color w:val="000000"/>
        </w:rPr>
        <w:t>11.31.1</w:t>
      </w:r>
      <w:r w:rsidRPr="00833853">
        <w:rPr>
          <w:color w:val="000000"/>
        </w:rPr>
        <w:t>,</w:t>
      </w:r>
      <w:r w:rsidRPr="00833853">
        <w:rPr>
          <w:rStyle w:val="Artref"/>
          <w:b/>
          <w:color w:val="000000"/>
        </w:rPr>
        <w:t xml:space="preserve"> 11.32</w:t>
      </w:r>
      <w:r w:rsidRPr="00833853">
        <w:rPr>
          <w:color w:val="000000"/>
        </w:rPr>
        <w:t xml:space="preserve">, </w:t>
      </w:r>
      <w:r w:rsidRPr="00833853">
        <w:rPr>
          <w:rStyle w:val="Artref"/>
          <w:b/>
          <w:color w:val="000000"/>
        </w:rPr>
        <w:t>11.32A</w:t>
      </w:r>
      <w:r w:rsidRPr="00833853">
        <w:rPr>
          <w:color w:val="000000"/>
        </w:rPr>
        <w:t xml:space="preserve"> and </w:t>
      </w:r>
      <w:r w:rsidRPr="00833853">
        <w:rPr>
          <w:rStyle w:val="Artref"/>
          <w:b/>
          <w:color w:val="000000"/>
        </w:rPr>
        <w:t>11.33</w:t>
      </w:r>
      <w:r w:rsidRPr="00833853">
        <w:rPr>
          <w:color w:val="000000"/>
        </w:rPr>
        <w:t xml:space="preserve"> until the time that the consultation concerning their resumption of use is completed (see § 2.4 below).</w:t>
      </w:r>
    </w:p>
    <w:p w14:paraId="2C71CC03" w14:textId="77777777" w:rsidR="00B95D16" w:rsidRDefault="00B95D16" w:rsidP="00FE6A3B">
      <w:pPr>
        <w:rPr>
          <w:color w:val="000000"/>
        </w:rPr>
      </w:pPr>
    </w:p>
    <w:p w14:paraId="470A907C" w14:textId="5C0AFBFC" w:rsidR="00B95D16" w:rsidRDefault="00B95D16" w:rsidP="00FE6A3B">
      <w:pPr>
        <w:rPr>
          <w:color w:val="000000"/>
        </w:rPr>
        <w:sectPr w:rsidR="00B95D16" w:rsidSect="007B6E59">
          <w:footnotePr>
            <w:pos w:val="beneathText"/>
          </w:footnotePr>
          <w:pgSz w:w="11907" w:h="16840" w:code="9"/>
          <w:pgMar w:top="1701" w:right="851" w:bottom="1134" w:left="1985" w:header="720" w:footer="482" w:gutter="0"/>
          <w:cols w:space="720"/>
          <w:vAlign w:val="both"/>
        </w:sectPr>
      </w:pPr>
    </w:p>
    <w:p w14:paraId="536B28E8" w14:textId="1AE997AE" w:rsidR="00FE6A3B" w:rsidRPr="00833853" w:rsidRDefault="00FE6A3B" w:rsidP="00FE6A3B">
      <w:pPr>
        <w:rPr>
          <w:color w:val="000000"/>
        </w:rPr>
      </w:pPr>
      <w:r w:rsidRPr="00833853">
        <w:rPr>
          <w:color w:val="000000"/>
        </w:rPr>
        <w:lastRenderedPageBreak/>
        <w:t>2.3</w:t>
      </w:r>
      <w:r w:rsidRPr="00833853">
        <w:rPr>
          <w:color w:val="000000"/>
        </w:rPr>
        <w:tab/>
        <w:t>Frequency assignments to space stations whose suspension is notified for a period of more than three years will not be taken into account for the purpose of examinations of other assignments under Nos. </w:t>
      </w:r>
      <w:r w:rsidRPr="00833853">
        <w:rPr>
          <w:rStyle w:val="Artref"/>
          <w:b/>
          <w:color w:val="000000"/>
        </w:rPr>
        <w:t>9.36</w:t>
      </w:r>
      <w:r w:rsidRPr="00833853">
        <w:rPr>
          <w:color w:val="000000"/>
        </w:rPr>
        <w:t xml:space="preserve">, </w:t>
      </w:r>
      <w:r w:rsidRPr="00833853">
        <w:rPr>
          <w:rStyle w:val="Artref"/>
          <w:b/>
          <w:color w:val="000000"/>
        </w:rPr>
        <w:t>11.31.1</w:t>
      </w:r>
      <w:r w:rsidRPr="00833853">
        <w:rPr>
          <w:color w:val="000000"/>
        </w:rPr>
        <w:t>,</w:t>
      </w:r>
      <w:r w:rsidRPr="00833853">
        <w:rPr>
          <w:rStyle w:val="Artref"/>
          <w:b/>
          <w:color w:val="000000"/>
        </w:rPr>
        <w:t xml:space="preserve"> 11.32</w:t>
      </w:r>
      <w:r w:rsidRPr="00833853">
        <w:rPr>
          <w:color w:val="000000"/>
        </w:rPr>
        <w:t xml:space="preserve"> and </w:t>
      </w:r>
      <w:r w:rsidRPr="00833853">
        <w:rPr>
          <w:rStyle w:val="Artref"/>
          <w:b/>
          <w:color w:val="000000"/>
        </w:rPr>
        <w:t>11.32A</w:t>
      </w:r>
      <w:r w:rsidRPr="00833853">
        <w:rPr>
          <w:color w:val="000000"/>
        </w:rPr>
        <w:t xml:space="preserve">, and </w:t>
      </w:r>
      <w:r w:rsidRPr="00833853">
        <w:rPr>
          <w:rStyle w:val="Artref"/>
          <w:b/>
          <w:color w:val="000000"/>
        </w:rPr>
        <w:t>11.33</w:t>
      </w:r>
      <w:r w:rsidRPr="00833853">
        <w:rPr>
          <w:color w:val="000000"/>
        </w:rPr>
        <w:t xml:space="preserve"> as of the date of such notification or after confirmation from the administration of the period of suspension exceeding three years and shall be cancelled.</w:t>
      </w:r>
    </w:p>
    <w:p w14:paraId="510D3C4C" w14:textId="77777777" w:rsidR="00FE6A3B" w:rsidRPr="00833853" w:rsidRDefault="00FE6A3B" w:rsidP="00FE6A3B">
      <w:pPr>
        <w:pStyle w:val="Headingi0"/>
      </w:pPr>
      <w:r w:rsidRPr="00CF5236">
        <w:t>2.4</w:t>
      </w:r>
      <w:r w:rsidRPr="00833853">
        <w:tab/>
      </w:r>
      <w:r w:rsidRPr="00833853">
        <w:rPr>
          <w:i/>
          <w:iCs/>
        </w:rPr>
        <w:t>Consultation concerning resumption of use of an assignment</w:t>
      </w:r>
    </w:p>
    <w:p w14:paraId="03CF1EA8" w14:textId="77777777" w:rsidR="00FE6A3B" w:rsidRPr="00833853" w:rsidRDefault="00FE6A3B" w:rsidP="00FE6A3B">
      <w:pPr>
        <w:rPr>
          <w:color w:val="000000"/>
        </w:rPr>
      </w:pPr>
      <w:r w:rsidRPr="00833853">
        <w:rPr>
          <w:color w:val="000000"/>
        </w:rPr>
        <w:t>At the expiry of the period of suspension of the use of a frequency assignment, the notifying administration is consulted as to the date of resumption of use. According to the results of the consultation, the Bureau will apply the following procedures:</w:t>
      </w:r>
    </w:p>
    <w:p w14:paraId="3BD7CDDA" w14:textId="053AC2B0" w:rsidR="00146E89" w:rsidRPr="00146E89" w:rsidRDefault="00FE6A3B" w:rsidP="00A73F49">
      <w:pPr>
        <w:rPr>
          <w:color w:val="000000"/>
        </w:rPr>
      </w:pPr>
      <w:r w:rsidRPr="00833853">
        <w:rPr>
          <w:color w:val="000000"/>
        </w:rPr>
        <w:t>2.4.1</w:t>
      </w:r>
      <w:r w:rsidRPr="00833853">
        <w:rPr>
          <w:color w:val="000000"/>
        </w:rPr>
        <w:tab/>
      </w:r>
      <w:r w:rsidR="00146E89" w:rsidRPr="00146E89">
        <w:rPr>
          <w:color w:val="000000"/>
        </w:rPr>
        <w:t xml:space="preserve">When the administration informs that the use has been resumed this information is published in PART II-S of the BR IFIC and/or posted on the webpage as appropriate, provided that the effective date of resumption indicated by the administration is prior to the date limit for the resumption of use established in accordance with No. </w:t>
      </w:r>
      <w:r w:rsidR="00146E89" w:rsidRPr="00146E89">
        <w:rPr>
          <w:b/>
          <w:bCs/>
          <w:color w:val="000000"/>
        </w:rPr>
        <w:t>11.49</w:t>
      </w:r>
      <w:r w:rsidR="00146E89" w:rsidRPr="00146E89">
        <w:rPr>
          <w:color w:val="000000"/>
        </w:rPr>
        <w:t>. Where the resumption of frequency assignments pertains to a GSO satellite network, the Bureau will publish the resumption in PART II-S of the BR IFIC only when the notifying administration confirms the deployment and maintenance of the GSO satellite network in accordance with the provision No</w:t>
      </w:r>
      <w:r w:rsidR="0076622A">
        <w:rPr>
          <w:color w:val="000000"/>
        </w:rPr>
        <w:t> </w:t>
      </w:r>
      <w:r w:rsidR="00146E89" w:rsidRPr="00146E89">
        <w:rPr>
          <w:color w:val="000000"/>
        </w:rPr>
        <w:t>.</w:t>
      </w:r>
      <w:r w:rsidR="00146E89" w:rsidRPr="00146E89">
        <w:rPr>
          <w:b/>
          <w:bCs/>
          <w:color w:val="000000"/>
        </w:rPr>
        <w:t>11.49.1</w:t>
      </w:r>
      <w:r w:rsidR="00146E89" w:rsidRPr="00146E89">
        <w:rPr>
          <w:color w:val="000000"/>
        </w:rPr>
        <w:t xml:space="preserve">. See also Resolution </w:t>
      </w:r>
      <w:r w:rsidR="00146E89" w:rsidRPr="00146E89">
        <w:rPr>
          <w:b/>
          <w:bCs/>
          <w:color w:val="000000"/>
        </w:rPr>
        <w:t>40 (</w:t>
      </w:r>
      <w:r w:rsidR="00CE5781">
        <w:rPr>
          <w:b/>
          <w:bCs/>
          <w:color w:val="000000"/>
        </w:rPr>
        <w:t>Rev.</w:t>
      </w:r>
      <w:r w:rsidR="00146E89" w:rsidRPr="00146E89">
        <w:rPr>
          <w:b/>
          <w:bCs/>
          <w:color w:val="000000"/>
        </w:rPr>
        <w:t>WRC-1</w:t>
      </w:r>
      <w:r w:rsidR="00CE5781">
        <w:rPr>
          <w:b/>
          <w:bCs/>
          <w:color w:val="000000"/>
        </w:rPr>
        <w:t>9</w:t>
      </w:r>
      <w:r w:rsidR="00146E89" w:rsidRPr="00146E89">
        <w:rPr>
          <w:b/>
          <w:bCs/>
          <w:color w:val="000000"/>
        </w:rPr>
        <w:t>)</w:t>
      </w:r>
      <w:r w:rsidR="00146E89" w:rsidRPr="00146E89">
        <w:rPr>
          <w:color w:val="000000"/>
        </w:rPr>
        <w:t>.</w:t>
      </w:r>
    </w:p>
    <w:p w14:paraId="6100EE39" w14:textId="77777777" w:rsidR="00A979CA" w:rsidRDefault="00146E89" w:rsidP="00A73F49">
      <w:pPr>
        <w:rPr>
          <w:rStyle w:val="Artref"/>
          <w:color w:val="000000"/>
          <w:sz w:val="16"/>
          <w:szCs w:val="16"/>
        </w:rPr>
      </w:pPr>
      <w:r w:rsidRPr="00146E89">
        <w:rPr>
          <w:color w:val="000000"/>
        </w:rPr>
        <w:t>2.4.2</w:t>
      </w:r>
      <w:r w:rsidRPr="00146E89">
        <w:rPr>
          <w:color w:val="000000"/>
        </w:rPr>
        <w:tab/>
        <w:t xml:space="preserve">When the administration notifies that the use will be resumed at a date subsequent to the date limit for the resumption of use established in accordance with No. </w:t>
      </w:r>
      <w:r w:rsidRPr="00146E89">
        <w:rPr>
          <w:b/>
          <w:bCs/>
          <w:color w:val="000000"/>
        </w:rPr>
        <w:t>11.49</w:t>
      </w:r>
      <w:r w:rsidRPr="00146E89">
        <w:rPr>
          <w:color w:val="000000"/>
        </w:rPr>
        <w:t>, these assignments shall be cancelled according to the provision No. </w:t>
      </w:r>
      <w:r w:rsidRPr="00146E89">
        <w:rPr>
          <w:b/>
          <w:bCs/>
          <w:color w:val="000000"/>
        </w:rPr>
        <w:t>11.49</w:t>
      </w:r>
      <w:r w:rsidRPr="00146E89">
        <w:rPr>
          <w:color w:val="000000"/>
        </w:rPr>
        <w:t xml:space="preserve">. For those assignments for which the use would be resumed later than the date limit established in accordance with No. </w:t>
      </w:r>
      <w:r w:rsidRPr="00146E89">
        <w:rPr>
          <w:b/>
          <w:bCs/>
          <w:color w:val="000000"/>
        </w:rPr>
        <w:t>11.49</w:t>
      </w:r>
      <w:r w:rsidRPr="00146E89">
        <w:rPr>
          <w:color w:val="000000"/>
        </w:rPr>
        <w:t>, the administration responsible for the assignment shall apply again the relevant procedure of Article </w:t>
      </w:r>
      <w:r w:rsidRPr="00146E89">
        <w:rPr>
          <w:b/>
          <w:bCs/>
          <w:color w:val="000000"/>
        </w:rPr>
        <w:t>9</w:t>
      </w:r>
      <w:r w:rsidRPr="00146E89">
        <w:rPr>
          <w:color w:val="000000"/>
        </w:rPr>
        <w:t xml:space="preserve">, Appendix </w:t>
      </w:r>
      <w:r w:rsidRPr="00146E89">
        <w:rPr>
          <w:b/>
          <w:bCs/>
          <w:color w:val="000000"/>
        </w:rPr>
        <w:t>30</w:t>
      </w:r>
      <w:r w:rsidRPr="00146E89">
        <w:rPr>
          <w:color w:val="000000"/>
        </w:rPr>
        <w:t xml:space="preserve">, </w:t>
      </w:r>
      <w:r w:rsidRPr="00146E89">
        <w:rPr>
          <w:b/>
          <w:bCs/>
          <w:color w:val="000000"/>
        </w:rPr>
        <w:t>30A</w:t>
      </w:r>
      <w:r w:rsidRPr="00146E89">
        <w:rPr>
          <w:color w:val="000000"/>
        </w:rPr>
        <w:t xml:space="preserve"> and </w:t>
      </w:r>
      <w:r w:rsidRPr="00146E89">
        <w:rPr>
          <w:b/>
          <w:bCs/>
          <w:color w:val="000000"/>
        </w:rPr>
        <w:t>30B</w:t>
      </w:r>
      <w:r w:rsidRPr="00146E89">
        <w:rPr>
          <w:color w:val="000000"/>
        </w:rPr>
        <w:t>, as appropriate.</w:t>
      </w:r>
    </w:p>
    <w:p w14:paraId="0CD66004" w14:textId="77777777" w:rsidR="00B65909" w:rsidRPr="00B65909" w:rsidRDefault="00B65909" w:rsidP="00B65909">
      <w:pPr>
        <w:rPr>
          <w:color w:val="000000"/>
        </w:rPr>
      </w:pPr>
      <w:r w:rsidRPr="00B65909">
        <w:rPr>
          <w:b/>
          <w:color w:val="000000"/>
        </w:rPr>
        <w:t>Note</w:t>
      </w:r>
      <w:r w:rsidRPr="00BE667E">
        <w:rPr>
          <w:bCs/>
          <w:color w:val="000000"/>
        </w:rPr>
        <w:t>:</w:t>
      </w:r>
      <w:r w:rsidRPr="00B65909">
        <w:rPr>
          <w:bCs/>
          <w:color w:val="000000"/>
        </w:rPr>
        <w:t xml:space="preserve"> WRC-15 took the decision related to the RoP on Nos. </w:t>
      </w:r>
      <w:r w:rsidRPr="00B65909">
        <w:rPr>
          <w:b/>
          <w:color w:val="000000"/>
        </w:rPr>
        <w:t>11.49</w:t>
      </w:r>
      <w:r w:rsidRPr="00B65909">
        <w:rPr>
          <w:bCs/>
          <w:color w:val="000000"/>
        </w:rPr>
        <w:t xml:space="preserve"> and </w:t>
      </w:r>
      <w:r w:rsidRPr="00B65909">
        <w:rPr>
          <w:b/>
          <w:color w:val="000000"/>
        </w:rPr>
        <w:t>11.49.1</w:t>
      </w:r>
      <w:r w:rsidRPr="00B65909">
        <w:rPr>
          <w:bCs/>
          <w:color w:val="000000"/>
        </w:rPr>
        <w:t xml:space="preserve"> during the 12</w:t>
      </w:r>
      <w:r w:rsidRPr="00B65909">
        <w:rPr>
          <w:bCs/>
          <w:color w:val="000000"/>
          <w:vertAlign w:val="superscript"/>
        </w:rPr>
        <w:t>th</w:t>
      </w:r>
      <w:r w:rsidRPr="00B65909">
        <w:rPr>
          <w:bCs/>
          <w:color w:val="000000"/>
        </w:rPr>
        <w:t xml:space="preserve"> Plenary, Par. 3.1 to 3.8 of Doc. CMR15/509, Approval of Document CMR15/453, as follows:</w:t>
      </w:r>
    </w:p>
    <w:p w14:paraId="172E1F25" w14:textId="2667E0AA" w:rsidR="00B65909" w:rsidRDefault="00B65909" w:rsidP="00A73F49">
      <w:pPr>
        <w:rPr>
          <w:bCs/>
          <w:i/>
          <w:iCs/>
          <w:color w:val="000000"/>
        </w:rPr>
      </w:pPr>
      <w:r w:rsidRPr="00B65909">
        <w:rPr>
          <w:bCs/>
          <w:i/>
          <w:iCs/>
          <w:color w:val="000000"/>
        </w:rPr>
        <w:t xml:space="preserve">“WRC-15 decided to invite the Radio Regulations Board, in its application of No. </w:t>
      </w:r>
      <w:r w:rsidRPr="00B65909">
        <w:rPr>
          <w:b/>
          <w:i/>
          <w:iCs/>
          <w:color w:val="000000"/>
        </w:rPr>
        <w:t>11.49</w:t>
      </w:r>
      <w:r w:rsidRPr="00B65909">
        <w:rPr>
          <w:bCs/>
          <w:i/>
          <w:iCs/>
          <w:color w:val="000000"/>
        </w:rPr>
        <w:t xml:space="preserve"> as revised by WRC -15, to consider any legitimate mitigating circumstances that could result in a notifying administration's inability to meet the six-month deadline. If the Bureau has reliable information that the use of a frequency assignment has been suspended, but it still is within the six-month period, the Bureau is encouraged, as a courtesy, to remind the notifying administration of its obligation to inform the Bureau of the suspension under No. </w:t>
      </w:r>
      <w:r w:rsidRPr="00B65909">
        <w:rPr>
          <w:b/>
          <w:i/>
          <w:iCs/>
          <w:color w:val="000000"/>
        </w:rPr>
        <w:t>11.49</w:t>
      </w:r>
      <w:r w:rsidRPr="00B65909">
        <w:rPr>
          <w:bCs/>
          <w:i/>
          <w:iCs/>
          <w:color w:val="000000"/>
        </w:rPr>
        <w:t>.”</w:t>
      </w:r>
    </w:p>
    <w:p w14:paraId="7A22A50F" w14:textId="512BD55B" w:rsidR="00250CC5" w:rsidRDefault="00250CC5" w:rsidP="00A73F49">
      <w:pPr>
        <w:rPr>
          <w:bCs/>
          <w:i/>
          <w:iCs/>
          <w:color w:val="000000"/>
        </w:rPr>
      </w:pPr>
      <w:r>
        <w:rPr>
          <w:bCs/>
          <w:i/>
          <w:iCs/>
          <w:color w:val="000000"/>
        </w:rPr>
        <w:br w:type="page"/>
      </w:r>
    </w:p>
    <w:p w14:paraId="5F6D8FED" w14:textId="77777777" w:rsidR="00BB509C" w:rsidRPr="00326947" w:rsidRDefault="00BB509C" w:rsidP="00A73F49">
      <w:pPr>
        <w:pStyle w:val="Heading8"/>
        <w:rPr>
          <w:color w:val="000000"/>
        </w:rPr>
      </w:pPr>
      <w:r w:rsidRPr="00326947">
        <w:lastRenderedPageBreak/>
        <w:t>11.</w:t>
      </w:r>
      <w:r>
        <w:t>50</w:t>
      </w:r>
    </w:p>
    <w:p w14:paraId="09376DDD" w14:textId="77777777" w:rsidR="00BB509C" w:rsidRPr="004C6AFB" w:rsidRDefault="00BB509C" w:rsidP="00386EAC">
      <w:pPr>
        <w:rPr>
          <w:color w:val="000000"/>
        </w:rPr>
      </w:pPr>
      <w:r w:rsidRPr="004C6AFB">
        <w:rPr>
          <w:color w:val="000000"/>
        </w:rPr>
        <w:t xml:space="preserve">This provision instructs the Bureau to periodically review the Master Register (MIFR) with the aim of maintaining or improving its accuracy, with particular emphasis on the review of the </w:t>
      </w:r>
      <w:r w:rsidR="00386EAC">
        <w:rPr>
          <w:color w:val="000000"/>
        </w:rPr>
        <w:t>f</w:t>
      </w:r>
      <w:r w:rsidRPr="004C6AFB">
        <w:rPr>
          <w:color w:val="000000"/>
        </w:rPr>
        <w:t xml:space="preserve">indings so as to adjust them to the changing allocation situation after each World Radiocommunication Conference. Concerning the latter part of this provision </w:t>
      </w:r>
      <w:r w:rsidRPr="00CC63B1">
        <w:rPr>
          <w:i/>
          <w:iCs/>
          <w:color w:val="000000"/>
        </w:rPr>
        <w:t>“…with particular emphasis on…”</w:t>
      </w:r>
      <w:r w:rsidRPr="004C6AFB">
        <w:rPr>
          <w:color w:val="000000"/>
        </w:rPr>
        <w:t xml:space="preserve">, given a large variety of possible changes in allocation situations and the considerable number of fields used for storing </w:t>
      </w:r>
      <w:r w:rsidR="00386EAC">
        <w:rPr>
          <w:color w:val="000000"/>
        </w:rPr>
        <w:t>f</w:t>
      </w:r>
      <w:r w:rsidRPr="004C6AFB">
        <w:rPr>
          <w:color w:val="000000"/>
        </w:rPr>
        <w:t xml:space="preserve">inding information in the MIFR, the Board concluded that the most appropriate way of providing instructions to the Bureau concerning the review of </w:t>
      </w:r>
      <w:r w:rsidR="00386EAC">
        <w:rPr>
          <w:color w:val="000000"/>
        </w:rPr>
        <w:t>f</w:t>
      </w:r>
      <w:r w:rsidRPr="004C6AFB">
        <w:rPr>
          <w:color w:val="000000"/>
        </w:rPr>
        <w:t xml:space="preserve">indings would be to determine the main elements for such a review. The Board therefore decided that, in reviewing the </w:t>
      </w:r>
      <w:r w:rsidR="00386EAC">
        <w:rPr>
          <w:color w:val="000000"/>
        </w:rPr>
        <w:t>f</w:t>
      </w:r>
      <w:r w:rsidRPr="004C6AFB">
        <w:rPr>
          <w:color w:val="000000"/>
        </w:rPr>
        <w:t xml:space="preserve">indings under No. </w:t>
      </w:r>
      <w:r w:rsidRPr="004C6AFB">
        <w:rPr>
          <w:b/>
          <w:bCs/>
          <w:color w:val="000000"/>
        </w:rPr>
        <w:t>11.50</w:t>
      </w:r>
      <w:r w:rsidRPr="004C6AFB">
        <w:rPr>
          <w:color w:val="000000"/>
        </w:rPr>
        <w:t>, the following main principles shall be applied, unless otherwise decided by the Conference:</w:t>
      </w:r>
    </w:p>
    <w:p w14:paraId="2E7E66F1" w14:textId="77777777" w:rsidR="00BB509C" w:rsidRPr="004C6AFB" w:rsidRDefault="00BE667E" w:rsidP="00BB509C">
      <w:pPr>
        <w:rPr>
          <w:color w:val="000000"/>
        </w:rPr>
      </w:pPr>
      <w:r>
        <w:rPr>
          <w:color w:val="000000"/>
        </w:rPr>
        <w:t>1</w:t>
      </w:r>
      <w:r w:rsidR="00BB509C" w:rsidRPr="004C6AFB">
        <w:rPr>
          <w:color w:val="000000"/>
        </w:rPr>
        <w:tab/>
        <w:t xml:space="preserve">When new or modified regulatory provisions enter into force, the </w:t>
      </w:r>
      <w:r w:rsidR="00386EAC">
        <w:rPr>
          <w:color w:val="000000"/>
        </w:rPr>
        <w:t>f</w:t>
      </w:r>
      <w:r w:rsidR="00BB509C" w:rsidRPr="004C6AFB">
        <w:rPr>
          <w:color w:val="000000"/>
        </w:rPr>
        <w:t>indings of the recorded assignments concerned shall be revised and updated by the Bureau with a view to reflecting their compliance with the modified regulatory provisions/allocations.</w:t>
      </w:r>
    </w:p>
    <w:p w14:paraId="423FF31C" w14:textId="1558C560" w:rsidR="00BB509C" w:rsidRPr="004C6AFB" w:rsidRDefault="00BE667E" w:rsidP="00BB509C">
      <w:pPr>
        <w:rPr>
          <w:color w:val="000000"/>
        </w:rPr>
      </w:pPr>
      <w:r>
        <w:rPr>
          <w:color w:val="000000"/>
        </w:rPr>
        <w:t>2</w:t>
      </w:r>
      <w:r w:rsidR="00BB509C" w:rsidRPr="004C6AFB">
        <w:rPr>
          <w:color w:val="000000"/>
        </w:rPr>
        <w:tab/>
        <w:t xml:space="preserve">Prior to any action, the Bureau shall contact each notifying administration concerned about the review of </w:t>
      </w:r>
      <w:r w:rsidR="00386EAC">
        <w:rPr>
          <w:color w:val="000000"/>
        </w:rPr>
        <w:t>f</w:t>
      </w:r>
      <w:r w:rsidR="00BB509C" w:rsidRPr="004C6AFB">
        <w:rPr>
          <w:color w:val="000000"/>
        </w:rPr>
        <w:t xml:space="preserve">indings of the assignments concerned and provide information concerning the possible courses of action, which shall be based on the principles specified in items 3 </w:t>
      </w:r>
      <w:r w:rsidR="00BB509C">
        <w:rPr>
          <w:color w:val="000000"/>
        </w:rPr>
        <w:t>to</w:t>
      </w:r>
      <w:r w:rsidR="00BB509C" w:rsidRPr="004C6AFB">
        <w:rPr>
          <w:color w:val="000000"/>
        </w:rPr>
        <w:t xml:space="preserve"> 6 below. If no reply is received before the deadline established by the Bureau (normally 30 days from the date of the Bureau’s communication), the Bureau shall send a reminder. If no reply is received within 30 days afte</w:t>
      </w:r>
      <w:r w:rsidR="00BB509C">
        <w:rPr>
          <w:color w:val="000000"/>
        </w:rPr>
        <w:t>r the date of the reminder, the</w:t>
      </w:r>
      <w:r w:rsidR="00BB509C" w:rsidRPr="004C6AFB">
        <w:rPr>
          <w:color w:val="000000"/>
        </w:rPr>
        <w:t xml:space="preserve"> Bureau shall implement the proposed course of action.</w:t>
      </w:r>
    </w:p>
    <w:p w14:paraId="7C92AF10" w14:textId="77777777" w:rsidR="00B65909" w:rsidRDefault="00AF1738" w:rsidP="009266B9">
      <w:pPr>
        <w:rPr>
          <w:color w:val="000000"/>
        </w:rPr>
      </w:pPr>
      <w:r>
        <w:rPr>
          <w:color w:val="000000"/>
        </w:rPr>
        <w:t>3</w:t>
      </w:r>
      <w:r w:rsidR="00B65909" w:rsidRPr="004C6AFB">
        <w:rPr>
          <w:color w:val="000000"/>
        </w:rPr>
        <w:tab/>
        <w:t xml:space="preserve">When a change to Article </w:t>
      </w:r>
      <w:r w:rsidR="00B65909" w:rsidRPr="00BB509C">
        <w:rPr>
          <w:b/>
          <w:bCs/>
          <w:color w:val="000000"/>
        </w:rPr>
        <w:t>5</w:t>
      </w:r>
      <w:r w:rsidR="00B65909" w:rsidRPr="004C6AFB">
        <w:rPr>
          <w:color w:val="000000"/>
        </w:rPr>
        <w:t xml:space="preserve"> results in abrogation of an allocation to a radiocommunication service, the recorded assignment concerned should be suppressed from the Master Register. If the notifying administration requests to retain the assignment and states that it will be operated in accordance with No. </w:t>
      </w:r>
      <w:r w:rsidR="00B65909" w:rsidRPr="004C6AFB">
        <w:rPr>
          <w:b/>
          <w:bCs/>
          <w:color w:val="000000"/>
        </w:rPr>
        <w:t>4.4</w:t>
      </w:r>
      <w:r w:rsidR="00B65909" w:rsidRPr="004C6AFB">
        <w:rPr>
          <w:color w:val="000000"/>
        </w:rPr>
        <w:t xml:space="preserve">, the assignment shall be kept in the MIFR for information purposes under the conditions of No. </w:t>
      </w:r>
      <w:r w:rsidR="00B65909" w:rsidRPr="004C6AFB">
        <w:rPr>
          <w:b/>
          <w:bCs/>
          <w:color w:val="000000"/>
        </w:rPr>
        <w:t>8.5</w:t>
      </w:r>
      <w:r w:rsidR="00B65909" w:rsidRPr="004C6AFB">
        <w:rPr>
          <w:color w:val="000000"/>
        </w:rPr>
        <w:t>.</w:t>
      </w:r>
    </w:p>
    <w:p w14:paraId="22530515" w14:textId="77777777" w:rsidR="009266B9" w:rsidRPr="004C6AFB" w:rsidRDefault="00AF1738" w:rsidP="009266B9">
      <w:pPr>
        <w:rPr>
          <w:color w:val="000000"/>
        </w:rPr>
      </w:pPr>
      <w:r>
        <w:rPr>
          <w:color w:val="000000"/>
        </w:rPr>
        <w:t>4</w:t>
      </w:r>
      <w:r w:rsidR="009266B9" w:rsidRPr="004C6AFB">
        <w:rPr>
          <w:color w:val="000000"/>
        </w:rPr>
        <w:tab/>
        <w:t xml:space="preserve">When a change to Article </w:t>
      </w:r>
      <w:r w:rsidR="009266B9" w:rsidRPr="004C6AFB">
        <w:rPr>
          <w:b/>
          <w:bCs/>
          <w:color w:val="000000"/>
        </w:rPr>
        <w:t>5</w:t>
      </w:r>
      <w:r w:rsidR="009266B9" w:rsidRPr="004C6AFB">
        <w:rPr>
          <w:color w:val="000000"/>
        </w:rPr>
        <w:t xml:space="preserve"> results in downgrading of the category of allocation and the downgraded allocation is not subject to any additional conditions, or when the recorded assignment meets all the additional conditions to which the downgraded allocation is subject, the status of the recorded assignment concerned shall be downgraded accordingly and the assignment shall be retained in the Master Register, unless the notifying administration requests its suppression. </w:t>
      </w:r>
    </w:p>
    <w:p w14:paraId="28C8D393" w14:textId="77777777" w:rsidR="00250CC5" w:rsidRDefault="00250CC5" w:rsidP="009266B9">
      <w:pPr>
        <w:rPr>
          <w:color w:val="000000"/>
        </w:rPr>
      </w:pPr>
      <w:r>
        <w:rPr>
          <w:color w:val="000000"/>
        </w:rPr>
        <w:br w:type="page"/>
      </w:r>
    </w:p>
    <w:p w14:paraId="65F6AB4D" w14:textId="1D4630BF" w:rsidR="00BB509C" w:rsidRPr="004C6AFB" w:rsidRDefault="009266B9" w:rsidP="009266B9">
      <w:pPr>
        <w:rPr>
          <w:color w:val="000000"/>
        </w:rPr>
      </w:pPr>
      <w:r w:rsidRPr="004C6AFB">
        <w:rPr>
          <w:color w:val="000000"/>
        </w:rPr>
        <w:lastRenderedPageBreak/>
        <w:t xml:space="preserve">When the downgraded allocation is subject to additional conditions and the conditions related to the regulatory examination under No. </w:t>
      </w:r>
      <w:r w:rsidRPr="004C6AFB">
        <w:rPr>
          <w:b/>
          <w:bCs/>
          <w:color w:val="000000"/>
        </w:rPr>
        <w:t>11.31</w:t>
      </w:r>
      <w:r w:rsidRPr="004C6AFB">
        <w:rPr>
          <w:color w:val="000000"/>
        </w:rPr>
        <w:t xml:space="preserve"> (e.g. power limits, restrictions to national operation, requirements for agreement under No. </w:t>
      </w:r>
      <w:r w:rsidRPr="004C6AFB">
        <w:rPr>
          <w:b/>
          <w:bCs/>
          <w:color w:val="000000"/>
        </w:rPr>
        <w:t>9.21</w:t>
      </w:r>
      <w:r w:rsidRPr="004C6AFB">
        <w:rPr>
          <w:color w:val="000000"/>
        </w:rPr>
        <w:t xml:space="preserve">, separation distances, etc.) are not met, the Bureau shall propose the deletion of the assignment to the notifying administration, or that its characteristics be modified to comply with the new conditions. If the administration requests to retain the assignment with its characteristics unchanged and states that it will be operated in accordance with No. </w:t>
      </w:r>
      <w:r w:rsidRPr="00BB509C">
        <w:rPr>
          <w:b/>
          <w:bCs/>
          <w:color w:val="000000"/>
        </w:rPr>
        <w:t>4.4</w:t>
      </w:r>
      <w:r w:rsidRPr="004C6AFB">
        <w:rPr>
          <w:color w:val="000000"/>
        </w:rPr>
        <w:t xml:space="preserve">, the assignment shall be kept in the MIFR for information purposes under the conditions of No. </w:t>
      </w:r>
      <w:r w:rsidRPr="004C6AFB">
        <w:rPr>
          <w:b/>
          <w:bCs/>
          <w:color w:val="000000"/>
        </w:rPr>
        <w:t>8.5</w:t>
      </w:r>
      <w:r w:rsidRPr="004C6AFB">
        <w:rPr>
          <w:color w:val="000000"/>
        </w:rPr>
        <w:t>.</w:t>
      </w:r>
      <w:r>
        <w:rPr>
          <w:color w:val="000000"/>
        </w:rPr>
        <w:t xml:space="preserve"> </w:t>
      </w:r>
      <w:r w:rsidR="00BB509C" w:rsidRPr="004C6AFB">
        <w:rPr>
          <w:color w:val="000000"/>
        </w:rPr>
        <w:t xml:space="preserve">Concerning the application of the relevant coordination procedures, the Bureau shall propose to the notifying administration to suppress or to resubmit the assignment for the application of these procedures. Concerning examination under No. </w:t>
      </w:r>
      <w:r w:rsidR="00BB509C" w:rsidRPr="004C6AFB">
        <w:rPr>
          <w:b/>
          <w:bCs/>
          <w:color w:val="000000"/>
        </w:rPr>
        <w:t>11.32</w:t>
      </w:r>
      <w:r w:rsidR="00BB509C" w:rsidRPr="004C6AFB">
        <w:rPr>
          <w:color w:val="000000"/>
        </w:rPr>
        <w:t>, the recorded assignment, with its characteristics unchanged, shall be considered as having successfully completed, as of the date of its original recording in the MIFR, the applicable coordination procedures in respect of the services allocated with equal rights.</w:t>
      </w:r>
    </w:p>
    <w:p w14:paraId="35E9A95F" w14:textId="664FCD1D" w:rsidR="00BB509C" w:rsidRDefault="00AF1738" w:rsidP="00250CC5">
      <w:pPr>
        <w:rPr>
          <w:rStyle w:val="Artref"/>
          <w:color w:val="000000"/>
          <w:sz w:val="16"/>
          <w:szCs w:val="16"/>
        </w:rPr>
      </w:pPr>
      <w:r>
        <w:rPr>
          <w:color w:val="000000"/>
        </w:rPr>
        <w:t>5</w:t>
      </w:r>
      <w:r w:rsidR="00BB509C" w:rsidRPr="004C6AFB">
        <w:rPr>
          <w:color w:val="000000"/>
        </w:rPr>
        <w:tab/>
      </w:r>
      <w:r w:rsidR="00146E89" w:rsidRPr="00146E89">
        <w:rPr>
          <w:color w:val="000000"/>
        </w:rPr>
        <w:t xml:space="preserve">When a change to Article </w:t>
      </w:r>
      <w:r w:rsidR="00146E89" w:rsidRPr="00146E89">
        <w:rPr>
          <w:b/>
          <w:bCs/>
          <w:color w:val="000000"/>
        </w:rPr>
        <w:t>5</w:t>
      </w:r>
      <w:r w:rsidR="00146E89" w:rsidRPr="00146E89">
        <w:rPr>
          <w:color w:val="000000"/>
        </w:rPr>
        <w:t xml:space="preserve"> results in the allocation to a new service or upgrade of the category of an existing service, the Bureau shall draw the notifying administration’s attention to the recorded assignment concerned, which previously had a lower status or was recorded under the conditions of No. </w:t>
      </w:r>
      <w:r w:rsidR="00146E89" w:rsidRPr="00146E89">
        <w:rPr>
          <w:b/>
          <w:bCs/>
          <w:color w:val="000000"/>
        </w:rPr>
        <w:t>4.4</w:t>
      </w:r>
      <w:r w:rsidR="00146E89" w:rsidRPr="00146E89">
        <w:rPr>
          <w:color w:val="000000"/>
        </w:rPr>
        <w:t xml:space="preserve">, and propose to the administration that it submit a new assignment to replace the previous one. The relevant coordination procedures shall apply to the newly submitted assignment and no particular priority shall be given to it in this process. The status of the assignment should be upgraded only if all relevant provisions of the Radio Regulations have been applied. If concurrently with the above new or upgrade allocation to a service (S2), the change to Article </w:t>
      </w:r>
      <w:r w:rsidR="00146E89" w:rsidRPr="00146E89">
        <w:rPr>
          <w:b/>
          <w:bCs/>
          <w:color w:val="000000"/>
        </w:rPr>
        <w:t>5</w:t>
      </w:r>
      <w:r w:rsidR="00146E89" w:rsidRPr="00146E89">
        <w:rPr>
          <w:color w:val="000000"/>
        </w:rPr>
        <w:t xml:space="preserve"> also results in the upgrade of the category of another existing service (S1) in the same frequency band, the Bureau shall draw the attention of the administration to its assignments to service S1 recorded in the MIFR or received for coordination prior to the decision of the conference and propose to the administration that it submits a new assignment to replace the previous one within a time limit of up to four months. The Bureau shall then consider that any such new S1 assignment submission received within the time limit does not have to apply the relevant coordination procedure with the assignments o</w:t>
      </w:r>
      <w:r w:rsidR="00146E89">
        <w:rPr>
          <w:color w:val="000000"/>
        </w:rPr>
        <w:t>f the new or upgrade</w:t>
      </w:r>
      <w:r w:rsidR="00802729">
        <w:rPr>
          <w:color w:val="000000"/>
        </w:rPr>
        <w:t>d</w:t>
      </w:r>
      <w:r w:rsidR="00146E89">
        <w:rPr>
          <w:color w:val="000000"/>
        </w:rPr>
        <w:t xml:space="preserve"> service S2</w:t>
      </w:r>
      <w:r w:rsidR="00146E89" w:rsidRPr="00146E89">
        <w:rPr>
          <w:color w:val="000000"/>
        </w:rPr>
        <w:t>.</w:t>
      </w:r>
    </w:p>
    <w:p w14:paraId="601381A5" w14:textId="77777777" w:rsidR="00BB509C" w:rsidRPr="004C6AFB" w:rsidRDefault="00AF1738" w:rsidP="00386EAC">
      <w:pPr>
        <w:rPr>
          <w:color w:val="000000"/>
        </w:rPr>
      </w:pPr>
      <w:r>
        <w:rPr>
          <w:color w:val="000000"/>
        </w:rPr>
        <w:t>6</w:t>
      </w:r>
      <w:r w:rsidR="00BB509C" w:rsidRPr="004C6AFB">
        <w:rPr>
          <w:color w:val="000000"/>
        </w:rPr>
        <w:tab/>
        <w:t xml:space="preserve">When a change to Article </w:t>
      </w:r>
      <w:r w:rsidR="00BB509C" w:rsidRPr="004C6AFB">
        <w:rPr>
          <w:b/>
          <w:bCs/>
          <w:color w:val="000000"/>
        </w:rPr>
        <w:t>5</w:t>
      </w:r>
      <w:r w:rsidR="00BB509C" w:rsidRPr="004C6AFB">
        <w:rPr>
          <w:color w:val="000000"/>
        </w:rPr>
        <w:t xml:space="preserve"> results in the modification of the conditions of an allocation without modification of the category of allocation (e.g. additional regulatory/technical restrictions or new/modified coordination procedures), then the original </w:t>
      </w:r>
      <w:r w:rsidR="00386EAC">
        <w:rPr>
          <w:color w:val="000000"/>
        </w:rPr>
        <w:t>f</w:t>
      </w:r>
      <w:r w:rsidR="00BB509C" w:rsidRPr="004C6AFB">
        <w:rPr>
          <w:color w:val="000000"/>
        </w:rPr>
        <w:t>indings of the recorded assignment concerned may be kept only subject to conformity with the new conditions.  In such a case, the Bureau shall ask the notifying administration whether the characteristics of the assignment will be modified to comply with the new conditions.</w:t>
      </w:r>
      <w:r w:rsidR="00441619">
        <w:rPr>
          <w:color w:val="000000"/>
        </w:rPr>
        <w:t xml:space="preserve"> </w:t>
      </w:r>
      <w:r w:rsidR="00BB509C" w:rsidRPr="004C6AFB">
        <w:rPr>
          <w:color w:val="000000"/>
        </w:rPr>
        <w:t xml:space="preserve">If the notifying administration does not respond to the Bureau’s inquiry (see </w:t>
      </w:r>
      <w:r w:rsidR="00BB509C">
        <w:rPr>
          <w:color w:val="000000"/>
        </w:rPr>
        <w:t>item</w:t>
      </w:r>
      <w:r w:rsidR="00BB509C" w:rsidRPr="004C6AFB">
        <w:rPr>
          <w:color w:val="000000"/>
        </w:rPr>
        <w:t xml:space="preserve"> 2 above) or if the conditions are not met, the Bureau shall propose the deletion of the assignment to the notifying administration.</w:t>
      </w:r>
      <w:r w:rsidR="00441619">
        <w:rPr>
          <w:color w:val="000000"/>
        </w:rPr>
        <w:t xml:space="preserve"> </w:t>
      </w:r>
      <w:r w:rsidR="00BB509C" w:rsidRPr="004C6AFB">
        <w:rPr>
          <w:color w:val="000000"/>
        </w:rPr>
        <w:t xml:space="preserve">If the administration requests to retain the assignment with its characteristics unchanged and states that it will be operated in accordance with No. </w:t>
      </w:r>
      <w:r w:rsidR="00BB509C" w:rsidRPr="004C6AFB">
        <w:rPr>
          <w:b/>
          <w:bCs/>
          <w:color w:val="000000"/>
        </w:rPr>
        <w:t>4.4</w:t>
      </w:r>
      <w:r w:rsidR="00BB509C" w:rsidRPr="004C6AFB">
        <w:rPr>
          <w:color w:val="000000"/>
        </w:rPr>
        <w:t>, the assignment shall be kept in the MIFR for information purposes under the conditions of No.</w:t>
      </w:r>
      <w:r w:rsidR="00BB509C">
        <w:rPr>
          <w:color w:val="000000"/>
        </w:rPr>
        <w:t> </w:t>
      </w:r>
      <w:r w:rsidR="00BB509C" w:rsidRPr="004C6AFB">
        <w:rPr>
          <w:b/>
          <w:bCs/>
          <w:color w:val="000000"/>
        </w:rPr>
        <w:t>8.5</w:t>
      </w:r>
      <w:r w:rsidR="00BB509C" w:rsidRPr="004C6AFB">
        <w:rPr>
          <w:color w:val="000000"/>
        </w:rPr>
        <w:t>.</w:t>
      </w:r>
    </w:p>
    <w:p w14:paraId="4E277FFC" w14:textId="77777777" w:rsidR="00250CC5" w:rsidRDefault="00250CC5" w:rsidP="00386EAC">
      <w:pPr>
        <w:rPr>
          <w:color w:val="000000"/>
        </w:rPr>
      </w:pPr>
      <w:r>
        <w:rPr>
          <w:color w:val="000000"/>
        </w:rPr>
        <w:br w:type="page"/>
      </w:r>
    </w:p>
    <w:p w14:paraId="67617280" w14:textId="626EC279" w:rsidR="00BB509C" w:rsidRPr="004C6AFB" w:rsidRDefault="00BB509C" w:rsidP="00386EAC">
      <w:pPr>
        <w:rPr>
          <w:color w:val="000000"/>
        </w:rPr>
      </w:pPr>
      <w:r w:rsidRPr="004C6AFB">
        <w:rPr>
          <w:color w:val="000000"/>
        </w:rPr>
        <w:lastRenderedPageBreak/>
        <w:t xml:space="preserve">Concerning examination of frequency assignments with respect to their conformity with a world or regional plan under No. </w:t>
      </w:r>
      <w:r w:rsidRPr="004C6AFB">
        <w:rPr>
          <w:b/>
          <w:bCs/>
          <w:color w:val="000000"/>
        </w:rPr>
        <w:t>11.34</w:t>
      </w:r>
      <w:r w:rsidRPr="004C6AFB">
        <w:rPr>
          <w:color w:val="000000"/>
        </w:rPr>
        <w:t xml:space="preserve">, when the conditions of the applicable plan are changed, the original </w:t>
      </w:r>
      <w:r w:rsidR="00386EAC">
        <w:rPr>
          <w:color w:val="000000"/>
        </w:rPr>
        <w:t>f</w:t>
      </w:r>
      <w:r w:rsidRPr="004C6AFB">
        <w:rPr>
          <w:color w:val="000000"/>
        </w:rPr>
        <w:t xml:space="preserve">indings of the recorded assignment may be kept only subject to conformity with the new conditions. If the conditions are not met, the corresponding assignment may be retained in the MIFR with unfavourable </w:t>
      </w:r>
      <w:r w:rsidR="00386EAC">
        <w:rPr>
          <w:color w:val="000000"/>
        </w:rPr>
        <w:t>f</w:t>
      </w:r>
      <w:r w:rsidRPr="004C6AFB">
        <w:rPr>
          <w:color w:val="000000"/>
        </w:rPr>
        <w:t xml:space="preserve">inding under No. </w:t>
      </w:r>
      <w:r w:rsidRPr="004C6AFB">
        <w:rPr>
          <w:b/>
          <w:bCs/>
          <w:color w:val="000000"/>
        </w:rPr>
        <w:t>11.34</w:t>
      </w:r>
      <w:r w:rsidRPr="004C6AFB">
        <w:rPr>
          <w:color w:val="000000"/>
        </w:rPr>
        <w:t>.</w:t>
      </w:r>
    </w:p>
    <w:p w14:paraId="2072975B" w14:textId="77777777" w:rsidR="00BB509C" w:rsidRPr="004C6AFB" w:rsidRDefault="00AF1738" w:rsidP="00386EAC">
      <w:pPr>
        <w:rPr>
          <w:color w:val="000000"/>
        </w:rPr>
      </w:pPr>
      <w:r>
        <w:rPr>
          <w:color w:val="000000"/>
        </w:rPr>
        <w:t>7</w:t>
      </w:r>
      <w:r w:rsidR="00BB509C" w:rsidRPr="004C6AFB">
        <w:rPr>
          <w:color w:val="000000"/>
        </w:rPr>
        <w:tab/>
        <w:t xml:space="preserve">The Board noted that Article </w:t>
      </w:r>
      <w:r w:rsidR="00BB509C" w:rsidRPr="004C6AFB">
        <w:rPr>
          <w:b/>
          <w:bCs/>
          <w:color w:val="000000"/>
        </w:rPr>
        <w:t>5</w:t>
      </w:r>
      <w:r w:rsidR="00BB509C" w:rsidRPr="004C6AFB">
        <w:rPr>
          <w:color w:val="000000"/>
        </w:rPr>
        <w:t xml:space="preserve"> contains a number of provisions under which an allocation to a radiocommunication service is subject to obtaining the agreement of the administrations concerned, e.g. Nos. </w:t>
      </w:r>
      <w:r w:rsidR="00BB509C" w:rsidRPr="004C6AFB">
        <w:rPr>
          <w:b/>
          <w:bCs/>
          <w:color w:val="000000"/>
        </w:rPr>
        <w:t>5.175</w:t>
      </w:r>
      <w:r w:rsidR="00BB509C" w:rsidRPr="004C6AFB">
        <w:rPr>
          <w:color w:val="000000"/>
        </w:rPr>
        <w:t xml:space="preserve">, </w:t>
      </w:r>
      <w:r w:rsidR="00BB509C" w:rsidRPr="004C6AFB">
        <w:rPr>
          <w:b/>
          <w:bCs/>
          <w:color w:val="000000"/>
        </w:rPr>
        <w:t>5.188</w:t>
      </w:r>
      <w:r w:rsidR="00BB509C" w:rsidRPr="004C6AFB">
        <w:rPr>
          <w:color w:val="000000"/>
        </w:rPr>
        <w:t>, etc</w:t>
      </w:r>
      <w:r w:rsidR="00BB509C">
        <w:rPr>
          <w:color w:val="000000"/>
        </w:rPr>
        <w:t>.,</w:t>
      </w:r>
      <w:r w:rsidR="00BB509C" w:rsidRPr="004C6AFB">
        <w:rPr>
          <w:color w:val="000000"/>
        </w:rPr>
        <w:t xml:space="preserve"> without referring to No. </w:t>
      </w:r>
      <w:r w:rsidR="00BB509C" w:rsidRPr="004C6AFB">
        <w:rPr>
          <w:b/>
          <w:bCs/>
          <w:color w:val="000000"/>
        </w:rPr>
        <w:t>9.21</w:t>
      </w:r>
      <w:r w:rsidR="00BB509C" w:rsidRPr="004C6AFB">
        <w:rPr>
          <w:color w:val="000000"/>
        </w:rPr>
        <w:t xml:space="preserve">. Obtaining such agreement is not regulated by either the procedures of Article </w:t>
      </w:r>
      <w:r w:rsidR="00BB509C" w:rsidRPr="004C6AFB">
        <w:rPr>
          <w:b/>
          <w:bCs/>
          <w:color w:val="000000"/>
        </w:rPr>
        <w:t>9</w:t>
      </w:r>
      <w:r w:rsidR="00BB509C" w:rsidRPr="004C6AFB">
        <w:rPr>
          <w:color w:val="000000"/>
        </w:rPr>
        <w:t xml:space="preserve"> or the Rules of Procedure and is to be resolved directly between the administrations concerned. Furthermore, when examining the relevant frequency assignment notices, the Bureau does not verify such agreements. In the above context, the Board decided that in the case of a review of </w:t>
      </w:r>
      <w:r w:rsidR="00386EAC">
        <w:rPr>
          <w:color w:val="000000"/>
        </w:rPr>
        <w:t>f</w:t>
      </w:r>
      <w:r w:rsidR="00BB509C" w:rsidRPr="004C6AFB">
        <w:rPr>
          <w:color w:val="000000"/>
        </w:rPr>
        <w:t xml:space="preserve">indings of the relevant assignments, the Bureau shall not take into account the presence or absence of agreements of other administrations when formulating new </w:t>
      </w:r>
      <w:r w:rsidR="00386EAC">
        <w:rPr>
          <w:color w:val="000000"/>
        </w:rPr>
        <w:t>f</w:t>
      </w:r>
      <w:r w:rsidR="00BB509C" w:rsidRPr="004C6AFB">
        <w:rPr>
          <w:color w:val="000000"/>
        </w:rPr>
        <w:t>indings.</w:t>
      </w:r>
    </w:p>
    <w:p w14:paraId="67254563" w14:textId="77777777" w:rsidR="00BB509C" w:rsidRPr="004C6AFB" w:rsidRDefault="00AF1738" w:rsidP="00386EAC">
      <w:pPr>
        <w:rPr>
          <w:color w:val="000000"/>
        </w:rPr>
      </w:pPr>
      <w:r>
        <w:rPr>
          <w:color w:val="000000"/>
        </w:rPr>
        <w:t>8</w:t>
      </w:r>
      <w:r w:rsidR="00BB509C" w:rsidRPr="004C6AFB">
        <w:rPr>
          <w:color w:val="000000"/>
        </w:rPr>
        <w:tab/>
        <w:t xml:space="preserve">After completion of the review of </w:t>
      </w:r>
      <w:r w:rsidR="00386EAC">
        <w:rPr>
          <w:color w:val="000000"/>
        </w:rPr>
        <w:t>f</w:t>
      </w:r>
      <w:r w:rsidR="00BB509C" w:rsidRPr="004C6AFB">
        <w:rPr>
          <w:color w:val="000000"/>
        </w:rPr>
        <w:t xml:space="preserve">indings, the frequency assignments concerned together with the modified </w:t>
      </w:r>
      <w:r w:rsidR="00386EAC">
        <w:rPr>
          <w:color w:val="000000"/>
        </w:rPr>
        <w:t>f</w:t>
      </w:r>
      <w:r w:rsidR="00BB509C" w:rsidRPr="004C6AFB">
        <w:rPr>
          <w:color w:val="000000"/>
        </w:rPr>
        <w:t xml:space="preserve">indings shall be published in relevant Parts of the BR IFIC, and an Information Note shall be included in the BR IFIC, drawing the attention of administrations to the review of </w:t>
      </w:r>
      <w:r w:rsidR="00386EAC">
        <w:rPr>
          <w:color w:val="000000"/>
        </w:rPr>
        <w:t>f</w:t>
      </w:r>
      <w:r w:rsidR="00BB509C" w:rsidRPr="004C6AFB">
        <w:rPr>
          <w:color w:val="000000"/>
        </w:rPr>
        <w:t>indings and explaining the reasons for and content of the review.</w:t>
      </w:r>
    </w:p>
    <w:p w14:paraId="1BE3E42C" w14:textId="77777777" w:rsidR="00A979CA" w:rsidRPr="00550CC7" w:rsidRDefault="00A979CA">
      <w:pPr>
        <w:jc w:val="center"/>
        <w:rPr>
          <w:color w:val="000000"/>
        </w:rPr>
      </w:pPr>
      <w:r w:rsidRPr="00550CC7">
        <w:rPr>
          <w:color w:val="000000"/>
        </w:rPr>
        <w:t>___________________</w:t>
      </w:r>
      <w:r w:rsidR="005A5968" w:rsidRPr="00550CC7">
        <w:rPr>
          <w:color w:val="000000"/>
        </w:rPr>
        <w:t>_</w:t>
      </w:r>
    </w:p>
    <w:p w14:paraId="10B53378" w14:textId="6DF11E38" w:rsidR="005F2B37" w:rsidRDefault="005F2B37"/>
    <w:p w14:paraId="56213723" w14:textId="323FEBD2" w:rsidR="00250CC5" w:rsidRDefault="00250CC5"/>
    <w:p w14:paraId="59469A6C" w14:textId="71D08BCE" w:rsidR="00250CC5" w:rsidRDefault="00250CC5"/>
    <w:p w14:paraId="689048D5" w14:textId="7F583869" w:rsidR="00250CC5" w:rsidRDefault="00250CC5"/>
    <w:p w14:paraId="76791C70" w14:textId="02464901" w:rsidR="00250CC5" w:rsidRDefault="00250CC5"/>
    <w:p w14:paraId="5D6B504D" w14:textId="4E30BEE9" w:rsidR="00250CC5" w:rsidRDefault="00250CC5"/>
    <w:p w14:paraId="3F18C3D1" w14:textId="7E862DF9" w:rsidR="00250CC5" w:rsidRDefault="00250CC5"/>
    <w:p w14:paraId="7C9EA217" w14:textId="66D0CEDD" w:rsidR="00250CC5" w:rsidRDefault="00250CC5"/>
    <w:p w14:paraId="739CD52A" w14:textId="77777777" w:rsidR="00250CC5" w:rsidRPr="00550CC7" w:rsidRDefault="00250CC5"/>
    <w:p w14:paraId="12844103" w14:textId="77777777" w:rsidR="00A979CA" w:rsidRPr="00550CC7" w:rsidRDefault="00A979CA">
      <w:pPr>
        <w:sectPr w:rsidR="00A979CA" w:rsidRPr="00550CC7" w:rsidSect="007B6E59">
          <w:footnotePr>
            <w:pos w:val="beneathText"/>
          </w:footnotePr>
          <w:pgSz w:w="11907" w:h="16840" w:code="9"/>
          <w:pgMar w:top="1701" w:right="851" w:bottom="1134" w:left="1985" w:header="720" w:footer="482" w:gutter="0"/>
          <w:cols w:space="720"/>
          <w:vAlign w:val="both"/>
        </w:sectPr>
      </w:pPr>
    </w:p>
    <w:p w14:paraId="76BECF54" w14:textId="77777777" w:rsidR="00A979CA" w:rsidRPr="00550CC7" w:rsidRDefault="00A979CA"/>
    <w:sectPr w:rsidR="00A979CA" w:rsidRPr="00550CC7" w:rsidSect="007A55A5">
      <w:headerReference w:type="even" r:id="rId18"/>
      <w:headerReference w:type="default" r:id="rId19"/>
      <w:footnotePr>
        <w:pos w:val="beneathText"/>
      </w:footnotePr>
      <w:pgSz w:w="11907" w:h="16840" w:code="9"/>
      <w:pgMar w:top="1701" w:right="851" w:bottom="1134" w:left="1985" w:header="720" w:footer="482" w:gutter="0"/>
      <w:cols w:space="720"/>
      <w:vAlign w:val="both"/>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AA0C1" w14:textId="77777777" w:rsidR="006F1C6E" w:rsidRDefault="006F1C6E">
      <w:r>
        <w:separator/>
      </w:r>
    </w:p>
  </w:endnote>
  <w:endnote w:type="continuationSeparator" w:id="0">
    <w:p w14:paraId="261885CF" w14:textId="77777777" w:rsidR="006F1C6E" w:rsidRDefault="006F1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78678" w14:textId="77777777" w:rsidR="006F1C6E" w:rsidRDefault="006F1C6E">
      <w:r>
        <w:rPr>
          <w:b/>
        </w:rPr>
        <w:t>_______________</w:t>
      </w:r>
    </w:p>
  </w:footnote>
  <w:footnote w:type="continuationSeparator" w:id="0">
    <w:p w14:paraId="370772E4" w14:textId="77777777" w:rsidR="006F1C6E" w:rsidRDefault="006F1C6E">
      <w:r>
        <w:continuationSeparator/>
      </w:r>
    </w:p>
  </w:footnote>
  <w:footnote w:id="1">
    <w:p w14:paraId="44253396" w14:textId="77777777" w:rsidR="00701EDF" w:rsidRDefault="00701EDF">
      <w:pPr>
        <w:pStyle w:val="FootnoteText"/>
        <w:rPr>
          <w:color w:val="000000"/>
          <w:lang w:val="en-US"/>
        </w:rPr>
      </w:pPr>
      <w:r>
        <w:rPr>
          <w:rStyle w:val="FootnoteReference"/>
          <w:color w:val="000000"/>
          <w:lang w:val="en-US"/>
        </w:rPr>
        <w:t>1</w:t>
      </w:r>
      <w:r>
        <w:rPr>
          <w:color w:val="000000"/>
          <w:lang w:val="en-US"/>
        </w:rPr>
        <w:t xml:space="preserve"> </w:t>
      </w:r>
      <w:r>
        <w:rPr>
          <w:color w:val="000000"/>
          <w:lang w:val="en-US"/>
        </w:rPr>
        <w:tab/>
        <w:t>Frequencies for common use listed in Chapter VI of the Preface to the IFL shall not be notified.</w:t>
      </w:r>
    </w:p>
  </w:footnote>
  <w:footnote w:id="2">
    <w:p w14:paraId="6238D20A" w14:textId="77777777" w:rsidR="00701EDF" w:rsidRDefault="00701EDF">
      <w:pPr>
        <w:pStyle w:val="FootnoteText"/>
        <w:rPr>
          <w:color w:val="000000"/>
          <w:lang w:val="en-US"/>
        </w:rPr>
      </w:pPr>
      <w:r>
        <w:rPr>
          <w:rStyle w:val="FootnoteReference"/>
          <w:color w:val="000000"/>
          <w:lang w:val="en-US"/>
        </w:rPr>
        <w:t>2</w:t>
      </w:r>
      <w:r>
        <w:rPr>
          <w:color w:val="000000"/>
          <w:lang w:val="en-US"/>
        </w:rPr>
        <w:t xml:space="preserve"> </w:t>
      </w:r>
      <w:r>
        <w:rPr>
          <w:color w:val="000000"/>
          <w:lang w:val="en-US"/>
        </w:rPr>
        <w:tab/>
        <w:t>Frequency assignments to stations in the amateur service shall not be notified (No. </w:t>
      </w:r>
      <w:r>
        <w:rPr>
          <w:rStyle w:val="Artref"/>
          <w:b/>
          <w:bCs/>
          <w:color w:val="000000"/>
        </w:rPr>
        <w:t>11.14</w:t>
      </w:r>
      <w:r>
        <w:rPr>
          <w:color w:val="000000"/>
          <w:lang w:val="en-US"/>
        </w:rPr>
        <w:t>).</w:t>
      </w:r>
    </w:p>
  </w:footnote>
  <w:footnote w:id="3">
    <w:p w14:paraId="38DEAD97" w14:textId="77777777" w:rsidR="00701EDF" w:rsidRDefault="00701EDF">
      <w:pPr>
        <w:pStyle w:val="FootnoteText"/>
        <w:rPr>
          <w:color w:val="000000"/>
          <w:lang w:val="en-US"/>
        </w:rPr>
      </w:pPr>
      <w:r>
        <w:rPr>
          <w:rStyle w:val="FootnoteReference"/>
          <w:color w:val="000000"/>
          <w:lang w:val="en-US"/>
        </w:rPr>
        <w:t>3</w:t>
      </w:r>
      <w:r>
        <w:rPr>
          <w:color w:val="000000"/>
          <w:lang w:val="en-US"/>
        </w:rPr>
        <w:t xml:space="preserve"> </w:t>
      </w:r>
      <w:r>
        <w:rPr>
          <w:color w:val="000000"/>
          <w:lang w:val="en-US"/>
        </w:rPr>
        <w:tab/>
        <w:t>Frequency assignments to broadcasting stations in the high frequency bands allocated to the broadcasting service between 5</w:t>
      </w:r>
      <w:r>
        <w:rPr>
          <w:rFonts w:ascii="Tms Rmn" w:hAnsi="Tms Rmn"/>
          <w:color w:val="000000"/>
          <w:sz w:val="12"/>
          <w:lang w:val="en-US"/>
        </w:rPr>
        <w:t> </w:t>
      </w:r>
      <w:r>
        <w:rPr>
          <w:color w:val="000000"/>
          <w:lang w:val="en-US"/>
        </w:rPr>
        <w:t>900 kHz and 26</w:t>
      </w:r>
      <w:r>
        <w:rPr>
          <w:rFonts w:ascii="Tms Rmn" w:hAnsi="Tms Rmn"/>
          <w:color w:val="000000"/>
          <w:sz w:val="12"/>
          <w:lang w:val="en-US"/>
        </w:rPr>
        <w:t> </w:t>
      </w:r>
      <w:r>
        <w:rPr>
          <w:color w:val="000000"/>
          <w:lang w:val="en-US"/>
        </w:rPr>
        <w:t>100 kHz which are subject to the procedure of Article </w:t>
      </w:r>
      <w:r>
        <w:rPr>
          <w:rStyle w:val="Artref"/>
          <w:b/>
          <w:bCs/>
          <w:color w:val="000000"/>
        </w:rPr>
        <w:t>12</w:t>
      </w:r>
      <w:r>
        <w:rPr>
          <w:color w:val="000000"/>
          <w:lang w:val="en-US"/>
        </w:rPr>
        <w:t xml:space="preserve"> shall not be notified under Article </w:t>
      </w:r>
      <w:r>
        <w:rPr>
          <w:rStyle w:val="Artref"/>
          <w:b/>
          <w:bCs/>
          <w:color w:val="000000"/>
        </w:rPr>
        <w:t>11</w:t>
      </w:r>
      <w:r>
        <w:rPr>
          <w:color w:val="000000"/>
          <w:lang w:val="en-US"/>
        </w:rPr>
        <w:t xml:space="preserve"> (see No. </w:t>
      </w:r>
      <w:r>
        <w:rPr>
          <w:rStyle w:val="Artref"/>
          <w:b/>
          <w:bCs/>
          <w:color w:val="000000"/>
        </w:rPr>
        <w:t>11.14</w:t>
      </w:r>
      <w:r>
        <w:rPr>
          <w:color w:val="000000"/>
          <w:lang w:val="en-US"/>
        </w:rPr>
        <w:t>).</w:t>
      </w:r>
    </w:p>
  </w:footnote>
  <w:footnote w:id="4">
    <w:p w14:paraId="51B6392B" w14:textId="77777777" w:rsidR="00701EDF" w:rsidRDefault="00701EDF">
      <w:pPr>
        <w:pStyle w:val="FootnoteText"/>
      </w:pPr>
      <w:r>
        <w:rPr>
          <w:rStyle w:val="FootnoteReference"/>
        </w:rPr>
        <w:t>4</w:t>
      </w:r>
      <w:r>
        <w:t xml:space="preserve"> </w:t>
      </w:r>
      <w:r>
        <w:tab/>
      </w:r>
      <w:r>
        <w:rPr>
          <w:color w:val="000000"/>
          <w:lang w:val="en-US"/>
        </w:rPr>
        <w:t>The e.i.r.p. given in Tables 8c and 8d of Appendix </w:t>
      </w:r>
      <w:r>
        <w:rPr>
          <w:rStyle w:val="Appref"/>
          <w:b/>
          <w:bCs/>
          <w:color w:val="000000"/>
        </w:rPr>
        <w:t>7</w:t>
      </w:r>
      <w:r>
        <w:rPr>
          <w:color w:val="000000"/>
          <w:lang w:val="en-US"/>
        </w:rPr>
        <w:t xml:space="preserve"> is derived from a total e.i.r.p. of 55 dBW.</w:t>
      </w:r>
    </w:p>
  </w:footnote>
  <w:footnote w:id="5">
    <w:p w14:paraId="10FE4644" w14:textId="3546F324" w:rsidR="00701EDF" w:rsidRPr="00323260" w:rsidRDefault="00701EDF" w:rsidP="00323260">
      <w:pPr>
        <w:pStyle w:val="FootnoteText"/>
        <w:rPr>
          <w:color w:val="000000"/>
        </w:rPr>
      </w:pPr>
      <w:r>
        <w:rPr>
          <w:rStyle w:val="FootnoteReference"/>
        </w:rPr>
        <w:t>5</w:t>
      </w:r>
      <w:r>
        <w:t xml:space="preserve"> </w:t>
      </w:r>
      <w:r>
        <w:tab/>
      </w:r>
      <w:r w:rsidRPr="00E530FA">
        <w:rPr>
          <w:color w:val="000000"/>
        </w:rPr>
        <w:t>With respect to the application of this provision to assignments of the BSS</w:t>
      </w:r>
      <w:r>
        <w:rPr>
          <w:color w:val="000000"/>
        </w:rPr>
        <w:t>,</w:t>
      </w:r>
      <w:r w:rsidRPr="00E530FA">
        <w:rPr>
          <w:color w:val="000000"/>
        </w:rPr>
        <w:t xml:space="preserve"> see comments under Rules of Procedure concerning No</w:t>
      </w:r>
      <w:r>
        <w:rPr>
          <w:color w:val="000000"/>
        </w:rPr>
        <w:t>s</w:t>
      </w:r>
      <w:r w:rsidRPr="00E530FA">
        <w:rPr>
          <w:color w:val="000000"/>
        </w:rPr>
        <w:t xml:space="preserve">. </w:t>
      </w:r>
      <w:r w:rsidRPr="00E530FA">
        <w:rPr>
          <w:b/>
          <w:bCs/>
          <w:color w:val="000000"/>
        </w:rPr>
        <w:t>23.13</w:t>
      </w:r>
      <w:r>
        <w:rPr>
          <w:b/>
          <w:bCs/>
          <w:color w:val="000000"/>
        </w:rPr>
        <w:t>B</w:t>
      </w:r>
      <w:r>
        <w:rPr>
          <w:color w:val="000000"/>
        </w:rPr>
        <w:t xml:space="preserve"> and </w:t>
      </w:r>
      <w:r>
        <w:rPr>
          <w:b/>
          <w:bCs/>
          <w:color w:val="000000"/>
        </w:rPr>
        <w:t>23.13C</w:t>
      </w:r>
      <w:r w:rsidR="00404D08">
        <w:rPr>
          <w:color w:val="000000"/>
          <w:lang w:val="en-US"/>
        </w:rPr>
        <w:t>.</w:t>
      </w:r>
    </w:p>
  </w:footnote>
  <w:footnote w:id="6">
    <w:p w14:paraId="08364057" w14:textId="77777777" w:rsidR="00701EDF" w:rsidRDefault="00701EDF">
      <w:pPr>
        <w:pStyle w:val="FootnoteText"/>
      </w:pPr>
      <w:r>
        <w:rPr>
          <w:rStyle w:val="FootnoteReference"/>
        </w:rPr>
        <w:t>6</w:t>
      </w:r>
      <w:r>
        <w:t xml:space="preserve"> </w:t>
      </w:r>
      <w:r>
        <w:tab/>
      </w:r>
      <w:r>
        <w:rPr>
          <w:color w:val="000000"/>
          <w:lang w:val="en-US"/>
        </w:rPr>
        <w:t>In bands shared by terrestrial and space radiocommunication services, the administration may use passive repeaters in the fixed service (radio-relay systems). While generally the passive repeater is situated close to the transmitting or receiving station, it usually involves a major change in the direction of the maximum radiation which may further affect the orbit; for this reason, the Board decided that administrations shall be requested to notify both parts of the link as separate stations, i.e., transmitting stations to passive repeater and passive repeater to receiving stations; and that each of the notices, containing information in accordance with Appendix </w:t>
      </w:r>
      <w:r>
        <w:rPr>
          <w:rStyle w:val="Appref"/>
          <w:b/>
          <w:bCs/>
          <w:color w:val="000000"/>
        </w:rPr>
        <w:t>4</w:t>
      </w:r>
      <w:r>
        <w:rPr>
          <w:color w:val="000000"/>
          <w:lang w:val="en-US"/>
        </w:rPr>
        <w:t>, is treated as a separate assignment representing a separate station.</w:t>
      </w:r>
    </w:p>
  </w:footnote>
  <w:footnote w:id="7">
    <w:p w14:paraId="244F064D" w14:textId="77777777" w:rsidR="00701EDF" w:rsidRPr="0054160F" w:rsidRDefault="00701EDF" w:rsidP="00EB64E2">
      <w:pPr>
        <w:pStyle w:val="FootnoteText"/>
      </w:pPr>
      <w:r w:rsidRPr="0054160F">
        <w:rPr>
          <w:rStyle w:val="FootnoteReference"/>
        </w:rPr>
        <w:t>7</w:t>
      </w:r>
      <w:r w:rsidRPr="0054160F">
        <w:t xml:space="preserve"> </w:t>
      </w:r>
      <w:r w:rsidRPr="0054160F">
        <w:tab/>
      </w:r>
      <w:r w:rsidRPr="0054160F">
        <w:rPr>
          <w:color w:val="000000"/>
        </w:rPr>
        <w:t>See Rules of Procedure relating to No. </w:t>
      </w:r>
      <w:r w:rsidRPr="0054160F">
        <w:rPr>
          <w:b/>
          <w:bCs/>
          <w:color w:val="000000"/>
        </w:rPr>
        <w:t>21.11</w:t>
      </w:r>
      <w:r w:rsidRPr="0054160F">
        <w:rPr>
          <w:color w:val="000000"/>
        </w:rPr>
        <w:t>.</w:t>
      </w:r>
    </w:p>
  </w:footnote>
  <w:footnote w:id="8">
    <w:p w14:paraId="06B17066" w14:textId="77777777" w:rsidR="00701EDF" w:rsidRPr="0054160F" w:rsidRDefault="00701EDF" w:rsidP="00EB64E2">
      <w:pPr>
        <w:pStyle w:val="FootnoteText"/>
      </w:pPr>
      <w:r w:rsidRPr="0054160F">
        <w:rPr>
          <w:rStyle w:val="FootnoteReference"/>
        </w:rPr>
        <w:t>8</w:t>
      </w:r>
      <w:r w:rsidRPr="0054160F">
        <w:t xml:space="preserve"> </w:t>
      </w:r>
      <w:r w:rsidRPr="0054160F">
        <w:tab/>
      </w:r>
      <w:r w:rsidRPr="0054160F">
        <w:rPr>
          <w:color w:val="000000"/>
        </w:rPr>
        <w:t>See Rules of Procedure relating to No. </w:t>
      </w:r>
      <w:r w:rsidRPr="0054160F">
        <w:rPr>
          <w:b/>
          <w:bCs/>
          <w:color w:val="000000"/>
        </w:rPr>
        <w:t>21.14.</w:t>
      </w:r>
    </w:p>
  </w:footnote>
  <w:footnote w:id="9">
    <w:p w14:paraId="776E731E" w14:textId="03153F0B" w:rsidR="00701EDF" w:rsidRPr="003C7D56" w:rsidRDefault="00701EDF" w:rsidP="0054160F">
      <w:pPr>
        <w:pStyle w:val="FootnoteText"/>
        <w:rPr>
          <w:szCs w:val="24"/>
        </w:rPr>
      </w:pPr>
      <w:r>
        <w:rPr>
          <w:rStyle w:val="FootnoteReference"/>
        </w:rPr>
        <w:t>9</w:t>
      </w:r>
      <w:r>
        <w:tab/>
      </w:r>
      <w:r w:rsidRPr="0054160F">
        <w:rPr>
          <w:b/>
          <w:bCs/>
          <w:szCs w:val="24"/>
        </w:rPr>
        <w:t>Note</w:t>
      </w:r>
      <w:r w:rsidRPr="003C7D56">
        <w:rPr>
          <w:szCs w:val="24"/>
        </w:rPr>
        <w:t xml:space="preserve">: WRC-19 took the decision related to </w:t>
      </w:r>
      <w:r w:rsidRPr="003C7D56">
        <w:rPr>
          <w:szCs w:val="24"/>
          <w:lang w:val="en-CA"/>
        </w:rPr>
        <w:t>compliance of frequency assignments to non-GSO FSS satellite systems with RR Article </w:t>
      </w:r>
      <w:r w:rsidRPr="003C7D56">
        <w:rPr>
          <w:b/>
          <w:szCs w:val="24"/>
          <w:lang w:val="en-CA"/>
        </w:rPr>
        <w:t>21</w:t>
      </w:r>
      <w:r w:rsidRPr="003C7D56">
        <w:rPr>
          <w:szCs w:val="24"/>
          <w:lang w:val="en-CA"/>
        </w:rPr>
        <w:t xml:space="preserve"> pfd limits applicable in the frequency band 17.7</w:t>
      </w:r>
      <w:r>
        <w:rPr>
          <w:szCs w:val="24"/>
          <w:lang w:val="en-CA"/>
        </w:rPr>
        <w:t> </w:t>
      </w:r>
      <w:r w:rsidRPr="003C7D56">
        <w:rPr>
          <w:szCs w:val="24"/>
          <w:lang w:val="en-CA"/>
        </w:rPr>
        <w:t>-</w:t>
      </w:r>
      <w:r>
        <w:rPr>
          <w:szCs w:val="24"/>
          <w:lang w:val="en-CA"/>
        </w:rPr>
        <w:t> </w:t>
      </w:r>
      <w:r w:rsidRPr="003C7D56">
        <w:rPr>
          <w:szCs w:val="24"/>
          <w:lang w:val="en-CA"/>
        </w:rPr>
        <w:t>19.3 GHz</w:t>
      </w:r>
      <w:r w:rsidRPr="003C7D56">
        <w:rPr>
          <w:szCs w:val="24"/>
        </w:rPr>
        <w:t>, during the 8</w:t>
      </w:r>
      <w:r w:rsidRPr="0054160F">
        <w:rPr>
          <w:szCs w:val="24"/>
          <w:vertAlign w:val="superscript"/>
        </w:rPr>
        <w:t>th</w:t>
      </w:r>
      <w:r w:rsidRPr="003C7D56">
        <w:rPr>
          <w:szCs w:val="24"/>
        </w:rPr>
        <w:t xml:space="preserve"> Plenary, see items 3.11 to 3.15 of Doc. CMR19/569, approval of Doc.</w:t>
      </w:r>
      <w:r>
        <w:rPr>
          <w:szCs w:val="24"/>
        </w:rPr>
        <w:t> </w:t>
      </w:r>
      <w:r w:rsidRPr="003C7D56">
        <w:rPr>
          <w:szCs w:val="24"/>
        </w:rPr>
        <w:t>CMR19/</w:t>
      </w:r>
      <w:r w:rsidRPr="0054160F">
        <w:rPr>
          <w:szCs w:val="24"/>
        </w:rPr>
        <w:t>451</w:t>
      </w:r>
      <w:r w:rsidRPr="003C7D56">
        <w:rPr>
          <w:szCs w:val="24"/>
        </w:rPr>
        <w:t>, as follows:</w:t>
      </w:r>
    </w:p>
    <w:p w14:paraId="6343353D" w14:textId="77777777" w:rsidR="00701EDF" w:rsidRPr="00B61DD1" w:rsidRDefault="00701EDF" w:rsidP="0054160F">
      <w:pPr>
        <w:pStyle w:val="FootnoteText"/>
      </w:pPr>
      <w:r w:rsidRPr="00D36AFD">
        <w:rPr>
          <w:i/>
          <w:iCs/>
        </w:rPr>
        <w:t>“</w:t>
      </w:r>
      <w:r w:rsidRPr="00D36AFD">
        <w:rPr>
          <w:i/>
          <w:iCs/>
          <w:lang w:val="en-CA"/>
        </w:rPr>
        <w:t>WRC</w:t>
      </w:r>
      <w:r w:rsidRPr="00D36AFD">
        <w:rPr>
          <w:i/>
          <w:iCs/>
          <w:lang w:val="en-CA"/>
        </w:rPr>
        <w:noBreakHyphen/>
        <w:t>19 (…) instructs the Radiocommunication Bureau to issue qualified favorable findings under RR Nos. </w:t>
      </w:r>
      <w:r w:rsidRPr="00D36AFD">
        <w:rPr>
          <w:b/>
          <w:i/>
          <w:iCs/>
          <w:lang w:val="en-CA"/>
        </w:rPr>
        <w:t>9.35</w:t>
      </w:r>
      <w:r w:rsidRPr="00D36AFD">
        <w:rPr>
          <w:i/>
          <w:iCs/>
          <w:lang w:val="en-CA"/>
        </w:rPr>
        <w:t>/</w:t>
      </w:r>
      <w:r w:rsidRPr="00D36AFD">
        <w:rPr>
          <w:b/>
          <w:i/>
          <w:iCs/>
          <w:lang w:val="en-CA"/>
        </w:rPr>
        <w:t>11.31</w:t>
      </w:r>
      <w:r w:rsidRPr="00D36AFD">
        <w:rPr>
          <w:i/>
          <w:iCs/>
          <w:lang w:val="en-CA"/>
        </w:rPr>
        <w:t xml:space="preserve"> when examining compliance of frequency assignments to non-GSO FSS satellite systems with RR Article </w:t>
      </w:r>
      <w:r w:rsidRPr="00D36AFD">
        <w:rPr>
          <w:b/>
          <w:i/>
          <w:iCs/>
          <w:lang w:val="en-CA"/>
        </w:rPr>
        <w:t>21</w:t>
      </w:r>
      <w:r w:rsidRPr="00D36AFD">
        <w:rPr>
          <w:i/>
          <w:iCs/>
          <w:lang w:val="en-CA"/>
        </w:rPr>
        <w:t xml:space="preserve"> pfd limits applicable in the frequency band 17.7-19.3 GHz if the notifying administration requests it to do so. Such practice shall apply to non-GSO FSS satellite systems for which coordination requests have been received from 23 November 2019 until the last day of WRC</w:t>
      </w:r>
      <w:r w:rsidRPr="00D36AFD">
        <w:rPr>
          <w:i/>
          <w:iCs/>
          <w:lang w:val="en-CA"/>
        </w:rPr>
        <w:noBreakHyphen/>
        <w:t>23</w:t>
      </w:r>
      <w:r w:rsidRPr="00D36AFD">
        <w:rPr>
          <w:i/>
          <w:iCs/>
        </w:rPr>
        <w:t>”</w:t>
      </w:r>
    </w:p>
  </w:footnote>
  <w:footnote w:id="10">
    <w:p w14:paraId="59C0AD76" w14:textId="6F007E8D" w:rsidR="00701EDF" w:rsidRDefault="00701EDF">
      <w:pPr>
        <w:pStyle w:val="FootnoteText"/>
      </w:pPr>
      <w:r>
        <w:rPr>
          <w:rStyle w:val="FootnoteReference"/>
        </w:rPr>
        <w:t>10</w:t>
      </w:r>
      <w:r>
        <w:t xml:space="preserve"> </w:t>
      </w:r>
      <w:r>
        <w:tab/>
      </w:r>
      <w:r>
        <w:rPr>
          <w:color w:val="000000"/>
          <w:lang w:val="en-US"/>
        </w:rPr>
        <w:t>In cases where the Bureau is not in a position to publish notification data under No. </w:t>
      </w:r>
      <w:r>
        <w:rPr>
          <w:rStyle w:val="Artref"/>
          <w:b/>
          <w:bCs/>
          <w:color w:val="000000"/>
        </w:rPr>
        <w:t>11.28</w:t>
      </w:r>
      <w:r>
        <w:rPr>
          <w:color w:val="000000"/>
          <w:lang w:val="en-US"/>
        </w:rPr>
        <w:t xml:space="preserve"> within three years following the date of notification, a comment received three months after the date of publication shall be taken into account by the Bureau.</w:t>
      </w:r>
    </w:p>
  </w:footnote>
  <w:footnote w:id="11">
    <w:p w14:paraId="6B6A1DF3" w14:textId="77777777" w:rsidR="00701EDF" w:rsidRPr="009314A3" w:rsidRDefault="00701EDF" w:rsidP="00C53E44">
      <w:pPr>
        <w:pStyle w:val="FootnoteText"/>
        <w:tabs>
          <w:tab w:val="clear" w:pos="1418"/>
          <w:tab w:val="left" w:pos="2410"/>
        </w:tabs>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w:t>
      </w:r>
      <w:r>
        <w:rPr>
          <w:lang w:val="en-US"/>
        </w:rPr>
        <w:tab/>
      </w:r>
      <w:r w:rsidRPr="009314A3">
        <w:rPr>
          <w:lang w:val="en-US"/>
        </w:rPr>
        <w:t xml:space="preserve">This Resolution was </w:t>
      </w:r>
      <w:r>
        <w:rPr>
          <w:lang w:val="en-US"/>
        </w:rPr>
        <w:t>suppressed</w:t>
      </w:r>
      <w:r w:rsidRPr="009314A3">
        <w:rPr>
          <w:lang w:val="en-US"/>
        </w:rPr>
        <w:t xml:space="preserve"> by WRC-</w:t>
      </w:r>
      <w:r>
        <w:rPr>
          <w:lang w:val="en-US"/>
        </w:rPr>
        <w:t>95.</w:t>
      </w:r>
    </w:p>
  </w:footnote>
  <w:footnote w:id="12">
    <w:p w14:paraId="610BDA3A" w14:textId="77777777" w:rsidR="00701EDF" w:rsidRPr="00271807" w:rsidRDefault="00701EDF" w:rsidP="00271807">
      <w:pPr>
        <w:pStyle w:val="FootnoteText"/>
      </w:pPr>
      <w:r>
        <w:rPr>
          <w:rStyle w:val="FootnoteReference"/>
        </w:rPr>
        <w:t>*</w:t>
      </w:r>
      <w:r>
        <w:t xml:space="preserve"> </w:t>
      </w:r>
      <w:r>
        <w:tab/>
      </w:r>
      <w:r w:rsidRPr="006211BB">
        <w:rPr>
          <w:i/>
          <w:iCs/>
        </w:rPr>
        <w:t>Note by the Secretariat:</w:t>
      </w:r>
      <w:r>
        <w:t xml:space="preserve"> This Resolution was suppressed by WRC-95.</w:t>
      </w:r>
    </w:p>
  </w:footnote>
  <w:footnote w:id="13">
    <w:p w14:paraId="17EA45B3" w14:textId="3538CD46" w:rsidR="00701EDF" w:rsidRPr="002B21A0" w:rsidRDefault="00701EDF" w:rsidP="0054160F">
      <w:pPr>
        <w:pStyle w:val="FootnoteText"/>
      </w:pPr>
      <w:r>
        <w:rPr>
          <w:rStyle w:val="FootnoteReference"/>
        </w:rPr>
        <w:t>11</w:t>
      </w:r>
      <w:r>
        <w:t xml:space="preserve"> </w:t>
      </w:r>
      <w:r>
        <w:tab/>
      </w:r>
      <w:r w:rsidRPr="002B21A0">
        <w:t>Similarly applicable to §§</w:t>
      </w:r>
      <w:r>
        <w:t xml:space="preserve"> </w:t>
      </w:r>
      <w:r w:rsidRPr="002B21A0">
        <w:t>4.1.3 or 4.1.3</w:t>
      </w:r>
      <w:r w:rsidRPr="0095409A">
        <w:rPr>
          <w:i/>
          <w:iCs/>
        </w:rPr>
        <w:t>bis</w:t>
      </w:r>
      <w:r w:rsidRPr="002B21A0">
        <w:t xml:space="preserve"> or 4.2.6 or 4.2.6</w:t>
      </w:r>
      <w:r w:rsidRPr="0095409A">
        <w:rPr>
          <w:i/>
          <w:iCs/>
        </w:rPr>
        <w:t>bis</w:t>
      </w:r>
      <w:r w:rsidRPr="002B21A0">
        <w:t xml:space="preserve"> of Article 4 of Appendices </w:t>
      </w:r>
      <w:r w:rsidRPr="005D07EB">
        <w:rPr>
          <w:b/>
          <w:bCs/>
        </w:rPr>
        <w:t>30</w:t>
      </w:r>
      <w:r w:rsidRPr="002B21A0">
        <w:t xml:space="preserve"> and </w:t>
      </w:r>
      <w:r w:rsidRPr="005D07EB">
        <w:rPr>
          <w:b/>
          <w:bCs/>
        </w:rPr>
        <w:t>30A</w:t>
      </w:r>
      <w:r w:rsidRPr="002B21A0">
        <w:t xml:space="preserve"> and §§</w:t>
      </w:r>
      <w:r>
        <w:t> </w:t>
      </w:r>
      <w:r w:rsidRPr="002B21A0">
        <w:t>6.1 or 6.31</w:t>
      </w:r>
      <w:r w:rsidRPr="0095409A">
        <w:rPr>
          <w:i/>
          <w:iCs/>
        </w:rPr>
        <w:t>bis</w:t>
      </w:r>
      <w:r w:rsidRPr="002B21A0">
        <w:t xml:space="preserve">, and 6.33 of Article 6 of Appendix </w:t>
      </w:r>
      <w:r w:rsidRPr="005D07EB">
        <w:rPr>
          <w:b/>
          <w:bCs/>
        </w:rPr>
        <w:t>30B</w:t>
      </w:r>
      <w:r w:rsidRPr="002B21A0">
        <w:t>.</w:t>
      </w:r>
    </w:p>
  </w:footnote>
  <w:footnote w:id="14">
    <w:p w14:paraId="2C1ADE6A" w14:textId="52B28C6E" w:rsidR="00701EDF" w:rsidRPr="00C52342" w:rsidRDefault="00701EDF" w:rsidP="0054160F">
      <w:pPr>
        <w:pStyle w:val="FootnoteText"/>
      </w:pPr>
      <w:r>
        <w:rPr>
          <w:rStyle w:val="FootnoteReference"/>
        </w:rPr>
        <w:t>12</w:t>
      </w:r>
      <w:r>
        <w:t xml:space="preserve"> </w:t>
      </w:r>
      <w:r>
        <w:tab/>
      </w:r>
      <w:r w:rsidRPr="00C52342">
        <w:t>Similarly applicable to §</w:t>
      </w:r>
      <w:r>
        <w:t> </w:t>
      </w:r>
      <w:r w:rsidRPr="00C52342">
        <w:t xml:space="preserve">5.3.1 of Article 5 of Appendices </w:t>
      </w:r>
      <w:r w:rsidRPr="005D07EB">
        <w:rPr>
          <w:b/>
          <w:bCs/>
        </w:rPr>
        <w:t>30</w:t>
      </w:r>
      <w:r w:rsidRPr="00C52342">
        <w:t xml:space="preserve"> and </w:t>
      </w:r>
      <w:r w:rsidRPr="005D07EB">
        <w:rPr>
          <w:b/>
          <w:bCs/>
        </w:rPr>
        <w:t>30A</w:t>
      </w:r>
      <w:r w:rsidRPr="00C52342">
        <w:t xml:space="preserve"> and §8.16 of Article 8 of Appendix </w:t>
      </w:r>
      <w:r w:rsidRPr="005D07EB">
        <w:rPr>
          <w:b/>
          <w:bCs/>
        </w:rPr>
        <w:t>30B</w:t>
      </w:r>
      <w:r w:rsidRPr="00C52342">
        <w:t>.</w:t>
      </w:r>
    </w:p>
  </w:footnote>
  <w:footnote w:id="15">
    <w:p w14:paraId="472AA73C" w14:textId="783EC0F0" w:rsidR="00701EDF" w:rsidRPr="00C52342" w:rsidRDefault="00701EDF" w:rsidP="0054160F">
      <w:pPr>
        <w:pStyle w:val="FootnoteText"/>
      </w:pPr>
      <w:r>
        <w:rPr>
          <w:rStyle w:val="FootnoteReference"/>
        </w:rPr>
        <w:t>13</w:t>
      </w:r>
      <w:r>
        <w:t xml:space="preserve"> </w:t>
      </w:r>
      <w:r>
        <w:tab/>
      </w:r>
      <w:r w:rsidRPr="00C52342">
        <w:t xml:space="preserve">Similarly </w:t>
      </w:r>
      <w:r w:rsidRPr="00845A5B">
        <w:t>applicable</w:t>
      </w:r>
      <w:r w:rsidRPr="00C52342">
        <w:t xml:space="preserve"> to §§</w:t>
      </w:r>
      <w:r>
        <w:t> </w:t>
      </w:r>
      <w:r w:rsidRPr="00C52342">
        <w:t>4.1.3 or 4.1.3</w:t>
      </w:r>
      <w:r w:rsidRPr="0095409A">
        <w:rPr>
          <w:i/>
          <w:iCs/>
        </w:rPr>
        <w:t>bis</w:t>
      </w:r>
      <w:r w:rsidRPr="00C52342">
        <w:t xml:space="preserve"> or 4.2.6 or 4.2.6</w:t>
      </w:r>
      <w:r w:rsidRPr="0095409A">
        <w:rPr>
          <w:i/>
          <w:iCs/>
        </w:rPr>
        <w:t>bis</w:t>
      </w:r>
      <w:r w:rsidRPr="00C52342">
        <w:t xml:space="preserve"> of Article 4 of Appendices</w:t>
      </w:r>
      <w:r w:rsidRPr="005D07EB">
        <w:rPr>
          <w:b/>
          <w:bCs/>
        </w:rPr>
        <w:t xml:space="preserve"> 30</w:t>
      </w:r>
      <w:r w:rsidRPr="00C52342">
        <w:t xml:space="preserve"> and </w:t>
      </w:r>
      <w:r w:rsidRPr="005D07EB">
        <w:rPr>
          <w:b/>
          <w:bCs/>
        </w:rPr>
        <w:t>30A</w:t>
      </w:r>
      <w:r w:rsidRPr="00C52342">
        <w:t xml:space="preserve"> and §6.33 of Article 6 of Appendix </w:t>
      </w:r>
      <w:r w:rsidRPr="005D07EB">
        <w:rPr>
          <w:b/>
          <w:bCs/>
        </w:rPr>
        <w:t>30B</w:t>
      </w:r>
      <w:r w:rsidRPr="00C52342">
        <w:t>.</w:t>
      </w:r>
    </w:p>
  </w:footnote>
  <w:footnote w:id="16">
    <w:p w14:paraId="4C8E9BA2" w14:textId="5D4B9927" w:rsidR="00701EDF" w:rsidRPr="00C52342" w:rsidRDefault="00701EDF" w:rsidP="00A73F49">
      <w:pPr>
        <w:pStyle w:val="FootnoteText"/>
      </w:pPr>
      <w:r>
        <w:rPr>
          <w:rStyle w:val="FootnoteReference"/>
        </w:rPr>
        <w:t>14</w:t>
      </w:r>
      <w:r>
        <w:t xml:space="preserve"> </w:t>
      </w:r>
      <w:r>
        <w:tab/>
      </w:r>
      <w:r w:rsidRPr="00C52342">
        <w:t xml:space="preserve">Similarly applicable to §§5.2.10 and 5.2.11 of Article 5 of Appendices </w:t>
      </w:r>
      <w:r w:rsidRPr="005D07EB">
        <w:rPr>
          <w:b/>
          <w:bCs/>
        </w:rPr>
        <w:t>30</w:t>
      </w:r>
      <w:r w:rsidRPr="00C52342">
        <w:t xml:space="preserve"> and </w:t>
      </w:r>
      <w:r w:rsidRPr="005D07EB">
        <w:rPr>
          <w:b/>
          <w:bCs/>
        </w:rPr>
        <w:t>30A</w:t>
      </w:r>
      <w:r w:rsidRPr="00C52342">
        <w:t xml:space="preserve"> and §8.17 of Article 8 of Appendix </w:t>
      </w:r>
      <w:r w:rsidRPr="005D07EB">
        <w:rPr>
          <w:b/>
          <w:bCs/>
        </w:rPr>
        <w:t>30B</w:t>
      </w:r>
      <w:r w:rsidRPr="00305B62">
        <w:rPr>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F20D6" w14:paraId="44100758" w14:textId="77777777" w:rsidTr="003A55F2">
      <w:trPr>
        <w:cantSplit/>
      </w:trPr>
      <w:tc>
        <w:tcPr>
          <w:tcW w:w="1701" w:type="dxa"/>
          <w:tcBorders>
            <w:top w:val="single" w:sz="6" w:space="0" w:color="auto"/>
            <w:left w:val="single" w:sz="6" w:space="0" w:color="auto"/>
            <w:bottom w:val="single" w:sz="6" w:space="0" w:color="auto"/>
            <w:right w:val="single" w:sz="6" w:space="0" w:color="auto"/>
          </w:tcBorders>
        </w:tcPr>
        <w:p w14:paraId="632E56A3" w14:textId="77777777" w:rsidR="000F20D6" w:rsidRDefault="000F20D6" w:rsidP="003A55F2">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03BE91CC" w14:textId="07BC5D0C" w:rsidR="000F20D6" w:rsidRDefault="000F20D6" w:rsidP="00FC6BAC">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2D7A23">
            <w:rPr>
              <w:lang w:val="fr-CH"/>
            </w:rPr>
            <w:t>AR</w:t>
          </w:r>
          <w:r>
            <w:rPr>
              <w:lang w:val="fr-CH"/>
            </w:rPr>
            <w:fldChar w:fldCharType="end"/>
          </w:r>
          <w:r w:rsidRPr="00E35DE1">
            <w:rPr>
              <w:b/>
              <w:bCs w:val="0"/>
            </w:rPr>
            <w:t>11</w:t>
          </w:r>
        </w:p>
      </w:tc>
      <w:tc>
        <w:tcPr>
          <w:tcW w:w="1701" w:type="dxa"/>
          <w:tcBorders>
            <w:top w:val="single" w:sz="6" w:space="0" w:color="auto"/>
            <w:left w:val="single" w:sz="6" w:space="0" w:color="auto"/>
            <w:bottom w:val="single" w:sz="6" w:space="0" w:color="auto"/>
            <w:right w:val="single" w:sz="6" w:space="0" w:color="auto"/>
          </w:tcBorders>
        </w:tcPr>
        <w:p w14:paraId="40EBE5C6" w14:textId="77777777" w:rsidR="000F20D6" w:rsidRDefault="000F20D6" w:rsidP="003A55F2">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4DAAC48" w14:textId="77777777" w:rsidR="000F20D6" w:rsidRDefault="000F20D6" w:rsidP="00D54816">
          <w:pPr>
            <w:pStyle w:val="HeaderRegProc"/>
            <w:rPr>
              <w:lang w:val="fr-CH"/>
            </w:rPr>
          </w:pPr>
          <w:r>
            <w:rPr>
              <w:lang w:val="fr-CH"/>
            </w:rPr>
            <w:t>rev. 1</w:t>
          </w:r>
        </w:p>
      </w:tc>
    </w:tr>
  </w:tbl>
  <w:p w14:paraId="35F695DC" w14:textId="77777777" w:rsidR="000F20D6" w:rsidRDefault="000F20D6">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01EDF" w14:paraId="55B79387" w14:textId="77777777" w:rsidTr="00EB64E2">
      <w:trPr>
        <w:cantSplit/>
        <w:jc w:val="right"/>
      </w:trPr>
      <w:tc>
        <w:tcPr>
          <w:tcW w:w="1701" w:type="dxa"/>
          <w:tcBorders>
            <w:top w:val="single" w:sz="6" w:space="0" w:color="auto"/>
            <w:left w:val="single" w:sz="6" w:space="0" w:color="auto"/>
            <w:bottom w:val="single" w:sz="6" w:space="0" w:color="auto"/>
            <w:right w:val="single" w:sz="6" w:space="0" w:color="auto"/>
          </w:tcBorders>
        </w:tcPr>
        <w:p w14:paraId="2254C036" w14:textId="77777777" w:rsidR="00701EDF" w:rsidRDefault="00701EDF" w:rsidP="00616487">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285E9D01" w14:textId="05DEC514" w:rsidR="00701EDF" w:rsidRDefault="00701EDF" w:rsidP="0061648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2D7A23">
            <w:rPr>
              <w:lang w:val="fr-CH"/>
            </w:rPr>
            <w:t>AR</w:t>
          </w:r>
          <w:r>
            <w:rPr>
              <w:lang w:val="fr-CH"/>
            </w:rPr>
            <w:fldChar w:fldCharType="end"/>
          </w:r>
          <w:r w:rsidRPr="00731BCC">
            <w:fldChar w:fldCharType="begin"/>
          </w:r>
          <w:r w:rsidRPr="00731BCC">
            <w:rPr>
              <w:lang w:val="fr-CH"/>
            </w:rPr>
            <w:instrText>styleref href2</w:instrText>
          </w:r>
          <w:r w:rsidRPr="00731BCC">
            <w:fldChar w:fldCharType="separate"/>
          </w:r>
          <w:r w:rsidR="002D7A23">
            <w:rPr>
              <w:noProof/>
              <w:lang w:val="fr-CH"/>
            </w:rPr>
            <w:t>11</w:t>
          </w:r>
          <w:r w:rsidRPr="00731BCC">
            <w:fldChar w:fldCharType="end"/>
          </w:r>
        </w:p>
      </w:tc>
      <w:tc>
        <w:tcPr>
          <w:tcW w:w="1701" w:type="dxa"/>
          <w:tcBorders>
            <w:top w:val="single" w:sz="6" w:space="0" w:color="auto"/>
            <w:left w:val="single" w:sz="6" w:space="0" w:color="auto"/>
            <w:bottom w:val="single" w:sz="6" w:space="0" w:color="auto"/>
            <w:right w:val="single" w:sz="6" w:space="0" w:color="auto"/>
          </w:tcBorders>
        </w:tcPr>
        <w:p w14:paraId="50B9EA7B" w14:textId="77777777" w:rsidR="00701EDF" w:rsidRDefault="00701EDF" w:rsidP="0061648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7655697" w14:textId="061A230D" w:rsidR="00701EDF" w:rsidRDefault="00701EDF" w:rsidP="00F54E17">
          <w:pPr>
            <w:pStyle w:val="HeaderRegProc"/>
            <w:rPr>
              <w:lang w:val="fr-CH"/>
            </w:rPr>
          </w:pPr>
          <w:r>
            <w:rPr>
              <w:lang w:val="fr-CH"/>
            </w:rPr>
            <w:t xml:space="preserve">rev. </w:t>
          </w:r>
          <w:r>
            <w:t>-</w:t>
          </w:r>
        </w:p>
      </w:tc>
    </w:tr>
  </w:tbl>
  <w:p w14:paraId="7EA3967A" w14:textId="77777777" w:rsidR="00701EDF" w:rsidRDefault="00701EDF">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A9C17" w14:textId="77777777" w:rsidR="00701EDF" w:rsidRDefault="00701EDF"/>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D8197" w14:textId="77777777" w:rsidR="00701EDF" w:rsidRDefault="00701E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80E9D" w14:paraId="6D7B56E5" w14:textId="77777777" w:rsidTr="00180E9D">
      <w:trPr>
        <w:cantSplit/>
        <w:jc w:val="right"/>
      </w:trPr>
      <w:tc>
        <w:tcPr>
          <w:tcW w:w="1701" w:type="dxa"/>
          <w:tcBorders>
            <w:top w:val="single" w:sz="6" w:space="0" w:color="auto"/>
            <w:left w:val="single" w:sz="6" w:space="0" w:color="auto"/>
            <w:bottom w:val="single" w:sz="6" w:space="0" w:color="auto"/>
            <w:right w:val="single" w:sz="6" w:space="0" w:color="auto"/>
          </w:tcBorders>
        </w:tcPr>
        <w:p w14:paraId="0B9B8653" w14:textId="77777777" w:rsidR="00180E9D" w:rsidRDefault="00180E9D" w:rsidP="00180E9D">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687CD5BF" w14:textId="1E5D19F5" w:rsidR="00180E9D" w:rsidRDefault="00180E9D" w:rsidP="00180E9D">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2D7A23">
            <w:rPr>
              <w:lang w:val="fr-CH"/>
            </w:rPr>
            <w:t>AR</w:t>
          </w:r>
          <w:r>
            <w:rPr>
              <w:lang w:val="fr-CH"/>
            </w:rPr>
            <w:fldChar w:fldCharType="end"/>
          </w:r>
          <w:r w:rsidRPr="00731BCC">
            <w:t>11</w:t>
          </w:r>
        </w:p>
      </w:tc>
      <w:tc>
        <w:tcPr>
          <w:tcW w:w="1701" w:type="dxa"/>
          <w:tcBorders>
            <w:top w:val="single" w:sz="6" w:space="0" w:color="auto"/>
            <w:left w:val="single" w:sz="6" w:space="0" w:color="auto"/>
            <w:bottom w:val="single" w:sz="6" w:space="0" w:color="auto"/>
            <w:right w:val="single" w:sz="6" w:space="0" w:color="auto"/>
          </w:tcBorders>
        </w:tcPr>
        <w:p w14:paraId="1820F80D" w14:textId="77777777" w:rsidR="00180E9D" w:rsidRDefault="00180E9D" w:rsidP="00180E9D">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3D8C145" w14:textId="77777777" w:rsidR="00180E9D" w:rsidRDefault="00180E9D" w:rsidP="00180E9D">
          <w:pPr>
            <w:pStyle w:val="HeaderRegProc"/>
            <w:rPr>
              <w:lang w:val="fr-CH"/>
            </w:rPr>
          </w:pPr>
          <w:r>
            <w:rPr>
              <w:lang w:val="fr-CH"/>
            </w:rPr>
            <w:t>rev. -</w:t>
          </w:r>
        </w:p>
      </w:tc>
    </w:tr>
  </w:tbl>
  <w:p w14:paraId="3318913F" w14:textId="77777777" w:rsidR="00180E9D" w:rsidRDefault="00180E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01EDF" w14:paraId="47C20D6E" w14:textId="77777777" w:rsidTr="003A55F2">
      <w:trPr>
        <w:cantSplit/>
      </w:trPr>
      <w:tc>
        <w:tcPr>
          <w:tcW w:w="1701" w:type="dxa"/>
          <w:tcBorders>
            <w:top w:val="single" w:sz="6" w:space="0" w:color="auto"/>
            <w:left w:val="single" w:sz="6" w:space="0" w:color="auto"/>
            <w:bottom w:val="single" w:sz="6" w:space="0" w:color="auto"/>
            <w:right w:val="single" w:sz="6" w:space="0" w:color="auto"/>
          </w:tcBorders>
        </w:tcPr>
        <w:p w14:paraId="3F93EAF3" w14:textId="77777777" w:rsidR="00701EDF" w:rsidRDefault="00701EDF" w:rsidP="003A55F2">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28A94751" w14:textId="0E282328" w:rsidR="00701EDF" w:rsidRDefault="00701EDF" w:rsidP="00FC6BAC">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2D7A23">
            <w:rPr>
              <w:lang w:val="fr-CH"/>
            </w:rPr>
            <w:t>AR</w:t>
          </w:r>
          <w:r>
            <w:rPr>
              <w:lang w:val="fr-CH"/>
            </w:rPr>
            <w:fldChar w:fldCharType="end"/>
          </w:r>
          <w:r w:rsidRPr="00731BCC">
            <w:t>11</w:t>
          </w:r>
        </w:p>
      </w:tc>
      <w:tc>
        <w:tcPr>
          <w:tcW w:w="1701" w:type="dxa"/>
          <w:tcBorders>
            <w:top w:val="single" w:sz="6" w:space="0" w:color="auto"/>
            <w:left w:val="single" w:sz="6" w:space="0" w:color="auto"/>
            <w:bottom w:val="single" w:sz="6" w:space="0" w:color="auto"/>
            <w:right w:val="single" w:sz="6" w:space="0" w:color="auto"/>
          </w:tcBorders>
        </w:tcPr>
        <w:p w14:paraId="0121BC81" w14:textId="77777777" w:rsidR="00701EDF" w:rsidRDefault="00701EDF" w:rsidP="003A55F2">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6495EAF" w14:textId="6F70D952" w:rsidR="00701EDF" w:rsidRDefault="00701EDF" w:rsidP="00D54816">
          <w:pPr>
            <w:pStyle w:val="HeaderRegProc"/>
            <w:rPr>
              <w:lang w:val="fr-CH"/>
            </w:rPr>
          </w:pPr>
          <w:r>
            <w:rPr>
              <w:lang w:val="fr-CH"/>
            </w:rPr>
            <w:t>rev. -</w:t>
          </w:r>
        </w:p>
      </w:tc>
    </w:tr>
  </w:tbl>
  <w:p w14:paraId="7A8A2096" w14:textId="77777777" w:rsidR="00701EDF" w:rsidRDefault="00701ED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01EDF" w14:paraId="0A87D7B9" w14:textId="77777777" w:rsidTr="00EB64E2">
      <w:trPr>
        <w:cantSplit/>
        <w:jc w:val="right"/>
      </w:trPr>
      <w:tc>
        <w:tcPr>
          <w:tcW w:w="1701" w:type="dxa"/>
          <w:tcBorders>
            <w:top w:val="single" w:sz="6" w:space="0" w:color="auto"/>
            <w:left w:val="single" w:sz="6" w:space="0" w:color="auto"/>
            <w:bottom w:val="single" w:sz="6" w:space="0" w:color="auto"/>
            <w:right w:val="single" w:sz="6" w:space="0" w:color="auto"/>
          </w:tcBorders>
        </w:tcPr>
        <w:p w14:paraId="4C8A4134" w14:textId="77777777" w:rsidR="00701EDF" w:rsidRDefault="00701EDF" w:rsidP="00616487">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6EF451D6" w14:textId="2757FECB" w:rsidR="00701EDF" w:rsidRDefault="00701EDF" w:rsidP="0061648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2D7A23">
            <w:rPr>
              <w:lang w:val="fr-CH"/>
            </w:rPr>
            <w:t>AR</w:t>
          </w:r>
          <w:r>
            <w:rPr>
              <w:lang w:val="fr-CH"/>
            </w:rPr>
            <w:fldChar w:fldCharType="end"/>
          </w:r>
          <w:r w:rsidRPr="00731BCC">
            <w:fldChar w:fldCharType="begin"/>
          </w:r>
          <w:r w:rsidRPr="00731BCC">
            <w:rPr>
              <w:lang w:val="fr-CH"/>
            </w:rPr>
            <w:instrText>styleref href2</w:instrText>
          </w:r>
          <w:r w:rsidRPr="00731BCC">
            <w:fldChar w:fldCharType="separate"/>
          </w:r>
          <w:r w:rsidR="002D7A23">
            <w:rPr>
              <w:noProof/>
              <w:lang w:val="fr-CH"/>
            </w:rPr>
            <w:t>11</w:t>
          </w:r>
          <w:r w:rsidRPr="00731BCC">
            <w:fldChar w:fldCharType="end"/>
          </w:r>
        </w:p>
      </w:tc>
      <w:tc>
        <w:tcPr>
          <w:tcW w:w="1701" w:type="dxa"/>
          <w:tcBorders>
            <w:top w:val="single" w:sz="6" w:space="0" w:color="auto"/>
            <w:left w:val="single" w:sz="6" w:space="0" w:color="auto"/>
            <w:bottom w:val="single" w:sz="6" w:space="0" w:color="auto"/>
            <w:right w:val="single" w:sz="6" w:space="0" w:color="auto"/>
          </w:tcBorders>
        </w:tcPr>
        <w:p w14:paraId="2DF478CD" w14:textId="77777777" w:rsidR="00701EDF" w:rsidRDefault="00701EDF" w:rsidP="0061648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6CB2645" w14:textId="6DBDBC22" w:rsidR="00701EDF" w:rsidRDefault="00701EDF" w:rsidP="00F54E17">
          <w:pPr>
            <w:pStyle w:val="HeaderRegProc"/>
            <w:rPr>
              <w:lang w:val="fr-CH"/>
            </w:rPr>
          </w:pPr>
          <w:r>
            <w:rPr>
              <w:lang w:val="fr-CH"/>
            </w:rPr>
            <w:t xml:space="preserve">rev. </w:t>
          </w:r>
          <w:r>
            <w:t>-</w:t>
          </w:r>
        </w:p>
      </w:tc>
    </w:tr>
  </w:tbl>
  <w:p w14:paraId="186B7F98" w14:textId="77777777" w:rsidR="00701EDF" w:rsidRDefault="00701ED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01EDF" w14:paraId="0A8B6070" w14:textId="77777777" w:rsidTr="00EB64E2">
      <w:trPr>
        <w:cantSplit/>
        <w:jc w:val="right"/>
      </w:trPr>
      <w:tc>
        <w:tcPr>
          <w:tcW w:w="1701" w:type="dxa"/>
          <w:tcBorders>
            <w:top w:val="single" w:sz="6" w:space="0" w:color="auto"/>
            <w:left w:val="single" w:sz="6" w:space="0" w:color="auto"/>
            <w:bottom w:val="single" w:sz="6" w:space="0" w:color="auto"/>
            <w:right w:val="single" w:sz="6" w:space="0" w:color="auto"/>
          </w:tcBorders>
        </w:tcPr>
        <w:p w14:paraId="59334A43" w14:textId="77777777" w:rsidR="00701EDF" w:rsidRDefault="00701EDF" w:rsidP="00616487">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1FB4C26F" w14:textId="43520492" w:rsidR="00701EDF" w:rsidRDefault="00701EDF" w:rsidP="0061648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2D7A23">
            <w:rPr>
              <w:lang w:val="fr-CH"/>
            </w:rPr>
            <w:t>AR</w:t>
          </w:r>
          <w:r>
            <w:rPr>
              <w:lang w:val="fr-CH"/>
            </w:rPr>
            <w:fldChar w:fldCharType="end"/>
          </w:r>
          <w:r w:rsidRPr="00293712">
            <w:fldChar w:fldCharType="begin"/>
          </w:r>
          <w:r w:rsidRPr="00293712">
            <w:rPr>
              <w:lang w:val="fr-CH"/>
            </w:rPr>
            <w:instrText>styleref href2</w:instrText>
          </w:r>
          <w:r w:rsidRPr="00293712">
            <w:fldChar w:fldCharType="separate"/>
          </w:r>
          <w:r w:rsidR="002D7A23">
            <w:rPr>
              <w:noProof/>
              <w:lang w:val="fr-CH"/>
            </w:rPr>
            <w:t>11</w:t>
          </w:r>
          <w:r w:rsidRPr="00293712">
            <w:fldChar w:fldCharType="end"/>
          </w:r>
        </w:p>
      </w:tc>
      <w:tc>
        <w:tcPr>
          <w:tcW w:w="1701" w:type="dxa"/>
          <w:tcBorders>
            <w:top w:val="single" w:sz="6" w:space="0" w:color="auto"/>
            <w:left w:val="single" w:sz="6" w:space="0" w:color="auto"/>
            <w:bottom w:val="single" w:sz="6" w:space="0" w:color="auto"/>
            <w:right w:val="single" w:sz="6" w:space="0" w:color="auto"/>
          </w:tcBorders>
        </w:tcPr>
        <w:p w14:paraId="7493EAD9" w14:textId="77777777" w:rsidR="00701EDF" w:rsidRDefault="00701EDF" w:rsidP="0061648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9A56E75" w14:textId="77777777" w:rsidR="00701EDF" w:rsidRDefault="00701EDF" w:rsidP="00F54E17">
          <w:pPr>
            <w:pStyle w:val="HeaderRegProc"/>
            <w:rPr>
              <w:lang w:val="fr-CH"/>
            </w:rPr>
          </w:pPr>
          <w:r>
            <w:rPr>
              <w:lang w:val="fr-CH"/>
            </w:rPr>
            <w:t xml:space="preserve">rev. </w:t>
          </w:r>
          <w:r>
            <w:t>-</w:t>
          </w:r>
        </w:p>
      </w:tc>
    </w:tr>
  </w:tbl>
  <w:p w14:paraId="1FFF6BAD" w14:textId="77777777" w:rsidR="00701EDF" w:rsidRDefault="00701ED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57E38" w14:paraId="00225736" w14:textId="77777777" w:rsidTr="00EB64E2">
      <w:trPr>
        <w:cantSplit/>
        <w:jc w:val="right"/>
      </w:trPr>
      <w:tc>
        <w:tcPr>
          <w:tcW w:w="1701" w:type="dxa"/>
          <w:tcBorders>
            <w:top w:val="single" w:sz="6" w:space="0" w:color="auto"/>
            <w:left w:val="single" w:sz="6" w:space="0" w:color="auto"/>
            <w:bottom w:val="single" w:sz="6" w:space="0" w:color="auto"/>
            <w:right w:val="single" w:sz="6" w:space="0" w:color="auto"/>
          </w:tcBorders>
        </w:tcPr>
        <w:p w14:paraId="1B86FF76" w14:textId="77777777" w:rsidR="00757E38" w:rsidRDefault="00757E38" w:rsidP="00616487">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250305A5" w14:textId="74ED2A22" w:rsidR="00757E38" w:rsidRDefault="00757E38" w:rsidP="0061648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2D7A23">
            <w:rPr>
              <w:lang w:val="fr-CH"/>
            </w:rPr>
            <w:t>AR</w:t>
          </w:r>
          <w:r>
            <w:rPr>
              <w:lang w:val="fr-CH"/>
            </w:rPr>
            <w:fldChar w:fldCharType="end"/>
          </w:r>
          <w:r w:rsidRPr="00267CDF">
            <w:rPr>
              <w:b/>
              <w:bCs w:val="0"/>
            </w:rPr>
            <w:fldChar w:fldCharType="begin"/>
          </w:r>
          <w:r w:rsidRPr="00267CDF">
            <w:rPr>
              <w:b/>
              <w:bCs w:val="0"/>
              <w:lang w:val="fr-CH"/>
            </w:rPr>
            <w:instrText>styleref href2</w:instrText>
          </w:r>
          <w:r w:rsidRPr="00267CDF">
            <w:rPr>
              <w:b/>
              <w:bCs w:val="0"/>
            </w:rPr>
            <w:fldChar w:fldCharType="separate"/>
          </w:r>
          <w:r w:rsidR="002D7A23">
            <w:rPr>
              <w:b/>
              <w:bCs w:val="0"/>
              <w:noProof/>
              <w:lang w:val="fr-CH"/>
            </w:rPr>
            <w:t>11</w:t>
          </w:r>
          <w:r w:rsidRPr="00267CDF">
            <w:rPr>
              <w:b/>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FFC521F" w14:textId="77777777" w:rsidR="00757E38" w:rsidRDefault="00757E38" w:rsidP="0061648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DE75E89" w14:textId="77777777" w:rsidR="00757E38" w:rsidRDefault="00757E38" w:rsidP="00F54E17">
          <w:pPr>
            <w:pStyle w:val="HeaderRegProc"/>
            <w:rPr>
              <w:lang w:val="fr-CH"/>
            </w:rPr>
          </w:pPr>
          <w:r>
            <w:rPr>
              <w:lang w:val="fr-CH"/>
            </w:rPr>
            <w:t xml:space="preserve">rev. </w:t>
          </w:r>
          <w:r>
            <w:t>-</w:t>
          </w:r>
        </w:p>
      </w:tc>
    </w:tr>
  </w:tbl>
  <w:p w14:paraId="407850E3" w14:textId="77777777" w:rsidR="00757E38" w:rsidRDefault="00757E38">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72BA0" w14:paraId="6987ECE9" w14:textId="77777777" w:rsidTr="00EB64E2">
      <w:trPr>
        <w:cantSplit/>
        <w:jc w:val="right"/>
      </w:trPr>
      <w:tc>
        <w:tcPr>
          <w:tcW w:w="1701" w:type="dxa"/>
          <w:tcBorders>
            <w:top w:val="single" w:sz="6" w:space="0" w:color="auto"/>
            <w:left w:val="single" w:sz="6" w:space="0" w:color="auto"/>
            <w:bottom w:val="single" w:sz="6" w:space="0" w:color="auto"/>
            <w:right w:val="single" w:sz="6" w:space="0" w:color="auto"/>
          </w:tcBorders>
        </w:tcPr>
        <w:p w14:paraId="4722355F" w14:textId="77777777" w:rsidR="00072BA0" w:rsidRDefault="00072BA0" w:rsidP="00616487">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06665615" w14:textId="04FEE97B" w:rsidR="00072BA0" w:rsidRPr="00731BCC" w:rsidRDefault="00072BA0" w:rsidP="00616487">
          <w:pPr>
            <w:pStyle w:val="HeaderRegProc"/>
            <w:rPr>
              <w:lang w:val="fr-CH"/>
            </w:rPr>
          </w:pPr>
          <w:r w:rsidRPr="00731BCC">
            <w:rPr>
              <w:lang w:val="fr-CH"/>
            </w:rPr>
            <w:fldChar w:fldCharType="begin"/>
          </w:r>
          <w:r w:rsidRPr="00731BCC">
            <w:rPr>
              <w:lang w:val="fr-CH"/>
            </w:rPr>
            <w:instrText xml:space="preserve"> DOCPROPERTY "Header" \* MERGEFORMAT </w:instrText>
          </w:r>
          <w:r w:rsidRPr="00731BCC">
            <w:rPr>
              <w:lang w:val="fr-CH"/>
            </w:rPr>
            <w:fldChar w:fldCharType="separate"/>
          </w:r>
          <w:r w:rsidR="002D7A23">
            <w:rPr>
              <w:lang w:val="fr-CH"/>
            </w:rPr>
            <w:t>AR</w:t>
          </w:r>
          <w:r w:rsidRPr="00731BCC">
            <w:rPr>
              <w:lang w:val="fr-CH"/>
            </w:rPr>
            <w:fldChar w:fldCharType="end"/>
          </w:r>
          <w:r w:rsidRPr="00731BCC">
            <w:fldChar w:fldCharType="begin"/>
          </w:r>
          <w:r w:rsidRPr="00731BCC">
            <w:rPr>
              <w:lang w:val="fr-CH"/>
            </w:rPr>
            <w:instrText>styleref href2</w:instrText>
          </w:r>
          <w:r w:rsidRPr="00731BCC">
            <w:fldChar w:fldCharType="separate"/>
          </w:r>
          <w:r w:rsidR="002D7A23">
            <w:rPr>
              <w:noProof/>
              <w:lang w:val="fr-CH"/>
            </w:rPr>
            <w:t>11</w:t>
          </w:r>
          <w:r w:rsidRPr="00731BCC">
            <w:fldChar w:fldCharType="end"/>
          </w:r>
        </w:p>
      </w:tc>
      <w:tc>
        <w:tcPr>
          <w:tcW w:w="1701" w:type="dxa"/>
          <w:tcBorders>
            <w:top w:val="single" w:sz="6" w:space="0" w:color="auto"/>
            <w:left w:val="single" w:sz="6" w:space="0" w:color="auto"/>
            <w:bottom w:val="single" w:sz="6" w:space="0" w:color="auto"/>
            <w:right w:val="single" w:sz="6" w:space="0" w:color="auto"/>
          </w:tcBorders>
        </w:tcPr>
        <w:p w14:paraId="1F010B91" w14:textId="77777777" w:rsidR="00072BA0" w:rsidRDefault="00072BA0" w:rsidP="0061648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6258C67" w14:textId="77777777" w:rsidR="00072BA0" w:rsidRDefault="00072BA0" w:rsidP="00F54E17">
          <w:pPr>
            <w:pStyle w:val="HeaderRegProc"/>
            <w:rPr>
              <w:lang w:val="fr-CH"/>
            </w:rPr>
          </w:pPr>
          <w:r>
            <w:rPr>
              <w:lang w:val="fr-CH"/>
            </w:rPr>
            <w:t xml:space="preserve">rev. </w:t>
          </w:r>
          <w:r>
            <w:t>-</w:t>
          </w:r>
        </w:p>
      </w:tc>
    </w:tr>
  </w:tbl>
  <w:p w14:paraId="1E9887E7" w14:textId="77777777" w:rsidR="00072BA0" w:rsidRDefault="00072BA0">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8703C" w14:paraId="6D27A13E" w14:textId="77777777" w:rsidTr="003A55F2">
      <w:trPr>
        <w:cantSplit/>
      </w:trPr>
      <w:tc>
        <w:tcPr>
          <w:tcW w:w="1701" w:type="dxa"/>
          <w:tcBorders>
            <w:top w:val="single" w:sz="6" w:space="0" w:color="auto"/>
            <w:left w:val="single" w:sz="6" w:space="0" w:color="auto"/>
            <w:bottom w:val="single" w:sz="6" w:space="0" w:color="auto"/>
            <w:right w:val="single" w:sz="6" w:space="0" w:color="auto"/>
          </w:tcBorders>
        </w:tcPr>
        <w:p w14:paraId="4174C628" w14:textId="77777777" w:rsidR="00D8703C" w:rsidRDefault="00D8703C" w:rsidP="003A55F2">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37E2CB77" w14:textId="1ADF72DD" w:rsidR="00D8703C" w:rsidRDefault="00D8703C" w:rsidP="00FC6BAC">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2D7A23">
            <w:rPr>
              <w:lang w:val="fr-CH"/>
            </w:rPr>
            <w:t>AR</w:t>
          </w:r>
          <w:r>
            <w:rPr>
              <w:lang w:val="fr-CH"/>
            </w:rPr>
            <w:fldChar w:fldCharType="end"/>
          </w:r>
          <w:r w:rsidRPr="00731BCC">
            <w:t>11</w:t>
          </w:r>
        </w:p>
      </w:tc>
      <w:tc>
        <w:tcPr>
          <w:tcW w:w="1701" w:type="dxa"/>
          <w:tcBorders>
            <w:top w:val="single" w:sz="6" w:space="0" w:color="auto"/>
            <w:left w:val="single" w:sz="6" w:space="0" w:color="auto"/>
            <w:bottom w:val="single" w:sz="6" w:space="0" w:color="auto"/>
            <w:right w:val="single" w:sz="6" w:space="0" w:color="auto"/>
          </w:tcBorders>
        </w:tcPr>
        <w:p w14:paraId="12A47364" w14:textId="77777777" w:rsidR="00D8703C" w:rsidRDefault="00D8703C" w:rsidP="003A55F2">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9EB9107" w14:textId="099F48BC" w:rsidR="00D8703C" w:rsidRDefault="00D8703C" w:rsidP="00D54816">
          <w:pPr>
            <w:pStyle w:val="HeaderRegProc"/>
            <w:rPr>
              <w:lang w:val="fr-CH"/>
            </w:rPr>
          </w:pPr>
          <w:r>
            <w:rPr>
              <w:lang w:val="fr-CH"/>
            </w:rPr>
            <w:t xml:space="preserve">rev. </w:t>
          </w:r>
          <w:r w:rsidR="00731BCC">
            <w:rPr>
              <w:lang w:val="fr-CH"/>
            </w:rPr>
            <w:t>-</w:t>
          </w:r>
        </w:p>
      </w:tc>
    </w:tr>
  </w:tbl>
  <w:p w14:paraId="2461B05A" w14:textId="77777777" w:rsidR="00D8703C" w:rsidRDefault="00D8703C">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01EDF" w14:paraId="2D4E2655" w14:textId="77777777" w:rsidTr="00EB64E2">
      <w:trPr>
        <w:cantSplit/>
        <w:jc w:val="right"/>
      </w:trPr>
      <w:tc>
        <w:tcPr>
          <w:tcW w:w="1701" w:type="dxa"/>
          <w:tcBorders>
            <w:top w:val="single" w:sz="6" w:space="0" w:color="auto"/>
            <w:left w:val="single" w:sz="6" w:space="0" w:color="auto"/>
            <w:bottom w:val="single" w:sz="6" w:space="0" w:color="auto"/>
            <w:right w:val="single" w:sz="6" w:space="0" w:color="auto"/>
          </w:tcBorders>
        </w:tcPr>
        <w:p w14:paraId="193258FE" w14:textId="7DACD9F8" w:rsidR="00701EDF" w:rsidRDefault="00701EDF" w:rsidP="00616487">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3B8CB5D5" w14:textId="758B401A" w:rsidR="00701EDF" w:rsidRDefault="00701EDF" w:rsidP="0061648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2D7A23">
            <w:rPr>
              <w:lang w:val="fr-CH"/>
            </w:rPr>
            <w:t>AR</w:t>
          </w:r>
          <w:r>
            <w:rPr>
              <w:lang w:val="fr-CH"/>
            </w:rPr>
            <w:fldChar w:fldCharType="end"/>
          </w:r>
          <w:r w:rsidRPr="00267CDF">
            <w:rPr>
              <w:b/>
              <w:bCs w:val="0"/>
            </w:rPr>
            <w:fldChar w:fldCharType="begin"/>
          </w:r>
          <w:r w:rsidRPr="00267CDF">
            <w:rPr>
              <w:b/>
              <w:bCs w:val="0"/>
              <w:lang w:val="fr-CH"/>
            </w:rPr>
            <w:instrText>styleref href2</w:instrText>
          </w:r>
          <w:r w:rsidRPr="00267CDF">
            <w:rPr>
              <w:b/>
              <w:bCs w:val="0"/>
            </w:rPr>
            <w:fldChar w:fldCharType="separate"/>
          </w:r>
          <w:r w:rsidR="002D7A23">
            <w:rPr>
              <w:b/>
              <w:bCs w:val="0"/>
              <w:noProof/>
              <w:lang w:val="fr-CH"/>
            </w:rPr>
            <w:t>11</w:t>
          </w:r>
          <w:r w:rsidRPr="00267CDF">
            <w:rPr>
              <w:b/>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02870A4" w14:textId="77777777" w:rsidR="00701EDF" w:rsidRDefault="00701EDF" w:rsidP="0061648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A760943" w14:textId="620DF2F1" w:rsidR="00701EDF" w:rsidRDefault="00701EDF" w:rsidP="00F54E17">
          <w:pPr>
            <w:pStyle w:val="HeaderRegProc"/>
            <w:rPr>
              <w:lang w:val="fr-CH"/>
            </w:rPr>
          </w:pPr>
          <w:r>
            <w:rPr>
              <w:lang w:val="fr-CH"/>
            </w:rPr>
            <w:t xml:space="preserve">rev. </w:t>
          </w:r>
          <w:r>
            <w:t>2</w:t>
          </w:r>
        </w:p>
      </w:tc>
    </w:tr>
  </w:tbl>
  <w:p w14:paraId="2A21604C" w14:textId="77777777" w:rsidR="00701EDF" w:rsidRDefault="00701E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16F8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25A340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61A53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A6038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E7A11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145B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7C8CD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6DA36D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229A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018BC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5873FB2"/>
    <w:multiLevelType w:val="hybridMultilevel"/>
    <w:tmpl w:val="B9D49928"/>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1" w15:restartNumberingAfterBreak="0">
    <w:nsid w:val="3A033A37"/>
    <w:multiLevelType w:val="hybridMultilevel"/>
    <w:tmpl w:val="ECF62A6C"/>
    <w:lvl w:ilvl="0" w:tplc="9B82782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3294AE1"/>
    <w:multiLevelType w:val="hybridMultilevel"/>
    <w:tmpl w:val="80E08F72"/>
    <w:lvl w:ilvl="0" w:tplc="C5A4A44C">
      <w:start w:val="1"/>
      <w:numFmt w:val="lowerLetter"/>
      <w:lvlText w:val="%1)"/>
      <w:lvlJc w:val="left"/>
      <w:pPr>
        <w:ind w:left="720" w:hanging="360"/>
      </w:pPr>
      <w:rPr>
        <w:rFonts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5C7F328A"/>
    <w:multiLevelType w:val="multilevel"/>
    <w:tmpl w:val="0F56B732"/>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79F169E3"/>
    <w:multiLevelType w:val="hybridMultilevel"/>
    <w:tmpl w:val="1E2CD1FC"/>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num w:numId="1" w16cid:durableId="1506435251">
    <w:abstractNumId w:val="14"/>
  </w:num>
  <w:num w:numId="2" w16cid:durableId="1817451161">
    <w:abstractNumId w:val="13"/>
  </w:num>
  <w:num w:numId="3" w16cid:durableId="2079471842">
    <w:abstractNumId w:val="10"/>
  </w:num>
  <w:num w:numId="4" w16cid:durableId="990137885">
    <w:abstractNumId w:val="9"/>
  </w:num>
  <w:num w:numId="5" w16cid:durableId="521632085">
    <w:abstractNumId w:val="7"/>
  </w:num>
  <w:num w:numId="6" w16cid:durableId="1057402">
    <w:abstractNumId w:val="6"/>
  </w:num>
  <w:num w:numId="7" w16cid:durableId="491601522">
    <w:abstractNumId w:val="5"/>
  </w:num>
  <w:num w:numId="8" w16cid:durableId="1505898603">
    <w:abstractNumId w:val="4"/>
  </w:num>
  <w:num w:numId="9" w16cid:durableId="1698122360">
    <w:abstractNumId w:val="8"/>
  </w:num>
  <w:num w:numId="10" w16cid:durableId="713506817">
    <w:abstractNumId w:val="3"/>
  </w:num>
  <w:num w:numId="11" w16cid:durableId="1078674240">
    <w:abstractNumId w:val="2"/>
  </w:num>
  <w:num w:numId="12" w16cid:durableId="805975286">
    <w:abstractNumId w:val="1"/>
  </w:num>
  <w:num w:numId="13" w16cid:durableId="1382751536">
    <w:abstractNumId w:val="0"/>
  </w:num>
  <w:num w:numId="14" w16cid:durableId="424572598">
    <w:abstractNumId w:val="11"/>
  </w:num>
  <w:num w:numId="15" w16cid:durableId="19755017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mirrorMargins/>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E7818"/>
    <w:rsid w:val="00003EC2"/>
    <w:rsid w:val="00006DA3"/>
    <w:rsid w:val="00015632"/>
    <w:rsid w:val="00037737"/>
    <w:rsid w:val="00044C21"/>
    <w:rsid w:val="00054EE0"/>
    <w:rsid w:val="00064992"/>
    <w:rsid w:val="00071749"/>
    <w:rsid w:val="00072BA0"/>
    <w:rsid w:val="00077853"/>
    <w:rsid w:val="00080E71"/>
    <w:rsid w:val="00081B56"/>
    <w:rsid w:val="00081D4D"/>
    <w:rsid w:val="00096652"/>
    <w:rsid w:val="00096F24"/>
    <w:rsid w:val="000A14B9"/>
    <w:rsid w:val="000A2C40"/>
    <w:rsid w:val="000A5CB8"/>
    <w:rsid w:val="000B4C25"/>
    <w:rsid w:val="000D1503"/>
    <w:rsid w:val="000D2A44"/>
    <w:rsid w:val="000D33F6"/>
    <w:rsid w:val="000E15BC"/>
    <w:rsid w:val="000F20D6"/>
    <w:rsid w:val="000F5697"/>
    <w:rsid w:val="000F6A8A"/>
    <w:rsid w:val="0011589E"/>
    <w:rsid w:val="00120FDC"/>
    <w:rsid w:val="001257B0"/>
    <w:rsid w:val="00125F9B"/>
    <w:rsid w:val="00144909"/>
    <w:rsid w:val="00146CDE"/>
    <w:rsid w:val="00146E89"/>
    <w:rsid w:val="00170E7D"/>
    <w:rsid w:val="00180E9D"/>
    <w:rsid w:val="00181EFC"/>
    <w:rsid w:val="001856FF"/>
    <w:rsid w:val="0018630D"/>
    <w:rsid w:val="00187FF2"/>
    <w:rsid w:val="001978C5"/>
    <w:rsid w:val="001A1C75"/>
    <w:rsid w:val="001A2BB5"/>
    <w:rsid w:val="001B573D"/>
    <w:rsid w:val="001B74A2"/>
    <w:rsid w:val="001E4A59"/>
    <w:rsid w:val="00200E0C"/>
    <w:rsid w:val="0020317A"/>
    <w:rsid w:val="002054B6"/>
    <w:rsid w:val="00217D28"/>
    <w:rsid w:val="00221D40"/>
    <w:rsid w:val="00227B5A"/>
    <w:rsid w:val="00232383"/>
    <w:rsid w:val="0024031D"/>
    <w:rsid w:val="00240D87"/>
    <w:rsid w:val="00241AFC"/>
    <w:rsid w:val="002440C5"/>
    <w:rsid w:val="00247668"/>
    <w:rsid w:val="00250563"/>
    <w:rsid w:val="00250CC5"/>
    <w:rsid w:val="00254499"/>
    <w:rsid w:val="00266768"/>
    <w:rsid w:val="00266A39"/>
    <w:rsid w:val="00267CDF"/>
    <w:rsid w:val="00271807"/>
    <w:rsid w:val="002738E4"/>
    <w:rsid w:val="00285FE6"/>
    <w:rsid w:val="002904D6"/>
    <w:rsid w:val="00292F4A"/>
    <w:rsid w:val="00293712"/>
    <w:rsid w:val="002A56E4"/>
    <w:rsid w:val="002B25BC"/>
    <w:rsid w:val="002B79DB"/>
    <w:rsid w:val="002C20D7"/>
    <w:rsid w:val="002C287B"/>
    <w:rsid w:val="002D7A23"/>
    <w:rsid w:val="002E43FF"/>
    <w:rsid w:val="002F08DE"/>
    <w:rsid w:val="002F1945"/>
    <w:rsid w:val="00305B62"/>
    <w:rsid w:val="00323260"/>
    <w:rsid w:val="003232F0"/>
    <w:rsid w:val="0033652F"/>
    <w:rsid w:val="00347628"/>
    <w:rsid w:val="003647BF"/>
    <w:rsid w:val="00374319"/>
    <w:rsid w:val="00382167"/>
    <w:rsid w:val="0038278E"/>
    <w:rsid w:val="00386EAC"/>
    <w:rsid w:val="003A55F2"/>
    <w:rsid w:val="003A7E98"/>
    <w:rsid w:val="003B43BF"/>
    <w:rsid w:val="003B6CFD"/>
    <w:rsid w:val="003B77ED"/>
    <w:rsid w:val="003C16C3"/>
    <w:rsid w:val="003C316D"/>
    <w:rsid w:val="003C71E5"/>
    <w:rsid w:val="003C7514"/>
    <w:rsid w:val="003D3826"/>
    <w:rsid w:val="003D6283"/>
    <w:rsid w:val="003F0213"/>
    <w:rsid w:val="0040051E"/>
    <w:rsid w:val="0040195E"/>
    <w:rsid w:val="00404D08"/>
    <w:rsid w:val="00411FDC"/>
    <w:rsid w:val="00422653"/>
    <w:rsid w:val="00434BA7"/>
    <w:rsid w:val="00441619"/>
    <w:rsid w:val="004648FD"/>
    <w:rsid w:val="00476605"/>
    <w:rsid w:val="00476838"/>
    <w:rsid w:val="00494F83"/>
    <w:rsid w:val="004957BC"/>
    <w:rsid w:val="004A7916"/>
    <w:rsid w:val="004B1B7D"/>
    <w:rsid w:val="004B1D06"/>
    <w:rsid w:val="004C120D"/>
    <w:rsid w:val="004C190B"/>
    <w:rsid w:val="004C647E"/>
    <w:rsid w:val="00510791"/>
    <w:rsid w:val="00532FD4"/>
    <w:rsid w:val="005366EA"/>
    <w:rsid w:val="0053724D"/>
    <w:rsid w:val="0054160F"/>
    <w:rsid w:val="00546AC7"/>
    <w:rsid w:val="00547A59"/>
    <w:rsid w:val="00550CC7"/>
    <w:rsid w:val="00553B87"/>
    <w:rsid w:val="0056173B"/>
    <w:rsid w:val="00572AEE"/>
    <w:rsid w:val="0057682A"/>
    <w:rsid w:val="005802CC"/>
    <w:rsid w:val="005814DA"/>
    <w:rsid w:val="00587515"/>
    <w:rsid w:val="00592AA0"/>
    <w:rsid w:val="005A5968"/>
    <w:rsid w:val="005B1AD4"/>
    <w:rsid w:val="005B3DD9"/>
    <w:rsid w:val="005C7EAD"/>
    <w:rsid w:val="005F2B37"/>
    <w:rsid w:val="00603486"/>
    <w:rsid w:val="00616487"/>
    <w:rsid w:val="006211BB"/>
    <w:rsid w:val="00624D3C"/>
    <w:rsid w:val="006366A8"/>
    <w:rsid w:val="00645EFE"/>
    <w:rsid w:val="00682DB7"/>
    <w:rsid w:val="00683759"/>
    <w:rsid w:val="00685DF0"/>
    <w:rsid w:val="00692292"/>
    <w:rsid w:val="006A265E"/>
    <w:rsid w:val="006A4AE4"/>
    <w:rsid w:val="006B1FB4"/>
    <w:rsid w:val="006B2A9D"/>
    <w:rsid w:val="006C2713"/>
    <w:rsid w:val="006C748C"/>
    <w:rsid w:val="006D62F0"/>
    <w:rsid w:val="006E034F"/>
    <w:rsid w:val="006F1C6E"/>
    <w:rsid w:val="00701EDF"/>
    <w:rsid w:val="00715208"/>
    <w:rsid w:val="007237C9"/>
    <w:rsid w:val="00724151"/>
    <w:rsid w:val="00724F43"/>
    <w:rsid w:val="00727797"/>
    <w:rsid w:val="00731BCC"/>
    <w:rsid w:val="00734D9F"/>
    <w:rsid w:val="00757E38"/>
    <w:rsid w:val="00760229"/>
    <w:rsid w:val="0076622A"/>
    <w:rsid w:val="0076655F"/>
    <w:rsid w:val="00792408"/>
    <w:rsid w:val="00793AAB"/>
    <w:rsid w:val="007976DC"/>
    <w:rsid w:val="007A4A31"/>
    <w:rsid w:val="007A55A5"/>
    <w:rsid w:val="007A6D56"/>
    <w:rsid w:val="007B225B"/>
    <w:rsid w:val="007B3720"/>
    <w:rsid w:val="007B5507"/>
    <w:rsid w:val="007B6E59"/>
    <w:rsid w:val="007C0EF0"/>
    <w:rsid w:val="007D25B3"/>
    <w:rsid w:val="007D29DA"/>
    <w:rsid w:val="007D393F"/>
    <w:rsid w:val="007E2DB5"/>
    <w:rsid w:val="007F042F"/>
    <w:rsid w:val="00800ED6"/>
    <w:rsid w:val="00802729"/>
    <w:rsid w:val="00807BAB"/>
    <w:rsid w:val="0081693C"/>
    <w:rsid w:val="00830228"/>
    <w:rsid w:val="00840CAF"/>
    <w:rsid w:val="00845A5B"/>
    <w:rsid w:val="00867862"/>
    <w:rsid w:val="00867BF3"/>
    <w:rsid w:val="008753B5"/>
    <w:rsid w:val="00884942"/>
    <w:rsid w:val="008851B1"/>
    <w:rsid w:val="008924EC"/>
    <w:rsid w:val="008930CF"/>
    <w:rsid w:val="008A148C"/>
    <w:rsid w:val="008C5AEE"/>
    <w:rsid w:val="008C71B9"/>
    <w:rsid w:val="008C7319"/>
    <w:rsid w:val="008D3CC7"/>
    <w:rsid w:val="008F0A37"/>
    <w:rsid w:val="00906818"/>
    <w:rsid w:val="00914CB0"/>
    <w:rsid w:val="009150EE"/>
    <w:rsid w:val="00923D0F"/>
    <w:rsid w:val="009266B9"/>
    <w:rsid w:val="00930749"/>
    <w:rsid w:val="0095409A"/>
    <w:rsid w:val="00954A8D"/>
    <w:rsid w:val="009643EB"/>
    <w:rsid w:val="00966247"/>
    <w:rsid w:val="009674E1"/>
    <w:rsid w:val="009745D6"/>
    <w:rsid w:val="00982568"/>
    <w:rsid w:val="00983C9D"/>
    <w:rsid w:val="0098798A"/>
    <w:rsid w:val="0099606B"/>
    <w:rsid w:val="009B20D3"/>
    <w:rsid w:val="009C3E7F"/>
    <w:rsid w:val="009C579C"/>
    <w:rsid w:val="009D3113"/>
    <w:rsid w:val="009E1EDA"/>
    <w:rsid w:val="009E3006"/>
    <w:rsid w:val="009F1E30"/>
    <w:rsid w:val="00A26D66"/>
    <w:rsid w:val="00A26E57"/>
    <w:rsid w:val="00A277A4"/>
    <w:rsid w:val="00A40A40"/>
    <w:rsid w:val="00A42952"/>
    <w:rsid w:val="00A45AB7"/>
    <w:rsid w:val="00A50B65"/>
    <w:rsid w:val="00A50CFA"/>
    <w:rsid w:val="00A55435"/>
    <w:rsid w:val="00A55ABF"/>
    <w:rsid w:val="00A55AD5"/>
    <w:rsid w:val="00A632FF"/>
    <w:rsid w:val="00A64D3F"/>
    <w:rsid w:val="00A64D40"/>
    <w:rsid w:val="00A70933"/>
    <w:rsid w:val="00A73F49"/>
    <w:rsid w:val="00A77AE7"/>
    <w:rsid w:val="00A8085F"/>
    <w:rsid w:val="00A80960"/>
    <w:rsid w:val="00A81185"/>
    <w:rsid w:val="00A82AF3"/>
    <w:rsid w:val="00A82E51"/>
    <w:rsid w:val="00A94757"/>
    <w:rsid w:val="00A96E78"/>
    <w:rsid w:val="00A979CA"/>
    <w:rsid w:val="00AA4ED0"/>
    <w:rsid w:val="00AB1F01"/>
    <w:rsid w:val="00AB287D"/>
    <w:rsid w:val="00AB47B5"/>
    <w:rsid w:val="00AC4E58"/>
    <w:rsid w:val="00AD449E"/>
    <w:rsid w:val="00AD6A06"/>
    <w:rsid w:val="00AF1738"/>
    <w:rsid w:val="00B02458"/>
    <w:rsid w:val="00B036F9"/>
    <w:rsid w:val="00B144C2"/>
    <w:rsid w:val="00B164DB"/>
    <w:rsid w:val="00B16FFA"/>
    <w:rsid w:val="00B31A68"/>
    <w:rsid w:val="00B34662"/>
    <w:rsid w:val="00B422C6"/>
    <w:rsid w:val="00B426EE"/>
    <w:rsid w:val="00B57DC8"/>
    <w:rsid w:val="00B61DD1"/>
    <w:rsid w:val="00B62947"/>
    <w:rsid w:val="00B65909"/>
    <w:rsid w:val="00B7081A"/>
    <w:rsid w:val="00B91963"/>
    <w:rsid w:val="00B95D16"/>
    <w:rsid w:val="00B95ED4"/>
    <w:rsid w:val="00BA364F"/>
    <w:rsid w:val="00BB0603"/>
    <w:rsid w:val="00BB23FF"/>
    <w:rsid w:val="00BB2C96"/>
    <w:rsid w:val="00BB2EE2"/>
    <w:rsid w:val="00BB509C"/>
    <w:rsid w:val="00BD214E"/>
    <w:rsid w:val="00BE2144"/>
    <w:rsid w:val="00BE667E"/>
    <w:rsid w:val="00BE6AF6"/>
    <w:rsid w:val="00BE7196"/>
    <w:rsid w:val="00BE7818"/>
    <w:rsid w:val="00BF75DE"/>
    <w:rsid w:val="00C01E70"/>
    <w:rsid w:val="00C0353B"/>
    <w:rsid w:val="00C11579"/>
    <w:rsid w:val="00C13D4C"/>
    <w:rsid w:val="00C22083"/>
    <w:rsid w:val="00C27352"/>
    <w:rsid w:val="00C34F1C"/>
    <w:rsid w:val="00C5184B"/>
    <w:rsid w:val="00C52720"/>
    <w:rsid w:val="00C53E44"/>
    <w:rsid w:val="00C620F4"/>
    <w:rsid w:val="00C66F1A"/>
    <w:rsid w:val="00C75645"/>
    <w:rsid w:val="00C77909"/>
    <w:rsid w:val="00C839E3"/>
    <w:rsid w:val="00C92068"/>
    <w:rsid w:val="00C94D87"/>
    <w:rsid w:val="00C975A7"/>
    <w:rsid w:val="00CA4CDB"/>
    <w:rsid w:val="00CA533B"/>
    <w:rsid w:val="00CB3FFC"/>
    <w:rsid w:val="00CB7358"/>
    <w:rsid w:val="00CC63B1"/>
    <w:rsid w:val="00CD538F"/>
    <w:rsid w:val="00CE0DFF"/>
    <w:rsid w:val="00CE330E"/>
    <w:rsid w:val="00CE5781"/>
    <w:rsid w:val="00CE681F"/>
    <w:rsid w:val="00CF3C24"/>
    <w:rsid w:val="00CF5236"/>
    <w:rsid w:val="00D00413"/>
    <w:rsid w:val="00D0367F"/>
    <w:rsid w:val="00D04211"/>
    <w:rsid w:val="00D048CC"/>
    <w:rsid w:val="00D07AF3"/>
    <w:rsid w:val="00D15750"/>
    <w:rsid w:val="00D15C24"/>
    <w:rsid w:val="00D2281B"/>
    <w:rsid w:val="00D252C1"/>
    <w:rsid w:val="00D36AFD"/>
    <w:rsid w:val="00D54816"/>
    <w:rsid w:val="00D5624A"/>
    <w:rsid w:val="00D56AFB"/>
    <w:rsid w:val="00D65D8E"/>
    <w:rsid w:val="00D750E8"/>
    <w:rsid w:val="00D75278"/>
    <w:rsid w:val="00D81A71"/>
    <w:rsid w:val="00D84410"/>
    <w:rsid w:val="00D867D1"/>
    <w:rsid w:val="00D8703C"/>
    <w:rsid w:val="00DA357F"/>
    <w:rsid w:val="00DA66C4"/>
    <w:rsid w:val="00DC4A23"/>
    <w:rsid w:val="00DE0738"/>
    <w:rsid w:val="00DF6B0E"/>
    <w:rsid w:val="00E009CD"/>
    <w:rsid w:val="00E05E35"/>
    <w:rsid w:val="00E13478"/>
    <w:rsid w:val="00E20E9C"/>
    <w:rsid w:val="00E35DE1"/>
    <w:rsid w:val="00E41AC9"/>
    <w:rsid w:val="00E44D7B"/>
    <w:rsid w:val="00E5003F"/>
    <w:rsid w:val="00E501A1"/>
    <w:rsid w:val="00E530FA"/>
    <w:rsid w:val="00E613A8"/>
    <w:rsid w:val="00E63C65"/>
    <w:rsid w:val="00E6613F"/>
    <w:rsid w:val="00E70951"/>
    <w:rsid w:val="00E713C9"/>
    <w:rsid w:val="00E8137D"/>
    <w:rsid w:val="00E963A4"/>
    <w:rsid w:val="00E97B69"/>
    <w:rsid w:val="00EB1CB7"/>
    <w:rsid w:val="00EB61C9"/>
    <w:rsid w:val="00EB64E2"/>
    <w:rsid w:val="00EE24BE"/>
    <w:rsid w:val="00EF01B1"/>
    <w:rsid w:val="00EF0D6B"/>
    <w:rsid w:val="00F14259"/>
    <w:rsid w:val="00F14EBA"/>
    <w:rsid w:val="00F20D12"/>
    <w:rsid w:val="00F212CB"/>
    <w:rsid w:val="00F260F0"/>
    <w:rsid w:val="00F334E7"/>
    <w:rsid w:val="00F54E17"/>
    <w:rsid w:val="00F652A2"/>
    <w:rsid w:val="00F761A4"/>
    <w:rsid w:val="00F91FF2"/>
    <w:rsid w:val="00FA1E92"/>
    <w:rsid w:val="00FA505E"/>
    <w:rsid w:val="00FB51EE"/>
    <w:rsid w:val="00FB7403"/>
    <w:rsid w:val="00FC6BAC"/>
    <w:rsid w:val="00FC6EB6"/>
    <w:rsid w:val="00FE2AD3"/>
    <w:rsid w:val="00FE48AD"/>
    <w:rsid w:val="00FE6A3B"/>
    <w:rsid w:val="00FF167D"/>
    <w:rsid w:val="00FF414B"/>
    <w:rsid w:val="00FF4A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FCB2E5"/>
  <w15:docId w15:val="{ACB7B5A4-4CBA-417C-9C76-D70C8503C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36F9"/>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Pr>
      <w:position w:val="6"/>
      <w:sz w:val="16"/>
    </w:rPr>
  </w:style>
  <w:style w:type="paragraph" w:styleId="FootnoteText">
    <w:name w:val="footnote tex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styleId="BodyText">
    <w:name w:val="Body Text"/>
    <w:basedOn w:val="Normal"/>
    <w:link w:val="BodyTextChar"/>
    <w:pPr>
      <w:tabs>
        <w:tab w:val="left" w:pos="6663"/>
      </w:tabs>
    </w:pPr>
    <w:rPr>
      <w:color w:val="000000"/>
      <w:lang w:val="en-US"/>
    </w:rPr>
  </w:style>
  <w:style w:type="paragraph" w:customStyle="1" w:styleId="Headingi0">
    <w:name w:val="Heading_i"/>
    <w:basedOn w:val="Normal"/>
    <w:rsid w:val="005A5968"/>
    <w:rPr>
      <w:color w:val="000000"/>
    </w:rPr>
  </w:style>
  <w:style w:type="character" w:customStyle="1" w:styleId="FootnoteTextChar">
    <w:name w:val="Footnote Text Char"/>
    <w:basedOn w:val="DefaultParagraphFont"/>
    <w:link w:val="FootnoteText"/>
    <w:rsid w:val="00C53E44"/>
    <w:rPr>
      <w:lang w:val="en-GB" w:eastAsia="en-US"/>
    </w:rPr>
  </w:style>
  <w:style w:type="character" w:customStyle="1" w:styleId="BodyTextChar">
    <w:name w:val="Body Text Char"/>
    <w:basedOn w:val="DefaultParagraphFont"/>
    <w:link w:val="BodyText"/>
    <w:rsid w:val="00845A5B"/>
    <w:rPr>
      <w:color w:val="000000"/>
      <w:sz w:val="24"/>
      <w:lang w:eastAsia="en-US"/>
    </w:rPr>
  </w:style>
  <w:style w:type="character" w:customStyle="1" w:styleId="CommentTextChar">
    <w:name w:val="Comment Text Char"/>
    <w:basedOn w:val="DefaultParagraphFont"/>
    <w:link w:val="CommentText"/>
    <w:semiHidden/>
    <w:rsid w:val="00845A5B"/>
    <w:rPr>
      <w:lang w:val="fr-FR" w:eastAsia="en-US"/>
    </w:rPr>
  </w:style>
  <w:style w:type="paragraph" w:styleId="Revision">
    <w:name w:val="Revision"/>
    <w:hidden/>
    <w:uiPriority w:val="99"/>
    <w:semiHidden/>
    <w:rsid w:val="00374319"/>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19"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01DB2C-BD26-4CEF-9111-45189F17F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180</TotalTime>
  <Pages>33</Pages>
  <Words>10358</Words>
  <Characters>67539</Characters>
  <Application>Microsoft Office Word</Application>
  <DocSecurity>0</DocSecurity>
  <Lines>1227</Lines>
  <Paragraphs>466</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77431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Rules of Procedure Edition of 2025</dc:title>
  <dc:subject>Article 11</dc:subject>
  <dc:creator/>
  <cp:keywords/>
  <dc:description/>
  <cp:lastModifiedBy>Gachet, Christelle</cp:lastModifiedBy>
  <cp:revision>80</cp:revision>
  <cp:lastPrinted>2025-12-04T14:15:00Z</cp:lastPrinted>
  <dcterms:created xsi:type="dcterms:W3CDTF">2021-05-11T08:58:00Z</dcterms:created>
  <dcterms:modified xsi:type="dcterms:W3CDTF">2025-12-04T14:15:00Z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