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EBE6E" w14:textId="77777777" w:rsidR="00FF5E31" w:rsidRPr="00B61700" w:rsidRDefault="00FF5E31" w:rsidP="00FF5E31">
      <w:pPr>
        <w:pStyle w:val="Heading1"/>
        <w:ind w:left="0" w:firstLine="0"/>
        <w:jc w:val="center"/>
      </w:pPr>
      <w:r>
        <w:rPr>
          <w:rFonts w:eastAsia="SimSun"/>
          <w:szCs w:val="24"/>
          <w:lang w:val="en-CA"/>
        </w:rPr>
        <w:t>Rules concerning the simultaneous bringing into use or bringing back into use of multiple geostationary satellite networks with a single satellite</w:t>
      </w:r>
      <w:r>
        <w:rPr>
          <w:rStyle w:val="FootnoteReference"/>
          <w:rFonts w:eastAsia="SimSun"/>
          <w:szCs w:val="24"/>
          <w:lang w:val="en-CA"/>
        </w:rPr>
        <w:footnoteReference w:id="1"/>
      </w:r>
      <w:r>
        <w:rPr>
          <w:rFonts w:eastAsia="SimSun"/>
          <w:szCs w:val="24"/>
          <w:lang w:val="en-CA"/>
        </w:rPr>
        <w:t xml:space="preserve"> </w:t>
      </w:r>
    </w:p>
    <w:p w14:paraId="772C7460" w14:textId="77777777" w:rsidR="00FF5E31" w:rsidRDefault="00FF5E31" w:rsidP="00FF5E31">
      <w:pPr>
        <w:tabs>
          <w:tab w:val="left" w:pos="3402"/>
        </w:tabs>
        <w:spacing w:before="360"/>
        <w:rPr>
          <w:szCs w:val="24"/>
          <w:lang w:val="en-CA"/>
        </w:rPr>
      </w:pPr>
      <w:r>
        <w:rPr>
          <w:szCs w:val="24"/>
          <w:lang w:val="en-CA"/>
        </w:rPr>
        <w:t>For operational purposes such as</w:t>
      </w:r>
      <w:r>
        <w:rPr>
          <w:szCs w:val="24"/>
          <w:lang w:val="en-CA" w:eastAsia="zh-CN"/>
        </w:rPr>
        <w:t>, for example,</w:t>
      </w:r>
      <w:r>
        <w:rPr>
          <w:szCs w:val="24"/>
          <w:lang w:val="en-CA"/>
        </w:rPr>
        <w:t xml:space="preserve"> risk of collision, </w:t>
      </w:r>
      <w:r>
        <w:rPr>
          <w:rStyle w:val="hgkelc"/>
          <w:color w:val="202124"/>
          <w:szCs w:val="24"/>
          <w:lang w:val="en-CA"/>
        </w:rPr>
        <w:t>telemetry, tracking, and command</w:t>
      </w:r>
      <w:r>
        <w:rPr>
          <w:rStyle w:val="hgkelc"/>
          <w:rFonts w:ascii="Arial" w:hAnsi="Arial" w:cs="Arial"/>
          <w:color w:val="202124"/>
          <w:szCs w:val="24"/>
          <w:lang w:val="en-CA"/>
        </w:rPr>
        <w:t xml:space="preserve"> </w:t>
      </w:r>
      <w:r>
        <w:rPr>
          <w:szCs w:val="24"/>
          <w:lang w:val="en-CA"/>
        </w:rPr>
        <w:t xml:space="preserve">operation, coordination agreement, etc., a satellite may have to shift a little from the notified nominal orbital position (including the ±0.1 degree tolerance for space stations on board geostationary satellites in the fixed-satellite service or broadcasting-satellite service) to provide the required services. In that particular instance, when requesting clarification under Nos. </w:t>
      </w:r>
      <w:r>
        <w:rPr>
          <w:b/>
          <w:bCs/>
          <w:szCs w:val="24"/>
          <w:lang w:val="en-CA"/>
        </w:rPr>
        <w:t>11.44</w:t>
      </w:r>
      <w:r>
        <w:rPr>
          <w:szCs w:val="24"/>
          <w:lang w:val="en-CA"/>
        </w:rPr>
        <w:t xml:space="preserve">, </w:t>
      </w:r>
      <w:r>
        <w:rPr>
          <w:b/>
          <w:bCs/>
          <w:szCs w:val="24"/>
          <w:lang w:val="en-CA"/>
        </w:rPr>
        <w:t>11.44B</w:t>
      </w:r>
      <w:r>
        <w:rPr>
          <w:szCs w:val="24"/>
          <w:lang w:val="en-CA"/>
        </w:rPr>
        <w:t xml:space="preserve">, </w:t>
      </w:r>
      <w:r>
        <w:rPr>
          <w:b/>
          <w:bCs/>
          <w:szCs w:val="24"/>
          <w:lang w:val="en-CA"/>
        </w:rPr>
        <w:t>11.49</w:t>
      </w:r>
      <w:r>
        <w:rPr>
          <w:szCs w:val="24"/>
          <w:lang w:val="en-CA"/>
        </w:rPr>
        <w:t xml:space="preserve"> or </w:t>
      </w:r>
      <w:r>
        <w:rPr>
          <w:b/>
          <w:bCs/>
          <w:szCs w:val="24"/>
          <w:lang w:val="en-CA"/>
        </w:rPr>
        <w:t>13.6</w:t>
      </w:r>
      <w:r>
        <w:rPr>
          <w:szCs w:val="24"/>
          <w:lang w:val="en-CA"/>
        </w:rPr>
        <w:t xml:space="preserve"> of the Radio Regulations on the bringing into use, bringing back into use or continuing use of the notified characteristics of a satellite network, the Board decided that the Bureau shall consider that a satellite located at no more than 0.5 degree of the notified longitude of the nominal position of the satellite network would be considered as fulfilling Nos. </w:t>
      </w:r>
      <w:r>
        <w:rPr>
          <w:b/>
          <w:bCs/>
          <w:szCs w:val="24"/>
          <w:lang w:val="en-CA"/>
        </w:rPr>
        <w:t>11.44</w:t>
      </w:r>
      <w:r>
        <w:rPr>
          <w:szCs w:val="24"/>
          <w:lang w:val="en-CA"/>
        </w:rPr>
        <w:t xml:space="preserve">, </w:t>
      </w:r>
      <w:r>
        <w:rPr>
          <w:b/>
          <w:bCs/>
          <w:szCs w:val="24"/>
          <w:lang w:val="en-CA"/>
        </w:rPr>
        <w:t>11.44B</w:t>
      </w:r>
      <w:r>
        <w:rPr>
          <w:szCs w:val="24"/>
          <w:lang w:val="en-CA"/>
        </w:rPr>
        <w:t xml:space="preserve">, </w:t>
      </w:r>
      <w:r>
        <w:rPr>
          <w:b/>
          <w:bCs/>
          <w:szCs w:val="24"/>
          <w:lang w:val="en-CA"/>
        </w:rPr>
        <w:t>11.49</w:t>
      </w:r>
      <w:r>
        <w:rPr>
          <w:szCs w:val="24"/>
          <w:lang w:val="en-CA"/>
        </w:rPr>
        <w:t xml:space="preserve"> or </w:t>
      </w:r>
      <w:r>
        <w:rPr>
          <w:b/>
          <w:bCs/>
          <w:szCs w:val="24"/>
          <w:lang w:val="en-CA"/>
        </w:rPr>
        <w:t>13.6</w:t>
      </w:r>
      <w:r>
        <w:rPr>
          <w:szCs w:val="24"/>
          <w:lang w:val="en-CA"/>
        </w:rPr>
        <w:t xml:space="preserve"> requirements, as appropriate, under the conditions that: </w:t>
      </w:r>
    </w:p>
    <w:p w14:paraId="7F796EB9" w14:textId="5A796D8E" w:rsidR="00FF5E31" w:rsidRPr="0016757F" w:rsidRDefault="0016757F" w:rsidP="0016757F">
      <w:pPr>
        <w:pStyle w:val="enumlev1"/>
      </w:pPr>
      <w:r>
        <w:t>1.</w:t>
      </w:r>
      <w:r>
        <w:tab/>
      </w:r>
      <w:r w:rsidR="00FF5E31" w:rsidRPr="0016757F">
        <w:t xml:space="preserve">the space station is associated with one or more satellite network filings at one single orbital position, </w:t>
      </w:r>
    </w:p>
    <w:p w14:paraId="7099A61E" w14:textId="01383930" w:rsidR="00FF5E31" w:rsidRPr="0016757F" w:rsidRDefault="0016757F" w:rsidP="0016757F">
      <w:pPr>
        <w:pStyle w:val="enumlev1"/>
      </w:pPr>
      <w:r>
        <w:t>2.</w:t>
      </w:r>
      <w:r>
        <w:tab/>
      </w:r>
      <w:r w:rsidR="00FF5E31" w:rsidRPr="0016757F">
        <w:t xml:space="preserve">the space station has the capability to maintain its position within the ±0.1 degree of its nominal positions, </w:t>
      </w:r>
    </w:p>
    <w:p w14:paraId="5186B0ED" w14:textId="59B0A89B" w:rsidR="00FF5E31" w:rsidRPr="0016757F" w:rsidRDefault="0016757F" w:rsidP="0016757F">
      <w:pPr>
        <w:pStyle w:val="enumlev1"/>
      </w:pPr>
      <w:r>
        <w:t>3.</w:t>
      </w:r>
      <w:r>
        <w:tab/>
      </w:r>
      <w:r w:rsidR="00FF5E31" w:rsidRPr="0016757F">
        <w:t xml:space="preserve">no unacceptable interference be reported when the satellite’s excursion is exceeding this tolerance (up to maximum 0.5 degree), and </w:t>
      </w:r>
    </w:p>
    <w:p w14:paraId="373E60D2" w14:textId="6AC8311D" w:rsidR="00FF5E31" w:rsidRDefault="0016757F" w:rsidP="0016757F">
      <w:pPr>
        <w:pStyle w:val="enumlev1"/>
        <w:rPr>
          <w:lang w:val="en-CA"/>
        </w:rPr>
      </w:pPr>
      <w:r>
        <w:t>4.</w:t>
      </w:r>
      <w:r>
        <w:tab/>
      </w:r>
      <w:r w:rsidR="00FF5E31" w:rsidRPr="0016757F">
        <w:t>this operation does not cause more interference or require more protection than if the space station was operating within the ±</w:t>
      </w:r>
      <w:proofErr w:type="gramStart"/>
      <w:r w:rsidR="00FF5E31" w:rsidRPr="0016757F">
        <w:t>0.1 degree</w:t>
      </w:r>
      <w:proofErr w:type="gramEnd"/>
      <w:r w:rsidR="00FF5E31" w:rsidRPr="0016757F">
        <w:t xml:space="preserve"> tolerance of the notified orbital position.</w:t>
      </w:r>
    </w:p>
    <w:p w14:paraId="6F152144" w14:textId="77777777" w:rsidR="00FF5E31" w:rsidRPr="00896F1E" w:rsidRDefault="00FF5E31" w:rsidP="00FF5E31">
      <w:pPr>
        <w:tabs>
          <w:tab w:val="left" w:pos="3402"/>
        </w:tabs>
        <w:rPr>
          <w:szCs w:val="24"/>
        </w:rPr>
      </w:pPr>
      <w:r>
        <w:rPr>
          <w:szCs w:val="24"/>
          <w:lang w:val="en-CA"/>
        </w:rPr>
        <w:t xml:space="preserve">In addition, the Board decided that the Bureau shall consider that a satellite located at no more than 0.5 degree from several notified nominal positions of satellite networks could be used for the bringing into use, bringing back into use or continuing use of the notified characteristics of frequency assignments of these satellite networks under Nos. </w:t>
      </w:r>
      <w:r>
        <w:rPr>
          <w:b/>
          <w:bCs/>
          <w:szCs w:val="24"/>
          <w:lang w:val="en-CA"/>
        </w:rPr>
        <w:t>11.44</w:t>
      </w:r>
      <w:r>
        <w:rPr>
          <w:szCs w:val="24"/>
          <w:lang w:val="en-CA"/>
        </w:rPr>
        <w:t xml:space="preserve">, </w:t>
      </w:r>
      <w:r>
        <w:rPr>
          <w:b/>
          <w:bCs/>
          <w:szCs w:val="24"/>
          <w:lang w:val="en-CA"/>
        </w:rPr>
        <w:t>11.44B</w:t>
      </w:r>
      <w:r>
        <w:rPr>
          <w:szCs w:val="24"/>
          <w:lang w:val="en-CA"/>
        </w:rPr>
        <w:t xml:space="preserve">, </w:t>
      </w:r>
      <w:r>
        <w:rPr>
          <w:b/>
          <w:bCs/>
          <w:szCs w:val="24"/>
          <w:lang w:val="en-CA"/>
        </w:rPr>
        <w:t>11.49</w:t>
      </w:r>
      <w:r>
        <w:rPr>
          <w:szCs w:val="24"/>
          <w:lang w:val="en-CA"/>
        </w:rPr>
        <w:t xml:space="preserve"> or </w:t>
      </w:r>
      <w:r>
        <w:rPr>
          <w:b/>
          <w:bCs/>
          <w:szCs w:val="24"/>
          <w:lang w:val="en-CA"/>
        </w:rPr>
        <w:t>13.6</w:t>
      </w:r>
      <w:r>
        <w:rPr>
          <w:szCs w:val="24"/>
          <w:lang w:val="en-CA"/>
        </w:rPr>
        <w:t xml:space="preserve"> only if the bandwidths of these frequency assignments do not overlap. Conditions 2 to 4 listed above also apply.</w:t>
      </w:r>
    </w:p>
    <w:p w14:paraId="18AA2AC3" w14:textId="77777777" w:rsidR="00FF5E31" w:rsidRPr="00896F1E" w:rsidRDefault="00FF5E31" w:rsidP="00FF5E31">
      <w:pPr>
        <w:tabs>
          <w:tab w:val="left" w:pos="3402"/>
        </w:tabs>
        <w:spacing w:line="280" w:lineRule="exact"/>
        <w:rPr>
          <w:szCs w:val="24"/>
          <w:rPrChange w:id="0" w:author="Editors" w:date="2021-10-15T16:27:00Z">
            <w:rPr>
              <w:szCs w:val="24"/>
              <w:lang w:val="en-CA"/>
            </w:rPr>
          </w:rPrChange>
        </w:rPr>
      </w:pPr>
    </w:p>
    <w:p w14:paraId="53373475" w14:textId="77777777" w:rsidR="00FF5E31" w:rsidRPr="0069500F" w:rsidRDefault="00FF5E31" w:rsidP="00FF5E31">
      <w:pPr>
        <w:jc w:val="center"/>
      </w:pPr>
      <w:r w:rsidRPr="0069500F">
        <w:t>___________________</w:t>
      </w:r>
    </w:p>
    <w:p w14:paraId="07E4607F" w14:textId="77777777" w:rsidR="00FF5E31" w:rsidRDefault="00FF5E31" w:rsidP="00FF5E31"/>
    <w:p w14:paraId="5F56A281" w14:textId="77777777" w:rsidR="00FF5E31" w:rsidRDefault="00FF5E31" w:rsidP="00FF5E31"/>
    <w:p w14:paraId="09FB1056" w14:textId="60800D9D" w:rsidR="000C08ED" w:rsidRDefault="000C08ED">
      <w:pPr>
        <w:tabs>
          <w:tab w:val="clear" w:pos="1134"/>
          <w:tab w:val="clear" w:pos="1871"/>
          <w:tab w:val="clear" w:pos="2268"/>
        </w:tabs>
        <w:overflowPunct/>
        <w:autoSpaceDE/>
        <w:autoSpaceDN/>
        <w:adjustRightInd/>
        <w:spacing w:before="0"/>
        <w:jc w:val="left"/>
        <w:textAlignment w:val="auto"/>
      </w:pPr>
    </w:p>
    <w:p w14:paraId="5F1054D0" w14:textId="77777777" w:rsidR="000C08ED" w:rsidRDefault="000C08ED" w:rsidP="00FF5E31">
      <w:pPr>
        <w:sectPr w:rsidR="000C08ED" w:rsidSect="00A46460">
          <w:headerReference w:type="even" r:id="rId8"/>
          <w:headerReference w:type="default" r:id="rId9"/>
          <w:headerReference w:type="first" r:id="rId10"/>
          <w:footnotePr>
            <w:pos w:val="beneathText"/>
          </w:footnotePr>
          <w:pgSz w:w="11907" w:h="16840" w:code="9"/>
          <w:pgMar w:top="1701" w:right="851" w:bottom="1134" w:left="1985" w:header="720" w:footer="482" w:gutter="0"/>
          <w:pgNumType w:start="1"/>
          <w:cols w:space="720"/>
          <w:vAlign w:val="both"/>
          <w:titlePg/>
          <w:docGrid w:linePitch="326"/>
        </w:sectPr>
      </w:pPr>
    </w:p>
    <w:p w14:paraId="5B00D4C6" w14:textId="77777777" w:rsidR="00FF5E31" w:rsidRDefault="00FF5E31" w:rsidP="00FF5E31"/>
    <w:sectPr w:rsidR="00FF5E31" w:rsidSect="00A46460">
      <w:headerReference w:type="first" r:id="rId11"/>
      <w:footnotePr>
        <w:pos w:val="beneathText"/>
      </w:footnotePr>
      <w:pgSz w:w="11907" w:h="16840" w:code="9"/>
      <w:pgMar w:top="1701" w:right="851" w:bottom="1134" w:left="1985" w:header="720" w:footer="482" w:gutter="0"/>
      <w:pgNumType w:start="1"/>
      <w:cols w:space="720"/>
      <w:vAlign w:val="both"/>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894E9" w14:textId="77777777" w:rsidR="007C1377" w:rsidRDefault="007C1377">
      <w:r>
        <w:separator/>
      </w:r>
    </w:p>
  </w:endnote>
  <w:endnote w:type="continuationSeparator" w:id="0">
    <w:p w14:paraId="7641313B" w14:textId="77777777" w:rsidR="007C1377" w:rsidRDefault="007C1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825DD" w14:textId="77777777" w:rsidR="007C1377" w:rsidRDefault="007C1377">
      <w:r>
        <w:rPr>
          <w:b/>
        </w:rPr>
        <w:t>_______________</w:t>
      </w:r>
    </w:p>
  </w:footnote>
  <w:footnote w:type="continuationSeparator" w:id="0">
    <w:p w14:paraId="25FABC26" w14:textId="77777777" w:rsidR="007C1377" w:rsidRDefault="007C1377">
      <w:r>
        <w:continuationSeparator/>
      </w:r>
    </w:p>
  </w:footnote>
  <w:footnote w:id="1">
    <w:p w14:paraId="2A44C053" w14:textId="77777777" w:rsidR="00FF5E31" w:rsidRDefault="00FF5E31" w:rsidP="00FF5E31">
      <w:pPr>
        <w:pStyle w:val="FootnoteText"/>
        <w:rPr>
          <w:rFonts w:eastAsia="SimSun"/>
          <w:lang w:val="en-US"/>
        </w:rPr>
      </w:pPr>
      <w:r>
        <w:rPr>
          <w:rStyle w:val="FootnoteReference"/>
        </w:rPr>
        <w:footnoteRef/>
      </w:r>
      <w:r>
        <w:t xml:space="preserve"> </w:t>
      </w:r>
      <w:r>
        <w:rPr>
          <w:lang w:val="en-US"/>
        </w:rPr>
        <w:t xml:space="preserve">See also the provisions of Annex 7 “Orbital position limitations” of Appendix </w:t>
      </w:r>
      <w:r>
        <w:rPr>
          <w:b/>
          <w:bCs/>
          <w:lang w:val="en-US"/>
        </w:rPr>
        <w:t>30</w:t>
      </w:r>
      <w:r>
        <w:rPr>
          <w:lang w:val="en-US"/>
        </w:rPr>
        <w:t xml:space="preserve"> and Resolution </w:t>
      </w:r>
      <w:r>
        <w:rPr>
          <w:b/>
          <w:bCs/>
          <w:lang w:val="en-US"/>
        </w:rPr>
        <w:t>548 (Rev.WRC-12)</w:t>
      </w:r>
      <w:r>
        <w:rPr>
          <w:lang w:val="en-US"/>
        </w:rPr>
        <w:t xml:space="preserve"> “Application of the grouping concept in Appendices </w:t>
      </w:r>
      <w:r>
        <w:rPr>
          <w:b/>
          <w:bCs/>
          <w:lang w:val="en-US"/>
        </w:rPr>
        <w:t>30</w:t>
      </w:r>
      <w:r>
        <w:rPr>
          <w:lang w:val="en-US"/>
        </w:rPr>
        <w:t xml:space="preserve"> and </w:t>
      </w:r>
      <w:r>
        <w:rPr>
          <w:b/>
          <w:bCs/>
          <w:lang w:val="en-US"/>
        </w:rPr>
        <w:t>30A</w:t>
      </w:r>
      <w:r>
        <w:rPr>
          <w:lang w:val="en-US"/>
        </w:rPr>
        <w:t xml:space="preserve"> in Regions 1 and 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B1C38" w14:paraId="576046C2" w14:textId="77777777" w:rsidTr="00AE2E1D">
      <w:trPr>
        <w:cantSplit/>
      </w:trPr>
      <w:tc>
        <w:tcPr>
          <w:tcW w:w="1701" w:type="dxa"/>
          <w:tcBorders>
            <w:top w:val="single" w:sz="6" w:space="0" w:color="auto"/>
            <w:left w:val="single" w:sz="6" w:space="0" w:color="auto"/>
            <w:bottom w:val="single" w:sz="6" w:space="0" w:color="auto"/>
            <w:right w:val="single" w:sz="6" w:space="0" w:color="auto"/>
          </w:tcBorders>
        </w:tcPr>
        <w:p w14:paraId="2F2F1DE3" w14:textId="260534E6" w:rsidR="00EB1C38" w:rsidRDefault="00EB1C38" w:rsidP="00EB1C38">
          <w:pPr>
            <w:pStyle w:val="HeaderRegProc"/>
          </w:pPr>
          <w:proofErr w:type="spellStart"/>
          <w:r>
            <w:t>Part</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D9A5805" w14:textId="5C45A315" w:rsidR="00EB1C38" w:rsidRDefault="00912DE4" w:rsidP="00EB1C38">
          <w:pPr>
            <w:pStyle w:val="HeaderRegProc"/>
            <w:rPr>
              <w:lang w:val="fr-FR"/>
            </w:rPr>
          </w:pPr>
          <w:proofErr w:type="spellStart"/>
          <w:r w:rsidRPr="00912DE4">
            <w:rPr>
              <w:lang w:val="fr-FR"/>
            </w:rPr>
            <w:t>Receivability</w:t>
          </w:r>
          <w:proofErr w:type="spellEnd"/>
        </w:p>
      </w:tc>
      <w:tc>
        <w:tcPr>
          <w:tcW w:w="1701" w:type="dxa"/>
          <w:tcBorders>
            <w:top w:val="single" w:sz="6" w:space="0" w:color="auto"/>
            <w:left w:val="single" w:sz="6" w:space="0" w:color="auto"/>
            <w:bottom w:val="single" w:sz="6" w:space="0" w:color="auto"/>
            <w:right w:val="single" w:sz="6" w:space="0" w:color="auto"/>
          </w:tcBorders>
        </w:tcPr>
        <w:p w14:paraId="652F8763" w14:textId="77777777" w:rsidR="00EB1C38" w:rsidRDefault="00EB1C38" w:rsidP="00EB1C3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B69DD6B" w14:textId="77777777" w:rsidR="00EB1C38" w:rsidRDefault="00EB1C38" w:rsidP="00EB1C38">
          <w:pPr>
            <w:pStyle w:val="HeaderRegProc"/>
            <w:rPr>
              <w:lang w:val="fr-CH"/>
            </w:rPr>
          </w:pPr>
          <w:proofErr w:type="spellStart"/>
          <w:proofErr w:type="gramStart"/>
          <w:r>
            <w:rPr>
              <w:lang w:val="fr-CH"/>
            </w:rPr>
            <w:t>rev</w:t>
          </w:r>
          <w:proofErr w:type="spellEnd"/>
          <w:proofErr w:type="gramEnd"/>
          <w:r>
            <w:rPr>
              <w:lang w:val="fr-CH"/>
            </w:rPr>
            <w:t>. 1</w:t>
          </w:r>
        </w:p>
      </w:tc>
    </w:tr>
  </w:tbl>
  <w:p w14:paraId="604CF5C6" w14:textId="77777777" w:rsidR="004B0044" w:rsidRDefault="004B0044"/>
  <w:p w14:paraId="67D71A82" w14:textId="77777777" w:rsidR="00C71486" w:rsidRDefault="00C714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B1C38" w14:paraId="2CC7D28E" w14:textId="77777777" w:rsidTr="00AE2E1D">
      <w:trPr>
        <w:cantSplit/>
        <w:jc w:val="right"/>
      </w:trPr>
      <w:tc>
        <w:tcPr>
          <w:tcW w:w="1701" w:type="dxa"/>
          <w:tcBorders>
            <w:top w:val="single" w:sz="6" w:space="0" w:color="auto"/>
            <w:left w:val="single" w:sz="6" w:space="0" w:color="auto"/>
            <w:bottom w:val="single" w:sz="6" w:space="0" w:color="auto"/>
            <w:right w:val="single" w:sz="6" w:space="0" w:color="auto"/>
          </w:tcBorders>
        </w:tcPr>
        <w:p w14:paraId="44391995" w14:textId="0A54C467" w:rsidR="00EB1C38" w:rsidRDefault="00EB1C38" w:rsidP="00EB1C38">
          <w:pPr>
            <w:pStyle w:val="HeaderRegProc"/>
            <w:ind w:right="360" w:firstLine="360"/>
            <w:jc w:val="left"/>
          </w:pPr>
          <w:proofErr w:type="spellStart"/>
          <w:r>
            <w:t>Part</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D9745F7" w14:textId="3BDDEE39" w:rsidR="00EB1C38" w:rsidRDefault="00912DE4" w:rsidP="00EB1C38">
          <w:pPr>
            <w:pStyle w:val="HeaderRegProc"/>
            <w:rPr>
              <w:lang w:val="fr-FR"/>
            </w:rPr>
          </w:pPr>
          <w:proofErr w:type="spellStart"/>
          <w:r w:rsidRPr="00912DE4">
            <w:rPr>
              <w:lang w:val="fr-FR"/>
            </w:rPr>
            <w:t>Receivability</w:t>
          </w:r>
          <w:proofErr w:type="spellEnd"/>
        </w:p>
      </w:tc>
      <w:tc>
        <w:tcPr>
          <w:tcW w:w="1701" w:type="dxa"/>
          <w:tcBorders>
            <w:top w:val="single" w:sz="6" w:space="0" w:color="auto"/>
            <w:left w:val="single" w:sz="6" w:space="0" w:color="auto"/>
            <w:bottom w:val="single" w:sz="6" w:space="0" w:color="auto"/>
            <w:right w:val="single" w:sz="6" w:space="0" w:color="auto"/>
          </w:tcBorders>
        </w:tcPr>
        <w:p w14:paraId="0F63F099" w14:textId="77777777" w:rsidR="00EB1C38" w:rsidRDefault="00EB1C38" w:rsidP="00EB1C3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11C539" w14:textId="43A47FA9" w:rsidR="00EB1C38" w:rsidRDefault="00EB1C38" w:rsidP="00EB1C38">
          <w:pPr>
            <w:pStyle w:val="HeaderRegProc"/>
            <w:rPr>
              <w:lang w:val="fr-CH"/>
            </w:rPr>
          </w:pPr>
          <w:proofErr w:type="spellStart"/>
          <w:proofErr w:type="gramStart"/>
          <w:r>
            <w:rPr>
              <w:lang w:val="fr-CH"/>
            </w:rPr>
            <w:t>rev</w:t>
          </w:r>
          <w:proofErr w:type="spellEnd"/>
          <w:proofErr w:type="gramEnd"/>
          <w:r>
            <w:rPr>
              <w:lang w:val="fr-CH"/>
            </w:rPr>
            <w:t>.</w:t>
          </w:r>
          <w:r>
            <w:t xml:space="preserve"> </w:t>
          </w:r>
          <w:r w:rsidR="00A46460">
            <w:t>2</w:t>
          </w:r>
        </w:p>
      </w:tc>
    </w:tr>
  </w:tbl>
  <w:p w14:paraId="0317F4B0" w14:textId="77777777" w:rsidR="0023504D" w:rsidRDefault="0023504D">
    <w:pPr>
      <w:pStyle w:val="Header"/>
    </w:pPr>
  </w:p>
  <w:p w14:paraId="1A2A22B7" w14:textId="77777777" w:rsidR="00C71486" w:rsidRDefault="00C714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843"/>
      <w:gridCol w:w="1701"/>
      <w:gridCol w:w="1701"/>
    </w:tblGrid>
    <w:tr w:rsidR="00A46460" w14:paraId="127AAEAA" w14:textId="77777777" w:rsidTr="006B051C">
      <w:trPr>
        <w:cantSplit/>
        <w:jc w:val="right"/>
      </w:trPr>
      <w:tc>
        <w:tcPr>
          <w:tcW w:w="1701" w:type="dxa"/>
          <w:tcBorders>
            <w:top w:val="single" w:sz="6" w:space="0" w:color="auto"/>
            <w:left w:val="single" w:sz="6" w:space="0" w:color="auto"/>
            <w:bottom w:val="single" w:sz="6" w:space="0" w:color="auto"/>
            <w:right w:val="single" w:sz="6" w:space="0" w:color="auto"/>
          </w:tcBorders>
        </w:tcPr>
        <w:p w14:paraId="03606B9C" w14:textId="2FA347C6" w:rsidR="00A46460" w:rsidRDefault="00A46460" w:rsidP="00A46460">
          <w:pPr>
            <w:pStyle w:val="HeaderRegProc"/>
            <w:ind w:right="360" w:firstLine="360"/>
            <w:jc w:val="left"/>
          </w:pPr>
          <w:proofErr w:type="spellStart"/>
          <w:r>
            <w:t>Part</w:t>
          </w:r>
          <w:proofErr w:type="spellEnd"/>
          <w:r>
            <w:t xml:space="preserve"> A1</w:t>
          </w:r>
        </w:p>
      </w:tc>
      <w:tc>
        <w:tcPr>
          <w:tcW w:w="1843" w:type="dxa"/>
          <w:tcBorders>
            <w:top w:val="single" w:sz="6" w:space="0" w:color="auto"/>
            <w:left w:val="single" w:sz="6" w:space="0" w:color="auto"/>
            <w:bottom w:val="single" w:sz="6" w:space="0" w:color="auto"/>
            <w:right w:val="single" w:sz="6" w:space="0" w:color="auto"/>
          </w:tcBorders>
        </w:tcPr>
        <w:p w14:paraId="250CF459" w14:textId="1F2BEB5D" w:rsidR="00A46460" w:rsidRPr="00F31DD9" w:rsidRDefault="006B051C" w:rsidP="00A46460">
          <w:pPr>
            <w:pStyle w:val="HeaderRegProc"/>
            <w:rPr>
              <w:lang w:val="fr-FR"/>
            </w:rPr>
          </w:pPr>
          <w:r w:rsidRPr="00F31DD9">
            <w:rPr>
              <w:rFonts w:eastAsia="SimSun"/>
              <w:szCs w:val="24"/>
              <w:lang w:val="en-CA"/>
            </w:rPr>
            <w:t>Simultaneous BIU</w:t>
          </w:r>
        </w:p>
      </w:tc>
      <w:tc>
        <w:tcPr>
          <w:tcW w:w="1701" w:type="dxa"/>
          <w:tcBorders>
            <w:top w:val="single" w:sz="6" w:space="0" w:color="auto"/>
            <w:left w:val="single" w:sz="6" w:space="0" w:color="auto"/>
            <w:bottom w:val="single" w:sz="6" w:space="0" w:color="auto"/>
            <w:right w:val="single" w:sz="6" w:space="0" w:color="auto"/>
          </w:tcBorders>
        </w:tcPr>
        <w:p w14:paraId="7D06C867" w14:textId="77777777" w:rsidR="00A46460" w:rsidRDefault="00A46460" w:rsidP="00A46460">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4321F7" w14:textId="556D7256" w:rsidR="00A46460" w:rsidRDefault="00A46460" w:rsidP="00A46460">
          <w:pPr>
            <w:pStyle w:val="HeaderRegProc"/>
            <w:rPr>
              <w:lang w:val="fr-CH"/>
            </w:rPr>
          </w:pPr>
          <w:proofErr w:type="spellStart"/>
          <w:proofErr w:type="gramStart"/>
          <w:r>
            <w:rPr>
              <w:lang w:val="fr-CH"/>
            </w:rPr>
            <w:t>rev</w:t>
          </w:r>
          <w:proofErr w:type="spellEnd"/>
          <w:proofErr w:type="gramEnd"/>
          <w:r>
            <w:rPr>
              <w:lang w:val="fr-CH"/>
            </w:rPr>
            <w:t>.</w:t>
          </w:r>
          <w:r>
            <w:t xml:space="preserve"> </w:t>
          </w:r>
          <w:r w:rsidR="005B5804">
            <w:t>-</w:t>
          </w:r>
        </w:p>
      </w:tc>
    </w:tr>
  </w:tbl>
  <w:p w14:paraId="6F71DF67" w14:textId="77777777" w:rsidR="004B0044" w:rsidRDefault="004B00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0CC64" w14:textId="77777777" w:rsidR="000C08ED" w:rsidRDefault="000C08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C803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C072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37E3D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E275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908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54F5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0264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A60B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8CDC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CAB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8F5EBC"/>
    <w:multiLevelType w:val="hybridMultilevel"/>
    <w:tmpl w:val="B7C219D0"/>
    <w:lvl w:ilvl="0" w:tplc="0809000F">
      <w:start w:val="1"/>
      <w:numFmt w:val="decimal"/>
      <w:lvlText w:val="%1."/>
      <w:lvlJc w:val="left"/>
      <w:pPr>
        <w:ind w:left="720" w:hanging="360"/>
      </w:pPr>
      <w:rPr>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0E71484E"/>
    <w:multiLevelType w:val="hybridMultilevel"/>
    <w:tmpl w:val="922AD90A"/>
    <w:lvl w:ilvl="0" w:tplc="2A86E584">
      <w:start w:val="1"/>
      <w:numFmt w:val="decimal"/>
      <w:lvlText w:val="%1."/>
      <w:lvlJc w:val="left"/>
      <w:pPr>
        <w:ind w:left="790" w:hanging="79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11857ED"/>
    <w:multiLevelType w:val="hybridMultilevel"/>
    <w:tmpl w:val="61F8DC44"/>
    <w:lvl w:ilvl="0" w:tplc="77B4BA0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675035091">
    <w:abstractNumId w:val="12"/>
  </w:num>
  <w:num w:numId="2" w16cid:durableId="1372921442">
    <w:abstractNumId w:val="9"/>
  </w:num>
  <w:num w:numId="3" w16cid:durableId="1284387448">
    <w:abstractNumId w:val="7"/>
  </w:num>
  <w:num w:numId="4" w16cid:durableId="710107364">
    <w:abstractNumId w:val="6"/>
  </w:num>
  <w:num w:numId="5" w16cid:durableId="577902689">
    <w:abstractNumId w:val="5"/>
  </w:num>
  <w:num w:numId="6" w16cid:durableId="2017003131">
    <w:abstractNumId w:val="4"/>
  </w:num>
  <w:num w:numId="7" w16cid:durableId="163784700">
    <w:abstractNumId w:val="8"/>
  </w:num>
  <w:num w:numId="8" w16cid:durableId="1006860893">
    <w:abstractNumId w:val="3"/>
  </w:num>
  <w:num w:numId="9" w16cid:durableId="811556358">
    <w:abstractNumId w:val="2"/>
  </w:num>
  <w:num w:numId="10" w16cid:durableId="1842617742">
    <w:abstractNumId w:val="1"/>
  </w:num>
  <w:num w:numId="11" w16cid:durableId="1093673016">
    <w:abstractNumId w:val="0"/>
  </w:num>
  <w:num w:numId="12" w16cid:durableId="1507935192">
    <w:abstractNumId w:val="11"/>
  </w:num>
  <w:num w:numId="13" w16cid:durableId="583539328">
    <w:abstractNumId w:val="10"/>
  </w:num>
  <w:num w:numId="14" w16cid:durableId="791087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itors">
    <w15:presenceInfo w15:providerId="None" w15:userId="Edito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0747"/>
    <w:rsid w:val="000231C4"/>
    <w:rsid w:val="00040FB9"/>
    <w:rsid w:val="00044936"/>
    <w:rsid w:val="00045F2B"/>
    <w:rsid w:val="000472D3"/>
    <w:rsid w:val="00062244"/>
    <w:rsid w:val="000C08ED"/>
    <w:rsid w:val="000C6AFF"/>
    <w:rsid w:val="000D6D11"/>
    <w:rsid w:val="000F1F42"/>
    <w:rsid w:val="000F264F"/>
    <w:rsid w:val="00145B32"/>
    <w:rsid w:val="0016757F"/>
    <w:rsid w:val="001A0553"/>
    <w:rsid w:val="001A5382"/>
    <w:rsid w:val="001D530B"/>
    <w:rsid w:val="001D56EA"/>
    <w:rsid w:val="002106DE"/>
    <w:rsid w:val="0023504D"/>
    <w:rsid w:val="00241E1D"/>
    <w:rsid w:val="002B0706"/>
    <w:rsid w:val="002C18EA"/>
    <w:rsid w:val="002C76FC"/>
    <w:rsid w:val="002F1791"/>
    <w:rsid w:val="002F1FC2"/>
    <w:rsid w:val="00305A8C"/>
    <w:rsid w:val="0035062F"/>
    <w:rsid w:val="003809B6"/>
    <w:rsid w:val="003955F8"/>
    <w:rsid w:val="003A2A4D"/>
    <w:rsid w:val="003B41E5"/>
    <w:rsid w:val="003D5CCB"/>
    <w:rsid w:val="003D6283"/>
    <w:rsid w:val="003E451F"/>
    <w:rsid w:val="003E610A"/>
    <w:rsid w:val="00404E18"/>
    <w:rsid w:val="0041362E"/>
    <w:rsid w:val="00450730"/>
    <w:rsid w:val="004518CE"/>
    <w:rsid w:val="004B0044"/>
    <w:rsid w:val="00503E9E"/>
    <w:rsid w:val="005058C5"/>
    <w:rsid w:val="00547728"/>
    <w:rsid w:val="005838BD"/>
    <w:rsid w:val="005909E8"/>
    <w:rsid w:val="005B5804"/>
    <w:rsid w:val="005F039F"/>
    <w:rsid w:val="005F183C"/>
    <w:rsid w:val="00611A23"/>
    <w:rsid w:val="00642765"/>
    <w:rsid w:val="00643B88"/>
    <w:rsid w:val="00646EBE"/>
    <w:rsid w:val="00664897"/>
    <w:rsid w:val="00670019"/>
    <w:rsid w:val="0067377C"/>
    <w:rsid w:val="006937D8"/>
    <w:rsid w:val="006B051C"/>
    <w:rsid w:val="006C4065"/>
    <w:rsid w:val="006D5F81"/>
    <w:rsid w:val="007054AB"/>
    <w:rsid w:val="00747BF9"/>
    <w:rsid w:val="00783926"/>
    <w:rsid w:val="007A126D"/>
    <w:rsid w:val="007B7840"/>
    <w:rsid w:val="007C1377"/>
    <w:rsid w:val="007C70D7"/>
    <w:rsid w:val="007F75DE"/>
    <w:rsid w:val="00814A83"/>
    <w:rsid w:val="008361BF"/>
    <w:rsid w:val="00840D85"/>
    <w:rsid w:val="00843FC7"/>
    <w:rsid w:val="008700C5"/>
    <w:rsid w:val="00870BDA"/>
    <w:rsid w:val="00876020"/>
    <w:rsid w:val="008B204F"/>
    <w:rsid w:val="008B5723"/>
    <w:rsid w:val="008B5CB6"/>
    <w:rsid w:val="008E130C"/>
    <w:rsid w:val="008E7106"/>
    <w:rsid w:val="008F6813"/>
    <w:rsid w:val="00910747"/>
    <w:rsid w:val="00912DE4"/>
    <w:rsid w:val="00941E78"/>
    <w:rsid w:val="00952F21"/>
    <w:rsid w:val="00963E65"/>
    <w:rsid w:val="009970A4"/>
    <w:rsid w:val="009970C1"/>
    <w:rsid w:val="00A20629"/>
    <w:rsid w:val="00A25E08"/>
    <w:rsid w:val="00A379E0"/>
    <w:rsid w:val="00A46460"/>
    <w:rsid w:val="00A46AEA"/>
    <w:rsid w:val="00A60E53"/>
    <w:rsid w:val="00A72783"/>
    <w:rsid w:val="00A83E58"/>
    <w:rsid w:val="00AA1CF8"/>
    <w:rsid w:val="00AA57C2"/>
    <w:rsid w:val="00AE4765"/>
    <w:rsid w:val="00B25D44"/>
    <w:rsid w:val="00B50E85"/>
    <w:rsid w:val="00B66C2E"/>
    <w:rsid w:val="00B73439"/>
    <w:rsid w:val="00BD62BE"/>
    <w:rsid w:val="00BE4286"/>
    <w:rsid w:val="00BF093C"/>
    <w:rsid w:val="00C1667D"/>
    <w:rsid w:val="00C43686"/>
    <w:rsid w:val="00C51C05"/>
    <w:rsid w:val="00C71486"/>
    <w:rsid w:val="00C76B35"/>
    <w:rsid w:val="00C80872"/>
    <w:rsid w:val="00C842B7"/>
    <w:rsid w:val="00C956D9"/>
    <w:rsid w:val="00CB20C5"/>
    <w:rsid w:val="00CF345E"/>
    <w:rsid w:val="00D43E9F"/>
    <w:rsid w:val="00D5648A"/>
    <w:rsid w:val="00D82336"/>
    <w:rsid w:val="00DB3204"/>
    <w:rsid w:val="00DE107C"/>
    <w:rsid w:val="00E06BFA"/>
    <w:rsid w:val="00E07B66"/>
    <w:rsid w:val="00E27CF6"/>
    <w:rsid w:val="00E36754"/>
    <w:rsid w:val="00E4236A"/>
    <w:rsid w:val="00E51ECB"/>
    <w:rsid w:val="00E63F84"/>
    <w:rsid w:val="00E67915"/>
    <w:rsid w:val="00E8606A"/>
    <w:rsid w:val="00EA6A01"/>
    <w:rsid w:val="00EB1C38"/>
    <w:rsid w:val="00ED3C36"/>
    <w:rsid w:val="00ED5502"/>
    <w:rsid w:val="00EE0555"/>
    <w:rsid w:val="00EE5A52"/>
    <w:rsid w:val="00F05D32"/>
    <w:rsid w:val="00F21188"/>
    <w:rsid w:val="00F31DD9"/>
    <w:rsid w:val="00F71A96"/>
    <w:rsid w:val="00FA23ED"/>
    <w:rsid w:val="00FB2B30"/>
    <w:rsid w:val="00FC6209"/>
    <w:rsid w:val="00FE3729"/>
    <w:rsid w:val="00FF5E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6AC067"/>
  <w15:docId w15:val="{1C44F4BA-D7A5-4B68-AB4D-CC5F80014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3F84"/>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Char">
    <w:name w:val="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Hyperlink">
    <w:name w:val="Hyperlink"/>
    <w:basedOn w:val="DefaultParagraphFont"/>
    <w:rsid w:val="00404E18"/>
    <w:rPr>
      <w:color w:val="0000FF" w:themeColor="hyperlink"/>
      <w:u w:val="single"/>
    </w:rPr>
  </w:style>
  <w:style w:type="character" w:customStyle="1" w:styleId="Heading1Char">
    <w:name w:val="Heading 1 Char"/>
    <w:basedOn w:val="DefaultParagraphFont"/>
    <w:link w:val="Heading1"/>
    <w:rsid w:val="00E67915"/>
    <w:rPr>
      <w:b/>
      <w:sz w:val="28"/>
      <w:lang w:val="en-GB" w:eastAsia="en-US"/>
    </w:rPr>
  </w:style>
  <w:style w:type="character" w:customStyle="1" w:styleId="HeaderChar">
    <w:name w:val="Header Char"/>
    <w:aliases w:val="encabezado Char"/>
    <w:basedOn w:val="DefaultParagraphFont"/>
    <w:link w:val="Header"/>
    <w:rsid w:val="00E67915"/>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E67915"/>
    <w:rPr>
      <w:lang w:val="en-GB" w:eastAsia="en-US"/>
    </w:rPr>
  </w:style>
  <w:style w:type="character" w:customStyle="1" w:styleId="CommentTextChar">
    <w:name w:val="Comment Text Char"/>
    <w:basedOn w:val="DefaultParagraphFont"/>
    <w:link w:val="CommentText"/>
    <w:semiHidden/>
    <w:rsid w:val="00E63F84"/>
    <w:rPr>
      <w:lang w:val="fr-FR" w:eastAsia="en-US"/>
    </w:rPr>
  </w:style>
  <w:style w:type="character" w:customStyle="1" w:styleId="ListParagraphChar">
    <w:name w:val="List Paragraph Char"/>
    <w:basedOn w:val="DefaultParagraphFont"/>
    <w:link w:val="ListParagraph"/>
    <w:uiPriority w:val="34"/>
    <w:locked/>
    <w:rsid w:val="00FF5E31"/>
    <w:rPr>
      <w:rFonts w:asciiTheme="minorHAnsi" w:eastAsiaTheme="minorEastAsia" w:hAnsiTheme="minorHAnsi" w:cstheme="minorBidi"/>
      <w:sz w:val="22"/>
      <w:szCs w:val="22"/>
    </w:rPr>
  </w:style>
  <w:style w:type="paragraph" w:styleId="ListParagraph">
    <w:name w:val="List Paragraph"/>
    <w:basedOn w:val="Normal"/>
    <w:link w:val="ListParagraphChar"/>
    <w:uiPriority w:val="34"/>
    <w:qFormat/>
    <w:rsid w:val="00FF5E31"/>
    <w:pPr>
      <w:tabs>
        <w:tab w:val="clear" w:pos="1134"/>
        <w:tab w:val="clear" w:pos="1871"/>
        <w:tab w:val="clear" w:pos="2268"/>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 w:val="22"/>
      <w:szCs w:val="22"/>
      <w:lang w:val="en-US" w:eastAsia="zh-CN"/>
    </w:rPr>
  </w:style>
  <w:style w:type="character" w:customStyle="1" w:styleId="hgkelc">
    <w:name w:val="hgkelc"/>
    <w:basedOn w:val="DefaultParagraphFont"/>
    <w:rsid w:val="00FF5E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D813E-97FF-4A64-A29E-761FA9F9E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TotalTime>
  <Pages>3</Pages>
  <Words>302</Words>
  <Characters>1877</Characters>
  <Application>Microsoft Office Word</Application>
  <DocSecurity>0</DocSecurity>
  <Lines>44</Lines>
  <Paragraphs>25</Paragraphs>
  <ScaleCrop>false</ScaleCrop>
  <HeadingPairs>
    <vt:vector size="2" baseType="variant">
      <vt:variant>
        <vt:lpstr>Title</vt:lpstr>
      </vt:variant>
      <vt:variant>
        <vt:i4>1</vt:i4>
      </vt:variant>
    </vt:vector>
  </HeadingPairs>
  <TitlesOfParts>
    <vt:vector size="1" baseType="lpstr">
      <vt:lpstr>Règles de procédures / Edition 2005</vt:lpstr>
    </vt:vector>
  </TitlesOfParts>
  <Manager>CP--107223/DD</Manager>
  <Company>ITU</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Receivability</dc:subject>
  <dc:creator/>
  <cp:keywords/>
  <dc:description/>
  <cp:lastModifiedBy>Gachet, Christelle</cp:lastModifiedBy>
  <cp:revision>6</cp:revision>
  <cp:lastPrinted>2022-03-30T06:24:00Z</cp:lastPrinted>
  <dcterms:created xsi:type="dcterms:W3CDTF">2022-03-30T06:23:00Z</dcterms:created>
  <dcterms:modified xsi:type="dcterms:W3CDTF">2025-11-18T08:30:00Z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