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4384" w14:textId="77777777" w:rsidR="00B30FDD" w:rsidRPr="00AA4D73" w:rsidRDefault="00B30FDD">
      <w:pPr>
        <w:pStyle w:val="Heading1"/>
        <w:spacing w:before="300"/>
        <w:jc w:val="center"/>
      </w:pPr>
      <w:r w:rsidRPr="00AA4D73">
        <w:t>Rules concerning</w:t>
      </w:r>
    </w:p>
    <w:p w14:paraId="30CFE0BE" w14:textId="77777777" w:rsidR="00B30FDD" w:rsidRPr="00AA4D73" w:rsidRDefault="00B30FDD">
      <w:pPr>
        <w:pStyle w:val="Heading2"/>
        <w:jc w:val="center"/>
      </w:pPr>
      <w:r w:rsidRPr="00AA4D73">
        <w:t xml:space="preserve">ARTICLE </w:t>
      </w:r>
      <w:r w:rsidR="00AA4D73" w:rsidRPr="00AA4D73">
        <w:t xml:space="preserve"> </w:t>
      </w:r>
      <w:r w:rsidRPr="00AA4D73">
        <w:t>4 of the RR</w:t>
      </w:r>
    </w:p>
    <w:p w14:paraId="31ED9EEF" w14:textId="77777777" w:rsidR="00B30FDD" w:rsidRPr="00AA4D73" w:rsidRDefault="00B30FDD" w:rsidP="00AA4D73">
      <w:pPr>
        <w:pStyle w:val="Heading8"/>
      </w:pPr>
      <w:r w:rsidRPr="00AA4D73">
        <w:rPr>
          <w:rStyle w:val="href2"/>
        </w:rPr>
        <w:t>4</w:t>
      </w:r>
      <w:r w:rsidRPr="00AA4D73">
        <w:t>.4</w:t>
      </w:r>
    </w:p>
    <w:p w14:paraId="03F6FC5D" w14:textId="22FB78CF" w:rsidR="00B30FDD" w:rsidRPr="00AA4D73" w:rsidRDefault="00B30FDD" w:rsidP="001855D9">
      <w:pPr>
        <w:pStyle w:val="Heading1"/>
      </w:pPr>
      <w:r w:rsidRPr="00AA4D73">
        <w:t>1</w:t>
      </w:r>
      <w:r w:rsidRPr="00AA4D73">
        <w:tab/>
      </w:r>
      <w:r w:rsidR="001855D9" w:rsidRPr="001855D9">
        <w:t>Use of a frequency under RR No. 4.4</w:t>
      </w:r>
    </w:p>
    <w:p w14:paraId="353C1E7A" w14:textId="77777777" w:rsidR="00B30FDD" w:rsidRDefault="001855D9" w:rsidP="001855D9">
      <w:r w:rsidRPr="001855D9">
        <w:t>1.1</w:t>
      </w:r>
      <w:r w:rsidRPr="001855D9">
        <w:tab/>
        <w:t xml:space="preserve">This provision states that </w:t>
      </w:r>
      <w:r w:rsidRPr="00F37AF0">
        <w:rPr>
          <w:i/>
          <w:iCs/>
        </w:rPr>
        <w:t>“</w:t>
      </w:r>
      <w:r w:rsidRPr="002B7E6E">
        <w:rPr>
          <w:i/>
          <w:iCs/>
        </w:rPr>
        <w:t>Administrations of the Member States shall not assign to a station any frequency in derogation of either the Table of Frequency Allocations in this Chapter or the other provisions of these Regulations, except on the express condition that such a station, when using such a frequency assignment, shall not cause harmful interference to, and shall not claim protection from harmful interference caused by, a station operating in accordance with the provisions of the Constitution, the Convention and these Regulations.</w:t>
      </w:r>
      <w:r w:rsidRPr="00F37AF0">
        <w:rPr>
          <w:i/>
          <w:iCs/>
        </w:rPr>
        <w:t>”</w:t>
      </w:r>
    </w:p>
    <w:p w14:paraId="5E6A0BFB" w14:textId="4131C6FC" w:rsidR="001855D9" w:rsidRDefault="001855D9" w:rsidP="001855D9">
      <w:r w:rsidRPr="001855D9">
        <w:t>1.2</w:t>
      </w:r>
      <w:r w:rsidRPr="001855D9">
        <w:tab/>
        <w:t xml:space="preserve">The scope of the terms </w:t>
      </w:r>
      <w:r w:rsidRPr="00F37AF0">
        <w:rPr>
          <w:i/>
          <w:iCs/>
        </w:rPr>
        <w:t>“</w:t>
      </w:r>
      <w:r w:rsidRPr="002B7E6E">
        <w:rPr>
          <w:i/>
          <w:iCs/>
        </w:rPr>
        <w:t>in derogation of either the Table of Frequency Allocations in this Chapter or the other provisions of these Regulations</w:t>
      </w:r>
      <w:r w:rsidRPr="00F37AF0">
        <w:rPr>
          <w:i/>
          <w:iCs/>
        </w:rPr>
        <w:t>”</w:t>
      </w:r>
      <w:r w:rsidRPr="001855D9">
        <w:t xml:space="preserve"> is specified in No.</w:t>
      </w:r>
      <w:r w:rsidR="004141F5">
        <w:t> </w:t>
      </w:r>
      <w:r w:rsidRPr="001855D9">
        <w:rPr>
          <w:b/>
          <w:bCs/>
        </w:rPr>
        <w:t>8.4</w:t>
      </w:r>
      <w:r w:rsidRPr="001855D9">
        <w:t xml:space="preserve"> by the indication that the </w:t>
      </w:r>
      <w:r w:rsidRPr="00F37AF0">
        <w:rPr>
          <w:i/>
          <w:iCs/>
        </w:rPr>
        <w:t>“</w:t>
      </w:r>
      <w:r w:rsidRPr="002B7E6E">
        <w:rPr>
          <w:i/>
          <w:iCs/>
        </w:rPr>
        <w:t>other provisions</w:t>
      </w:r>
      <w:r w:rsidRPr="00F37AF0">
        <w:rPr>
          <w:i/>
          <w:iCs/>
        </w:rPr>
        <w:t>”</w:t>
      </w:r>
      <w:r w:rsidRPr="001855D9">
        <w:t xml:space="preserve"> shall be identified and included in a Rule of Procedure. The Rules of Procedure on No. </w:t>
      </w:r>
      <w:r w:rsidRPr="001855D9">
        <w:rPr>
          <w:b/>
          <w:bCs/>
        </w:rPr>
        <w:t>11.31</w:t>
      </w:r>
      <w:r w:rsidRPr="001855D9">
        <w:t xml:space="preserve"> provide a complete list of these </w:t>
      </w:r>
      <w:r w:rsidRPr="00F37AF0">
        <w:rPr>
          <w:i/>
          <w:iCs/>
        </w:rPr>
        <w:t>“</w:t>
      </w:r>
      <w:r w:rsidRPr="002B7E6E">
        <w:rPr>
          <w:i/>
          <w:iCs/>
        </w:rPr>
        <w:t>other provisions</w:t>
      </w:r>
      <w:r w:rsidRPr="00F37AF0">
        <w:rPr>
          <w:i/>
          <w:iCs/>
        </w:rPr>
        <w:t>”</w:t>
      </w:r>
      <w:r w:rsidRPr="001855D9">
        <w:t>.</w:t>
      </w:r>
    </w:p>
    <w:p w14:paraId="255A77F9" w14:textId="0BF960EB" w:rsidR="001855D9" w:rsidRPr="00AA4D73" w:rsidRDefault="001855D9" w:rsidP="001855D9">
      <w:r w:rsidRPr="001855D9">
        <w:t>1.3</w:t>
      </w:r>
      <w:r w:rsidRPr="001855D9">
        <w:tab/>
        <w:t xml:space="preserve">The scope of No. </w:t>
      </w:r>
      <w:r w:rsidRPr="001855D9">
        <w:rPr>
          <w:b/>
          <w:bCs/>
        </w:rPr>
        <w:t>4.4</w:t>
      </w:r>
      <w:r w:rsidRPr="001855D9">
        <w:t xml:space="preserve"> is therefore limited to derogations to the Table of Frequency Allocations and to the provisions listed in the Rules of Procedure on No. </w:t>
      </w:r>
      <w:r w:rsidRPr="001855D9">
        <w:rPr>
          <w:b/>
          <w:bCs/>
        </w:rPr>
        <w:t>11.31</w:t>
      </w:r>
      <w:r w:rsidRPr="001855D9">
        <w:t xml:space="preserve"> </w:t>
      </w:r>
      <w:proofErr w:type="gramStart"/>
      <w:r w:rsidRPr="001855D9">
        <w:t>with regard to</w:t>
      </w:r>
      <w:proofErr w:type="gramEnd"/>
      <w:r w:rsidRPr="001855D9">
        <w:t xml:space="preserve"> the </w:t>
      </w:r>
      <w:r w:rsidRPr="00F37AF0">
        <w:rPr>
          <w:i/>
          <w:iCs/>
        </w:rPr>
        <w:t>“</w:t>
      </w:r>
      <w:r w:rsidRPr="002B7E6E">
        <w:rPr>
          <w:i/>
          <w:iCs/>
        </w:rPr>
        <w:t>other provisions</w:t>
      </w:r>
      <w:r w:rsidRPr="00F37AF0">
        <w:rPr>
          <w:i/>
          <w:iCs/>
        </w:rPr>
        <w:t>”</w:t>
      </w:r>
      <w:r w:rsidRPr="001855D9">
        <w:t xml:space="preserve">. </w:t>
      </w:r>
      <w:proofErr w:type="gramStart"/>
      <w:r w:rsidRPr="001855D9">
        <w:t>In particular, administrations</w:t>
      </w:r>
      <w:proofErr w:type="gramEnd"/>
      <w:r w:rsidRPr="001855D9">
        <w:t xml:space="preserve"> intending to authorize the use of spectrum under No. </w:t>
      </w:r>
      <w:r w:rsidRPr="001855D9">
        <w:rPr>
          <w:b/>
          <w:bCs/>
        </w:rPr>
        <w:t>4.4</w:t>
      </w:r>
      <w:r w:rsidRPr="001855D9">
        <w:t xml:space="preserve"> still have the obligation, under Sections I and II of Article </w:t>
      </w:r>
      <w:r w:rsidRPr="001855D9">
        <w:rPr>
          <w:b/>
          <w:bCs/>
        </w:rPr>
        <w:t>9</w:t>
      </w:r>
      <w:r w:rsidRPr="001855D9">
        <w:t>, Nos.</w:t>
      </w:r>
      <w:r w:rsidR="004141F5">
        <w:t> </w:t>
      </w:r>
      <w:r w:rsidRPr="001855D9">
        <w:rPr>
          <w:b/>
          <w:bCs/>
        </w:rPr>
        <w:t>11.2</w:t>
      </w:r>
      <w:r w:rsidRPr="001855D9">
        <w:t xml:space="preserve"> and </w:t>
      </w:r>
      <w:r w:rsidRPr="001855D9">
        <w:rPr>
          <w:b/>
          <w:bCs/>
        </w:rPr>
        <w:t>11.3</w:t>
      </w:r>
      <w:r w:rsidRPr="001855D9">
        <w:t xml:space="preserve">, to notify to the Bureau </w:t>
      </w:r>
      <w:r w:rsidRPr="00F37AF0">
        <w:rPr>
          <w:i/>
          <w:iCs/>
        </w:rPr>
        <w:t>“</w:t>
      </w:r>
      <w:r w:rsidRPr="002B7E6E">
        <w:rPr>
          <w:i/>
          <w:iCs/>
        </w:rPr>
        <w:t>any frequency assignment if its use is capable of causing harmful interference to any service of another administration</w:t>
      </w:r>
      <w:r w:rsidRPr="00F37AF0">
        <w:rPr>
          <w:i/>
          <w:iCs/>
        </w:rPr>
        <w:t>”</w:t>
      </w:r>
      <w:r w:rsidRPr="001855D9">
        <w:t>.</w:t>
      </w:r>
    </w:p>
    <w:p w14:paraId="1AB9527E" w14:textId="77777777" w:rsidR="00B30FDD" w:rsidRDefault="00B30FDD" w:rsidP="00CB5A4D">
      <w:r w:rsidRPr="00AA4D73">
        <w:t>1.</w:t>
      </w:r>
      <w:r w:rsidR="001855D9">
        <w:t>4</w:t>
      </w:r>
      <w:r w:rsidRPr="00AA4D73">
        <w:tab/>
      </w:r>
      <w:r w:rsidR="001855D9" w:rsidRPr="00CB5A4D">
        <w:t xml:space="preserve">Further, it can be seen from </w:t>
      </w:r>
      <w:r w:rsidRPr="00CB5A4D">
        <w:t>Nos. </w:t>
      </w:r>
      <w:r w:rsidRPr="00CB5A4D">
        <w:rPr>
          <w:rStyle w:val="Artref"/>
          <w:b/>
          <w:bCs/>
          <w:color w:val="000000"/>
        </w:rPr>
        <w:t>8.5</w:t>
      </w:r>
      <w:r w:rsidRPr="00CB5A4D">
        <w:t xml:space="preserve"> and </w:t>
      </w:r>
      <w:r w:rsidRPr="00CB5A4D">
        <w:rPr>
          <w:rStyle w:val="Artref"/>
          <w:b/>
          <w:bCs/>
          <w:color w:val="000000"/>
        </w:rPr>
        <w:t>11.36</w:t>
      </w:r>
      <w:r w:rsidRPr="00CB5A4D">
        <w:t xml:space="preserve"> that the recording of an assignment with a reference to No. </w:t>
      </w:r>
      <w:r w:rsidRPr="00CB5A4D">
        <w:rPr>
          <w:rStyle w:val="Artref"/>
          <w:b/>
          <w:bCs/>
          <w:color w:val="000000"/>
        </w:rPr>
        <w:t>4.4</w:t>
      </w:r>
      <w:r w:rsidRPr="00CB5A4D">
        <w:t xml:space="preserve"> </w:t>
      </w:r>
      <w:r w:rsidR="001855D9" w:rsidRPr="00CB5A4D">
        <w:t xml:space="preserve">includes the commitment by the notifying administration to immediately eliminate any harmful interference </w:t>
      </w:r>
      <w:proofErr w:type="gramStart"/>
      <w:r w:rsidR="001855D9" w:rsidRPr="00CB5A4D">
        <w:t>actually caused</w:t>
      </w:r>
      <w:proofErr w:type="gramEnd"/>
      <w:r w:rsidR="001855D9" w:rsidRPr="00CB5A4D">
        <w:t xml:space="preserve"> to other frequency assignments operated in accordance with the Radio Regulations upon receipt of advice thereof</w:t>
      </w:r>
      <w:r w:rsidRPr="00CB5A4D">
        <w:t>. This limitation on the use of an assignment notified with a reference to No. </w:t>
      </w:r>
      <w:r w:rsidRPr="00CB5A4D">
        <w:rPr>
          <w:rStyle w:val="Artref"/>
          <w:b/>
          <w:bCs/>
          <w:color w:val="000000"/>
        </w:rPr>
        <w:t>4.4</w:t>
      </w:r>
      <w:r w:rsidRPr="00CB5A4D">
        <w:t xml:space="preserve"> is valid only when both categories of assignments detailed in No. </w:t>
      </w:r>
      <w:r w:rsidRPr="00CB5A4D">
        <w:rPr>
          <w:rStyle w:val="Artref"/>
          <w:b/>
          <w:bCs/>
          <w:color w:val="000000"/>
        </w:rPr>
        <w:t>8.5</w:t>
      </w:r>
      <w:r w:rsidRPr="00CB5A4D">
        <w:t xml:space="preserve"> are in use</w:t>
      </w:r>
      <w:r w:rsidRPr="00AA4D73">
        <w:t>.</w:t>
      </w:r>
    </w:p>
    <w:p w14:paraId="529E66BE" w14:textId="77777777" w:rsidR="00A37E28" w:rsidRDefault="00A37E28" w:rsidP="001855D9">
      <w:r>
        <w:br w:type="page"/>
      </w:r>
    </w:p>
    <w:p w14:paraId="21D85EFE" w14:textId="77777777" w:rsidR="001855D9" w:rsidRPr="001855D9" w:rsidRDefault="001855D9" w:rsidP="001855D9">
      <w:r w:rsidRPr="001855D9">
        <w:lastRenderedPageBreak/>
        <w:t>1.5</w:t>
      </w:r>
      <w:r w:rsidRPr="001855D9">
        <w:tab/>
        <w:t xml:space="preserve">The Board considers that the determination of whether or not a frequency assignment to a transmitting station is capable of causing harmful interference to the stations of another administration operating in accordance with the Radio Regulations does not lie only on the side of the administration operating the transmitting station that may be producing the interference and other administrations should have information about a use under No. </w:t>
      </w:r>
      <w:r w:rsidRPr="001855D9">
        <w:rPr>
          <w:b/>
          <w:bCs/>
        </w:rPr>
        <w:t>4.4</w:t>
      </w:r>
      <w:r w:rsidRPr="001855D9">
        <w:t xml:space="preserve"> to assess its interference potential or identify the source of harmful interference. For this reason, an administration intending to use a frequency assignment to a transmitting station under No. </w:t>
      </w:r>
      <w:r w:rsidRPr="001855D9">
        <w:rPr>
          <w:b/>
          <w:bCs/>
        </w:rPr>
        <w:t>4.4</w:t>
      </w:r>
      <w:r w:rsidRPr="001855D9">
        <w:t xml:space="preserve"> </w:t>
      </w:r>
      <w:proofErr w:type="gramStart"/>
      <w:r w:rsidRPr="001855D9">
        <w:t>has to</w:t>
      </w:r>
      <w:proofErr w:type="gramEnd"/>
      <w:r w:rsidRPr="001855D9">
        <w:t xml:space="preserve"> notify to the Bureau this frequency assignment, pursuant to Article </w:t>
      </w:r>
      <w:r w:rsidRPr="001855D9">
        <w:rPr>
          <w:b/>
          <w:bCs/>
        </w:rPr>
        <w:t>11</w:t>
      </w:r>
      <w:r w:rsidRPr="001855D9">
        <w:rPr>
          <w:rStyle w:val="FootnoteReference"/>
        </w:rPr>
        <w:footnoteReference w:id="1"/>
      </w:r>
      <w:r w:rsidRPr="001855D9">
        <w:t xml:space="preserve">, if </w:t>
      </w:r>
      <w:proofErr w:type="gramStart"/>
      <w:r w:rsidRPr="001855D9">
        <w:t>possible</w:t>
      </w:r>
      <w:proofErr w:type="gramEnd"/>
      <w:r w:rsidRPr="001855D9">
        <w:t xml:space="preserve"> prior to bringing it into</w:t>
      </w:r>
      <w:r w:rsidRPr="001C7FB5">
        <w:t xml:space="preserve"> </w:t>
      </w:r>
      <w:r w:rsidRPr="001855D9">
        <w:t>use. For space services, this includes the prior application of the relevant provisions of Article </w:t>
      </w:r>
      <w:r w:rsidRPr="001855D9">
        <w:rPr>
          <w:b/>
          <w:bCs/>
        </w:rPr>
        <w:t>9</w:t>
      </w:r>
      <w:r w:rsidRPr="001855D9">
        <w:t xml:space="preserve"> (see also § 1.3 above). </w:t>
      </w:r>
    </w:p>
    <w:p w14:paraId="04C0F332" w14:textId="77777777" w:rsidR="001855D9" w:rsidRPr="001855D9" w:rsidRDefault="001855D9" w:rsidP="001855D9">
      <w:r w:rsidRPr="001855D9">
        <w:t>1.6</w:t>
      </w:r>
      <w:r w:rsidRPr="001855D9">
        <w:tab/>
        <w:t xml:space="preserve">The Board also concluded that administrations, prior to bringing into use any frequency assignment to a transmitting station operating under No. </w:t>
      </w:r>
      <w:r w:rsidRPr="001855D9">
        <w:rPr>
          <w:b/>
          <w:bCs/>
        </w:rPr>
        <w:t>4.4</w:t>
      </w:r>
      <w:r w:rsidRPr="001855D9">
        <w:t>, shall determine:</w:t>
      </w:r>
    </w:p>
    <w:p w14:paraId="793E6C20" w14:textId="77777777" w:rsidR="001855D9" w:rsidRPr="001855D9" w:rsidRDefault="007540A4" w:rsidP="007540A4">
      <w:pPr>
        <w:pStyle w:val="enumlev1"/>
      </w:pPr>
      <w:r>
        <w:t>a)</w:t>
      </w:r>
      <w:r>
        <w:tab/>
      </w:r>
      <w:r w:rsidR="001855D9" w:rsidRPr="001855D9">
        <w:t xml:space="preserve">That the intended use of the frequency assignment to the station under No. </w:t>
      </w:r>
      <w:r w:rsidR="001855D9" w:rsidRPr="001855D9">
        <w:rPr>
          <w:b/>
          <w:bCs/>
        </w:rPr>
        <w:t>4.4</w:t>
      </w:r>
      <w:r w:rsidR="001855D9" w:rsidRPr="001855D9">
        <w:t xml:space="preserve"> will not cause harmful interference into the stations of other administrations operating in conformity with the Radio </w:t>
      </w:r>
      <w:proofErr w:type="gramStart"/>
      <w:r w:rsidR="001855D9" w:rsidRPr="001855D9">
        <w:t>Regulations;</w:t>
      </w:r>
      <w:proofErr w:type="gramEnd"/>
    </w:p>
    <w:p w14:paraId="6AC6F2D8" w14:textId="77777777" w:rsidR="001855D9" w:rsidRPr="001855D9" w:rsidRDefault="007540A4" w:rsidP="007540A4">
      <w:pPr>
        <w:pStyle w:val="enumlev1"/>
      </w:pPr>
      <w:r>
        <w:t>b)</w:t>
      </w:r>
      <w:r>
        <w:tab/>
      </w:r>
      <w:r w:rsidR="001855D9" w:rsidRPr="001855D9">
        <w:t xml:space="preserve">What measures it would need to take </w:t>
      </w:r>
      <w:proofErr w:type="gramStart"/>
      <w:r w:rsidR="001855D9" w:rsidRPr="001855D9">
        <w:t>in order to</w:t>
      </w:r>
      <w:proofErr w:type="gramEnd"/>
      <w:r w:rsidR="001855D9" w:rsidRPr="001855D9">
        <w:t xml:space="preserve"> comply with the requirement to immediately eliminate harmful interference pursuant to No. </w:t>
      </w:r>
      <w:r w:rsidR="001855D9" w:rsidRPr="001855D9">
        <w:rPr>
          <w:b/>
          <w:bCs/>
        </w:rPr>
        <w:t>8.5</w:t>
      </w:r>
      <w:r w:rsidR="001855D9" w:rsidRPr="004141F5">
        <w:t>.</w:t>
      </w:r>
    </w:p>
    <w:p w14:paraId="6D5F45F9" w14:textId="77777777" w:rsidR="001855D9" w:rsidRPr="00AA4D73" w:rsidRDefault="001855D9" w:rsidP="001855D9">
      <w:r w:rsidRPr="001855D9">
        <w:t xml:space="preserve">When notifying the use of frequency assignments to be operated under No. </w:t>
      </w:r>
      <w:r w:rsidRPr="001855D9">
        <w:rPr>
          <w:b/>
          <w:bCs/>
        </w:rPr>
        <w:t>4.4</w:t>
      </w:r>
      <w:r w:rsidRPr="001855D9">
        <w:t>, the notifying Administration shall provide a confirmation that it has determined that these frequency assignments meet the conditions referred to above in item a) and that it has identified measures to avoid harmful interference and to immediately eliminate such in case of a complaint.</w:t>
      </w:r>
    </w:p>
    <w:p w14:paraId="7B0C44E2" w14:textId="77777777" w:rsidR="00B30FDD" w:rsidRDefault="00B30FDD" w:rsidP="001855D9">
      <w:r w:rsidRPr="00AA4D73">
        <w:t>1.</w:t>
      </w:r>
      <w:r w:rsidR="001855D9">
        <w:t>7</w:t>
      </w:r>
      <w:r w:rsidRPr="00AA4D73">
        <w:tab/>
      </w:r>
      <w:r w:rsidR="001855D9" w:rsidRPr="001855D9">
        <w:t>Taking into account No. </w:t>
      </w:r>
      <w:r w:rsidR="001855D9" w:rsidRPr="00CB5A4D">
        <w:rPr>
          <w:b/>
        </w:rPr>
        <w:t>4.4</w:t>
      </w:r>
      <w:r w:rsidR="001855D9" w:rsidRPr="001855D9">
        <w:t xml:space="preserve"> as well as Nos. </w:t>
      </w:r>
      <w:r w:rsidR="001855D9" w:rsidRPr="00CB5A4D">
        <w:rPr>
          <w:b/>
        </w:rPr>
        <w:t>5.43</w:t>
      </w:r>
      <w:r w:rsidR="001855D9" w:rsidRPr="001855D9">
        <w:rPr>
          <w:b/>
          <w:bCs/>
        </w:rPr>
        <w:t xml:space="preserve"> </w:t>
      </w:r>
      <w:r w:rsidR="001855D9" w:rsidRPr="001855D9">
        <w:t xml:space="preserve">and </w:t>
      </w:r>
      <w:r w:rsidR="001855D9" w:rsidRPr="00CB5A4D">
        <w:rPr>
          <w:b/>
        </w:rPr>
        <w:t>5.43A</w:t>
      </w:r>
      <w:r w:rsidR="001855D9" w:rsidRPr="001855D9">
        <w:t>, frequency assignments to receiving stations not in conformity with the Radio Regulations are recorded with a symbol which includes the indication that the notifying administration cannot claim protection from any harmful interference that may be caused by frequency assignments operated in accordance with the Radio Regulations.</w:t>
      </w:r>
    </w:p>
    <w:p w14:paraId="20BB93CE" w14:textId="77777777" w:rsidR="001855D9" w:rsidRPr="00AA4D73" w:rsidRDefault="001855D9" w:rsidP="001855D9">
      <w:r w:rsidRPr="001855D9">
        <w:rPr>
          <w:bCs/>
        </w:rPr>
        <w:t>See also the Rules of Procedure relating</w:t>
      </w:r>
      <w:r w:rsidRPr="001855D9">
        <w:t xml:space="preserve"> to No.</w:t>
      </w:r>
      <w:r w:rsidR="00CB5A4D">
        <w:t> </w:t>
      </w:r>
      <w:r w:rsidRPr="001855D9">
        <w:rPr>
          <w:b/>
          <w:bCs/>
        </w:rPr>
        <w:t>11.37</w:t>
      </w:r>
      <w:r w:rsidRPr="001855D9">
        <w:t>.</w:t>
      </w:r>
    </w:p>
    <w:p w14:paraId="5722097F" w14:textId="77777777" w:rsidR="00A37E28" w:rsidRDefault="00A37E28">
      <w:pPr>
        <w:pStyle w:val="Heading1"/>
      </w:pPr>
      <w:r>
        <w:br w:type="page"/>
      </w:r>
    </w:p>
    <w:p w14:paraId="4FD327CD" w14:textId="77777777" w:rsidR="00B30FDD" w:rsidRPr="00AA4D73" w:rsidRDefault="00B30FDD">
      <w:pPr>
        <w:pStyle w:val="Heading1"/>
      </w:pPr>
      <w:r w:rsidRPr="00AA4D73">
        <w:lastRenderedPageBreak/>
        <w:t>2</w:t>
      </w:r>
      <w:r w:rsidRPr="00AA4D73">
        <w:tab/>
        <w:t>Emissions in bands where uses other than those authorized are prohibited</w:t>
      </w:r>
    </w:p>
    <w:p w14:paraId="72AAB511" w14:textId="77777777" w:rsidR="00B30FDD" w:rsidRPr="00AA4D73" w:rsidRDefault="00B30FDD">
      <w:r w:rsidRPr="00AA4D73">
        <w:t>2.1</w:t>
      </w:r>
      <w:r w:rsidRPr="00AA4D73">
        <w:tab/>
        <w:t>The provisions listed below relating either to frequencies or bands to be used for safety and distress communications or allocated for passive usage prohibit any other use:</w:t>
      </w:r>
    </w:p>
    <w:p w14:paraId="19F145F6" w14:textId="77777777" w:rsidR="00B30FDD" w:rsidRPr="00AA4D73" w:rsidRDefault="00B30FDD">
      <w:pPr>
        <w:pStyle w:val="enumlev1"/>
      </w:pPr>
      <w:r w:rsidRPr="00AA4D73">
        <w:rPr>
          <w:i/>
        </w:rPr>
        <w:t>a)</w:t>
      </w:r>
      <w:r w:rsidRPr="00AA4D73">
        <w:tab/>
      </w:r>
      <w:r w:rsidRPr="00AA4D73">
        <w:rPr>
          <w:i/>
        </w:rPr>
        <w:t>Provisions relating to safety and distress communications:</w:t>
      </w:r>
    </w:p>
    <w:p w14:paraId="5815C0B6" w14:textId="77777777" w:rsidR="00B30FDD" w:rsidRPr="00AA4D73" w:rsidRDefault="000D3C89" w:rsidP="006C1D08">
      <w:pPr>
        <w:pStyle w:val="enumlev1"/>
        <w:rPr>
          <w:i/>
        </w:rPr>
      </w:pPr>
      <w:r w:rsidRPr="00AA4D73">
        <w:tab/>
      </w:r>
      <w:r w:rsidR="00B30FDD" w:rsidRPr="00AA4D73">
        <w:t xml:space="preserve">Appendix </w:t>
      </w:r>
      <w:r w:rsidR="00B30FDD" w:rsidRPr="00AA4D73">
        <w:rPr>
          <w:rStyle w:val="Appref"/>
          <w:b/>
          <w:bCs/>
          <w:color w:val="000000"/>
        </w:rPr>
        <w:t>15</w:t>
      </w:r>
      <w:r w:rsidR="00B30FDD" w:rsidRPr="00AA4D73">
        <w:t xml:space="preserve"> (GMDSS), Tables </w:t>
      </w:r>
      <w:r w:rsidR="00B30FDD" w:rsidRPr="00AA4D73">
        <w:rPr>
          <w:b/>
          <w:bCs/>
        </w:rPr>
        <w:t>15-1</w:t>
      </w:r>
      <w:r w:rsidR="00B30FDD" w:rsidRPr="00AA4D73">
        <w:t xml:space="preserve"> and </w:t>
      </w:r>
      <w:r w:rsidR="00B30FDD" w:rsidRPr="00AA4D73">
        <w:rPr>
          <w:b/>
          <w:bCs/>
        </w:rPr>
        <w:t>15-2</w:t>
      </w:r>
      <w:r w:rsidRPr="00AA4D73">
        <w:t>:</w:t>
      </w:r>
      <w:r w:rsidR="00B30FDD" w:rsidRPr="00AA4D73">
        <w:t xml:space="preserve"> frequencies marked with an asterisk (*) to indicate that any emission causing harmful interference to distress and safety communications is prohibited.</w:t>
      </w:r>
    </w:p>
    <w:p w14:paraId="558EF7DB" w14:textId="77777777" w:rsidR="00B30FDD" w:rsidRPr="00AA4D73" w:rsidRDefault="00B30FDD">
      <w:pPr>
        <w:pStyle w:val="enumlev1"/>
      </w:pPr>
      <w:r w:rsidRPr="00AA4D73">
        <w:rPr>
          <w:i/>
        </w:rPr>
        <w:t>b)</w:t>
      </w:r>
      <w:r w:rsidRPr="00AA4D73">
        <w:tab/>
      </w:r>
      <w:r w:rsidRPr="00AA4D73">
        <w:rPr>
          <w:i/>
        </w:rPr>
        <w:t>Provisions relating to passive usage:</w:t>
      </w:r>
    </w:p>
    <w:p w14:paraId="68C7826B" w14:textId="77777777" w:rsidR="00B30FDD" w:rsidRPr="00AA4D73" w:rsidRDefault="00B30FDD" w:rsidP="006C1D08">
      <w:pPr>
        <w:pStyle w:val="enumlev2"/>
      </w:pPr>
      <w:r w:rsidRPr="00AA4D73">
        <w:t xml:space="preserve">No. </w:t>
      </w:r>
      <w:r w:rsidRPr="00AA4D73">
        <w:rPr>
          <w:rStyle w:val="Artref"/>
          <w:b/>
          <w:bCs/>
          <w:color w:val="000000"/>
        </w:rPr>
        <w:t>5.340</w:t>
      </w:r>
      <w:r w:rsidRPr="00AA4D73">
        <w:t>.</w:t>
      </w:r>
    </w:p>
    <w:p w14:paraId="48E3385C" w14:textId="77777777" w:rsidR="00B30FDD" w:rsidRDefault="00B30FDD" w:rsidP="00AA4D73">
      <w:r w:rsidRPr="00AA4D73">
        <w:t>2.2</w:t>
      </w:r>
      <w:r w:rsidRPr="00AA4D73">
        <w:tab/>
        <w:t xml:space="preserve">The Board considers that, in view of this prohibition, a notification concerning any other use than those authorized in the band or on the frequencies concerned cannot be accepted even with a reference to No. </w:t>
      </w:r>
      <w:r w:rsidRPr="00AA4D73">
        <w:rPr>
          <w:rStyle w:val="Artref"/>
          <w:b/>
          <w:bCs/>
          <w:color w:val="000000"/>
        </w:rPr>
        <w:t>4.4</w:t>
      </w:r>
      <w:r w:rsidRPr="00AA4D73">
        <w:t xml:space="preserve">; </w:t>
      </w:r>
      <w:proofErr w:type="gramStart"/>
      <w:r w:rsidRPr="00AA4D73">
        <w:t>furthermore</w:t>
      </w:r>
      <w:proofErr w:type="gramEnd"/>
      <w:r w:rsidRPr="00AA4D73">
        <w:t xml:space="preserve"> the administration submitting such a notice is urged to abstain from such usage.</w:t>
      </w:r>
    </w:p>
    <w:p w14:paraId="12FFCCAC" w14:textId="08B262E5" w:rsidR="0051447C" w:rsidRPr="0051447C" w:rsidRDefault="0051447C" w:rsidP="00B9343E">
      <w:pPr>
        <w:pStyle w:val="Heading1"/>
      </w:pPr>
      <w:r w:rsidRPr="0051447C">
        <w:t>3</w:t>
      </w:r>
      <w:r w:rsidRPr="0051447C">
        <w:tab/>
        <w:t>Recording of frequency assignments to satellite networks and systems under No. 4.4</w:t>
      </w:r>
    </w:p>
    <w:p w14:paraId="7A5B9BBA" w14:textId="77777777" w:rsidR="0051447C" w:rsidRPr="0051447C" w:rsidRDefault="0051447C" w:rsidP="0051447C">
      <w:r w:rsidRPr="00D1516E">
        <w:rPr>
          <w:b/>
          <w:bCs/>
        </w:rPr>
        <w:t>Note</w:t>
      </w:r>
      <w:r w:rsidRPr="0051447C">
        <w:t xml:space="preserve">: WRC-23 took the following decision on recording of frequency assignments to satellite networks and systems under No. </w:t>
      </w:r>
      <w:r w:rsidRPr="0051447C">
        <w:rPr>
          <w:b/>
          <w:bCs/>
        </w:rPr>
        <w:t>4.4</w:t>
      </w:r>
      <w:r w:rsidRPr="0051447C">
        <w:t>, see item 13.20 of the Minutes of the 13</w:t>
      </w:r>
      <w:r w:rsidRPr="0051447C">
        <w:rPr>
          <w:vertAlign w:val="superscript"/>
        </w:rPr>
        <w:t>th</w:t>
      </w:r>
      <w:r w:rsidRPr="0051447C">
        <w:t xml:space="preserve"> Plenary meeting, Doc. </w:t>
      </w:r>
      <w:hyperlink r:id="rId8" w:history="1">
        <w:r w:rsidRPr="0051447C">
          <w:rPr>
            <w:rStyle w:val="Hyperlink"/>
          </w:rPr>
          <w:t>CMR23/528</w:t>
        </w:r>
      </w:hyperlink>
      <w:r w:rsidRPr="0051447C">
        <w:t>:</w:t>
      </w:r>
    </w:p>
    <w:p w14:paraId="27722615" w14:textId="77777777" w:rsidR="0051447C" w:rsidRPr="0051447C" w:rsidRDefault="0051447C" w:rsidP="0051447C">
      <w:pPr>
        <w:rPr>
          <w:i/>
          <w:iCs/>
        </w:rPr>
      </w:pPr>
      <w:r w:rsidRPr="0051447C">
        <w:rPr>
          <w:i/>
          <w:iCs/>
        </w:rPr>
        <w:t xml:space="preserve">“WRC-23 discussed the use of RR No. </w:t>
      </w:r>
      <w:r w:rsidRPr="0051447C">
        <w:rPr>
          <w:b/>
          <w:bCs/>
          <w:i/>
          <w:iCs/>
        </w:rPr>
        <w:t>4.4</w:t>
      </w:r>
      <w:r w:rsidRPr="0051447C">
        <w:rPr>
          <w:i/>
          <w:iCs/>
        </w:rPr>
        <w:t xml:space="preserve"> raised in section 4.14 of the Report “Recording of frequency assignments to satellite networks and systems under No. </w:t>
      </w:r>
      <w:r w:rsidRPr="0051447C">
        <w:rPr>
          <w:b/>
          <w:bCs/>
          <w:i/>
          <w:iCs/>
        </w:rPr>
        <w:t>4.4</w:t>
      </w:r>
      <w:r w:rsidRPr="0051447C">
        <w:rPr>
          <w:i/>
          <w:iCs/>
        </w:rPr>
        <w:t xml:space="preserve">” and confirmed “that frequency assignments recorded under RR No. </w:t>
      </w:r>
      <w:r w:rsidRPr="0051447C">
        <w:rPr>
          <w:b/>
          <w:bCs/>
          <w:i/>
          <w:iCs/>
        </w:rPr>
        <w:t>4.4</w:t>
      </w:r>
      <w:r w:rsidRPr="0051447C">
        <w:rPr>
          <w:i/>
          <w:iCs/>
        </w:rPr>
        <w:t xml:space="preserve"> are not entitled to protection from harmful interference from other frequency assignments recorded under RR No. </w:t>
      </w:r>
      <w:r w:rsidRPr="0051447C">
        <w:rPr>
          <w:b/>
          <w:bCs/>
          <w:i/>
          <w:iCs/>
        </w:rPr>
        <w:t>4.4</w:t>
      </w:r>
      <w:r w:rsidRPr="0051447C">
        <w:rPr>
          <w:i/>
          <w:iCs/>
        </w:rPr>
        <w:t>”.</w:t>
      </w:r>
    </w:p>
    <w:p w14:paraId="612BC2AD" w14:textId="77777777" w:rsidR="0051447C" w:rsidRPr="0051447C" w:rsidRDefault="0051447C" w:rsidP="0051447C">
      <w:pPr>
        <w:rPr>
          <w:i/>
          <w:iCs/>
        </w:rPr>
      </w:pPr>
      <w:r w:rsidRPr="0051447C">
        <w:rPr>
          <w:i/>
          <w:iCs/>
        </w:rPr>
        <w:t xml:space="preserve">The international rights and obligations of administrations in respect of their own frequency assignments and other administrations frequency assignments are defined in Article </w:t>
      </w:r>
      <w:r w:rsidRPr="0051447C">
        <w:rPr>
          <w:b/>
          <w:bCs/>
          <w:i/>
          <w:iCs/>
        </w:rPr>
        <w:t>8</w:t>
      </w:r>
      <w:r w:rsidRPr="0051447C">
        <w:rPr>
          <w:i/>
          <w:iCs/>
        </w:rPr>
        <w:t xml:space="preserve"> as well as other provisions of the RR. See also Article </w:t>
      </w:r>
      <w:r w:rsidRPr="0051447C">
        <w:rPr>
          <w:b/>
          <w:bCs/>
          <w:i/>
          <w:iCs/>
        </w:rPr>
        <w:t>8</w:t>
      </w:r>
      <w:r w:rsidRPr="0051447C">
        <w:rPr>
          <w:i/>
          <w:iCs/>
        </w:rPr>
        <w:t xml:space="preserve"> of the RR.</w:t>
      </w:r>
    </w:p>
    <w:p w14:paraId="66D858E3" w14:textId="77777777" w:rsidR="0051447C" w:rsidRPr="0051447C" w:rsidRDefault="0051447C" w:rsidP="0051447C">
      <w:pPr>
        <w:rPr>
          <w:i/>
          <w:iCs/>
        </w:rPr>
      </w:pPr>
      <w:proofErr w:type="gramStart"/>
      <w:r w:rsidRPr="0051447C">
        <w:rPr>
          <w:i/>
          <w:iCs/>
        </w:rPr>
        <w:t>In order to</w:t>
      </w:r>
      <w:proofErr w:type="gramEnd"/>
      <w:r w:rsidRPr="0051447C">
        <w:rPr>
          <w:i/>
          <w:iCs/>
        </w:rPr>
        <w:t xml:space="preserve"> increase the transparency, WRC-23 instructs the Bureau to insert the indication of the frequency assignment submission under RR No. </w:t>
      </w:r>
      <w:r w:rsidRPr="0051447C">
        <w:rPr>
          <w:b/>
          <w:bCs/>
          <w:i/>
          <w:iCs/>
        </w:rPr>
        <w:t>4.4</w:t>
      </w:r>
      <w:r w:rsidRPr="0051447C">
        <w:rPr>
          <w:i/>
          <w:iCs/>
        </w:rPr>
        <w:t xml:space="preserve"> at the Summary Table of the Special Section or Part. In addition, to facilitate information sharing, WRC-23 instructs the Radiocommunication Bureau (BR) to make any information it may have regarding notification and bringing into use of frequency assignments under RR No. </w:t>
      </w:r>
      <w:r w:rsidRPr="0051447C">
        <w:rPr>
          <w:b/>
          <w:bCs/>
          <w:i/>
          <w:iCs/>
        </w:rPr>
        <w:t>4.4</w:t>
      </w:r>
      <w:r w:rsidRPr="0051447C">
        <w:rPr>
          <w:i/>
          <w:iCs/>
        </w:rPr>
        <w:t xml:space="preserve"> available in an easily accessible format, such as publishing it in BR’s website and implementing a new filter option in the ITU Space Explorer Data Analytics tool. The shared information could include a list of filings that are using RR No. </w:t>
      </w:r>
      <w:r w:rsidRPr="0051447C">
        <w:rPr>
          <w:b/>
          <w:bCs/>
          <w:i/>
          <w:iCs/>
        </w:rPr>
        <w:t>4.4</w:t>
      </w:r>
      <w:r w:rsidRPr="0051447C">
        <w:rPr>
          <w:i/>
          <w:iCs/>
        </w:rPr>
        <w:t xml:space="preserve"> as well as historical data, including the date of receipt of these assignments. In addition, BR is also instructed to periodically inform administrations on the updated information regarding notification and bringing into use of frequency assignments under RR No. </w:t>
      </w:r>
      <w:r w:rsidRPr="0051447C">
        <w:rPr>
          <w:b/>
          <w:bCs/>
          <w:i/>
          <w:iCs/>
        </w:rPr>
        <w:t>4.4</w:t>
      </w:r>
      <w:r w:rsidRPr="0051447C">
        <w:rPr>
          <w:i/>
          <w:iCs/>
        </w:rPr>
        <w:t xml:space="preserve"> made available by BR in its website and to invite the notifying administrations to take steps to cancel the RR No. </w:t>
      </w:r>
      <w:r w:rsidRPr="0051447C">
        <w:rPr>
          <w:b/>
          <w:bCs/>
          <w:i/>
          <w:iCs/>
        </w:rPr>
        <w:t>4.4</w:t>
      </w:r>
      <w:r w:rsidRPr="0051447C">
        <w:rPr>
          <w:i/>
          <w:iCs/>
        </w:rPr>
        <w:t xml:space="preserve"> assignments if no longer in use.</w:t>
      </w:r>
    </w:p>
    <w:p w14:paraId="14D6E7D7" w14:textId="38D72556" w:rsidR="0051447C" w:rsidRPr="0051447C" w:rsidRDefault="0051447C" w:rsidP="0051447C">
      <w:r w:rsidRPr="0051447C">
        <w:rPr>
          <w:i/>
          <w:iCs/>
        </w:rPr>
        <w:t xml:space="preserve">WRC-23 urges administrations when using frequency assignments under RR No. </w:t>
      </w:r>
      <w:r w:rsidRPr="0051447C">
        <w:rPr>
          <w:b/>
          <w:bCs/>
          <w:i/>
          <w:iCs/>
        </w:rPr>
        <w:t>4.4</w:t>
      </w:r>
      <w:r w:rsidRPr="0051447C">
        <w:rPr>
          <w:i/>
          <w:iCs/>
        </w:rPr>
        <w:t xml:space="preserve"> to fully comply with the objectives and purpose of this provision, including the </w:t>
      </w:r>
      <w:proofErr w:type="spellStart"/>
      <w:r w:rsidRPr="0051447C">
        <w:rPr>
          <w:i/>
          <w:iCs/>
        </w:rPr>
        <w:t>RoP</w:t>
      </w:r>
      <w:proofErr w:type="spellEnd"/>
      <w:r w:rsidRPr="0051447C">
        <w:rPr>
          <w:i/>
          <w:iCs/>
        </w:rPr>
        <w:t xml:space="preserve"> related to RR</w:t>
      </w:r>
      <w:r w:rsidR="00B9343E">
        <w:rPr>
          <w:i/>
          <w:iCs/>
        </w:rPr>
        <w:t> </w:t>
      </w:r>
      <w:r w:rsidRPr="0051447C">
        <w:rPr>
          <w:i/>
          <w:iCs/>
        </w:rPr>
        <w:t>No.</w:t>
      </w:r>
      <w:r w:rsidR="00B9343E">
        <w:rPr>
          <w:i/>
          <w:iCs/>
        </w:rPr>
        <w:t> </w:t>
      </w:r>
      <w:r w:rsidRPr="0051447C">
        <w:rPr>
          <w:b/>
          <w:bCs/>
          <w:i/>
          <w:iCs/>
        </w:rPr>
        <w:t>4.4</w:t>
      </w:r>
      <w:r w:rsidRPr="0051447C">
        <w:rPr>
          <w:i/>
          <w:iCs/>
        </w:rPr>
        <w:t xml:space="preserve">.” </w:t>
      </w:r>
    </w:p>
    <w:p w14:paraId="4FF5F411" w14:textId="77777777" w:rsidR="00B30FDD" w:rsidRPr="00AA4D73" w:rsidRDefault="00B30FDD">
      <w:pPr>
        <w:pStyle w:val="Heading8"/>
      </w:pPr>
      <w:r w:rsidRPr="00AA4D73">
        <w:lastRenderedPageBreak/>
        <w:t>4.5</w:t>
      </w:r>
    </w:p>
    <w:p w14:paraId="29A1176E" w14:textId="77777777" w:rsidR="00B30FDD" w:rsidRPr="00AA4D73" w:rsidRDefault="00B30FDD">
      <w:r w:rsidRPr="00AA4D73">
        <w:t>1</w:t>
      </w:r>
      <w:r w:rsidRPr="00AA4D73">
        <w:tab/>
        <w:t>The application of this provision involves the case of an adjacent band not allocated to the service concerned as well as the case of an adjacent band allocated to the service concerned with a different category of allocation.</w:t>
      </w:r>
    </w:p>
    <w:p w14:paraId="240C95FA" w14:textId="77777777" w:rsidR="00B30FDD" w:rsidRPr="00AA4D73" w:rsidRDefault="00B30FDD">
      <w:r w:rsidRPr="00AA4D73">
        <w:t>1.1</w:t>
      </w:r>
      <w:r w:rsidRPr="00AA4D73">
        <w:tab/>
        <w:t>A frequency assignment, of which the assigned frequency band overlaps a band not allocated to the service concerned, shall receive an unfavourable regulatory finding under No. </w:t>
      </w:r>
      <w:r w:rsidRPr="00AA4D73">
        <w:rPr>
          <w:rStyle w:val="Artref"/>
          <w:b/>
          <w:bCs/>
          <w:color w:val="000000"/>
        </w:rPr>
        <w:t>11.31</w:t>
      </w:r>
      <w:r w:rsidRPr="00AA4D73">
        <w:t>.</w:t>
      </w:r>
    </w:p>
    <w:p w14:paraId="11E26872" w14:textId="77777777" w:rsidR="00B30FDD" w:rsidRPr="00AA4D73" w:rsidRDefault="00B30FDD" w:rsidP="00AA4D73">
      <w:r w:rsidRPr="00AA4D73">
        <w:t>1.2</w:t>
      </w:r>
      <w:r w:rsidRPr="00AA4D73">
        <w:tab/>
        <w:t>A frequency assignment, of which the assigned frequency band overlaps a band allocated with a lower category of service will be considered as having the lower category of service and, when recorded, will bear a symbol to this effect. (See Symbols R and S in Table 13B, Column 13B2, of the Preface to the</w:t>
      </w:r>
      <w:r w:rsidR="00AA4D73" w:rsidRPr="00AA4D73">
        <w:t> </w:t>
      </w:r>
      <w:r w:rsidRPr="00AA4D73">
        <w:t>IFL.)</w:t>
      </w:r>
    </w:p>
    <w:p w14:paraId="35CDA1F9" w14:textId="77777777" w:rsidR="00B30FDD" w:rsidRPr="00AA4D73" w:rsidRDefault="00B30FDD">
      <w:r w:rsidRPr="00AA4D73">
        <w:t>2</w:t>
      </w:r>
      <w:r w:rsidRPr="00AA4D73">
        <w:tab/>
        <w:t>To resolve cases of harmful interference between services in adjacent bands it was decided that, irrespective of the phenomena at the origin of the interference (out-of-band emission, intermodulation products, etc.), the administration responsible for the emission overlapping a non-allocated band shall use appropriate means to eliminate the interference.</w:t>
      </w:r>
    </w:p>
    <w:p w14:paraId="2CCBAF04" w14:textId="77777777" w:rsidR="00B30FDD" w:rsidRPr="00AA4D73" w:rsidRDefault="00B30FDD"/>
    <w:p w14:paraId="1D05F2F7" w14:textId="77777777" w:rsidR="00B30FDD" w:rsidRPr="00AA4D73" w:rsidRDefault="00B30FDD" w:rsidP="00AA4D73">
      <w:pPr>
        <w:jc w:val="center"/>
      </w:pPr>
      <w:r w:rsidRPr="00AA4D73">
        <w:t>____________________</w:t>
      </w:r>
    </w:p>
    <w:p w14:paraId="08469E4A" w14:textId="77777777" w:rsidR="00B30FDD" w:rsidRDefault="00B30FDD" w:rsidP="00AA4D73"/>
    <w:p w14:paraId="023769A5" w14:textId="77777777" w:rsidR="00B9343E" w:rsidRDefault="00B9343E" w:rsidP="00AA4D73"/>
    <w:p w14:paraId="6D93E659" w14:textId="77777777" w:rsidR="00B9343E" w:rsidRDefault="00B9343E" w:rsidP="00AA4D73"/>
    <w:p w14:paraId="4116AF2E" w14:textId="77777777" w:rsidR="00B9343E" w:rsidRDefault="00B9343E" w:rsidP="00AA4D73"/>
    <w:p w14:paraId="7E054111" w14:textId="77777777" w:rsidR="00B9343E" w:rsidRDefault="00B9343E" w:rsidP="00AA4D73"/>
    <w:p w14:paraId="6E0B0EF7" w14:textId="77777777" w:rsidR="00B9343E" w:rsidRDefault="00B9343E" w:rsidP="00AA4D73"/>
    <w:p w14:paraId="2E8BF2BE" w14:textId="77777777" w:rsidR="00B9343E" w:rsidRDefault="00B9343E" w:rsidP="00AA4D73"/>
    <w:p w14:paraId="5399234F" w14:textId="77777777" w:rsidR="00B9343E" w:rsidRDefault="00B9343E" w:rsidP="00AA4D73"/>
    <w:p w14:paraId="436A57EA" w14:textId="77777777" w:rsidR="00B9343E" w:rsidRPr="00AA4D73" w:rsidRDefault="00B9343E" w:rsidP="00AA4D73"/>
    <w:p w14:paraId="183324F9" w14:textId="77777777" w:rsidR="00B30FDD" w:rsidRPr="00AA4D73" w:rsidRDefault="00B30FDD" w:rsidP="00AA4D73"/>
    <w:p w14:paraId="7D1E1EBF" w14:textId="77777777" w:rsidR="00B30FDD" w:rsidRPr="00AA4D73" w:rsidRDefault="00B30FDD" w:rsidP="00AA4D73"/>
    <w:p w14:paraId="078E91BB" w14:textId="77777777" w:rsidR="00B30FDD" w:rsidRPr="00AA4D73" w:rsidRDefault="00B30FDD" w:rsidP="00AA4D73"/>
    <w:p w14:paraId="03796EA8" w14:textId="77777777" w:rsidR="00B30FDD" w:rsidRPr="00AA4D73" w:rsidRDefault="00B30FDD" w:rsidP="00AA4D73"/>
    <w:p w14:paraId="6496CD97" w14:textId="77777777" w:rsidR="00B30FDD" w:rsidRPr="00AA4D73" w:rsidRDefault="00B30FDD" w:rsidP="00AA4D73">
      <w:pPr>
        <w:sectPr w:rsidR="00B30FDD" w:rsidRPr="00AA4D73">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0859FA4B" w14:textId="77777777" w:rsidR="00B30FDD" w:rsidRPr="00AA4D73" w:rsidRDefault="00B30FDD" w:rsidP="00AA4D73"/>
    <w:sectPr w:rsidR="00B30FDD" w:rsidRPr="00AA4D73" w:rsidSect="00AA4D73">
      <w:headerReference w:type="even"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2BDF4" w14:textId="77777777" w:rsidR="00280D3D" w:rsidRDefault="00280D3D">
      <w:r>
        <w:separator/>
      </w:r>
    </w:p>
  </w:endnote>
  <w:endnote w:type="continuationSeparator" w:id="0">
    <w:p w14:paraId="19C34FC4" w14:textId="77777777" w:rsidR="00280D3D" w:rsidRDefault="0028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3B9F4" w14:textId="77777777" w:rsidR="00280D3D" w:rsidRDefault="00280D3D">
      <w:r>
        <w:rPr>
          <w:b/>
        </w:rPr>
        <w:t>_______________</w:t>
      </w:r>
    </w:p>
  </w:footnote>
  <w:footnote w:type="continuationSeparator" w:id="0">
    <w:p w14:paraId="1C439FFF" w14:textId="77777777" w:rsidR="00280D3D" w:rsidRDefault="00280D3D">
      <w:r>
        <w:continuationSeparator/>
      </w:r>
    </w:p>
  </w:footnote>
  <w:footnote w:id="1">
    <w:p w14:paraId="47C9A109" w14:textId="77777777" w:rsidR="001855D9" w:rsidRPr="001855D9" w:rsidRDefault="001855D9">
      <w:pPr>
        <w:pStyle w:val="FootnoteText"/>
        <w:rPr>
          <w:lang w:val="en-US"/>
        </w:rPr>
      </w:pPr>
      <w:r>
        <w:rPr>
          <w:rStyle w:val="FootnoteReference"/>
        </w:rPr>
        <w:footnoteRef/>
      </w:r>
      <w:r>
        <w:t xml:space="preserve"> </w:t>
      </w:r>
      <w:r>
        <w:rPr>
          <w:lang w:val="en-US"/>
        </w:rPr>
        <w:tab/>
      </w:r>
      <w:r w:rsidRPr="00CB5A4D">
        <w:t xml:space="preserve">It is recognised that the exchange of information about the use of frequency assignments, including those under No. </w:t>
      </w:r>
      <w:r w:rsidRPr="00CB5A4D">
        <w:rPr>
          <w:b/>
          <w:bCs/>
        </w:rPr>
        <w:t>4.4</w:t>
      </w:r>
      <w:r w:rsidRPr="00CB5A4D">
        <w:t xml:space="preserve"> by stations of terrestrial services in certain bands (e.g. in bands not shared with space services), could also be achieved through bilateral/multilateral arrangements or mechanisms.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14:paraId="4DDC23B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49C57D3" w14:textId="77777777" w:rsidR="00B30FDD" w:rsidRDefault="00B30FDD">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CE20435" w14:textId="73B41AB1" w:rsidR="00B30FDD" w:rsidRDefault="00345625">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B9343E">
            <w:rPr>
              <w:lang w:val="en-US"/>
            </w:rPr>
            <w:t>AR</w:t>
          </w:r>
          <w:r>
            <w:rPr>
              <w:lang w:val="en-US"/>
            </w:rPr>
            <w:fldChar w:fldCharType="end"/>
          </w:r>
          <w:r w:rsidR="00B30FDD">
            <w:fldChar w:fldCharType="begin"/>
          </w:r>
          <w:r w:rsidR="00B30FDD">
            <w:rPr>
              <w:lang w:val="en-US"/>
            </w:rPr>
            <w:instrText>styleref href2</w:instrText>
          </w:r>
          <w:r w:rsidR="00B30FDD">
            <w:fldChar w:fldCharType="separate"/>
          </w:r>
          <w:r w:rsidR="00D1516E">
            <w:rPr>
              <w:noProof/>
              <w:lang w:val="en-US"/>
            </w:rPr>
            <w:t>4</w:t>
          </w:r>
          <w:r w:rsidR="00B30FDD">
            <w:fldChar w:fldCharType="end"/>
          </w:r>
        </w:p>
      </w:tc>
      <w:tc>
        <w:tcPr>
          <w:tcW w:w="1701" w:type="dxa"/>
          <w:tcBorders>
            <w:top w:val="single" w:sz="6" w:space="0" w:color="auto"/>
            <w:left w:val="single" w:sz="6" w:space="0" w:color="auto"/>
            <w:bottom w:val="single" w:sz="6" w:space="0" w:color="auto"/>
            <w:right w:val="single" w:sz="6" w:space="0" w:color="auto"/>
          </w:tcBorders>
        </w:tcPr>
        <w:p w14:paraId="15C834D5" w14:textId="77777777" w:rsidR="00B30FDD" w:rsidRDefault="00B30FD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72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9F7F1C" w14:textId="39B05AC3" w:rsidR="00B30FDD" w:rsidRDefault="00B30FDD">
          <w:pPr>
            <w:pStyle w:val="HeaderRegProc"/>
            <w:rPr>
              <w:lang w:val="fr-CH"/>
            </w:rPr>
          </w:pPr>
          <w:proofErr w:type="spellStart"/>
          <w:proofErr w:type="gramStart"/>
          <w:r>
            <w:rPr>
              <w:lang w:val="fr-CH"/>
            </w:rPr>
            <w:t>rev</w:t>
          </w:r>
          <w:proofErr w:type="spellEnd"/>
          <w:proofErr w:type="gramEnd"/>
          <w:r>
            <w:rPr>
              <w:lang w:val="fr-CH"/>
            </w:rPr>
            <w:t>.</w:t>
          </w:r>
          <w:r w:rsidR="001855D9">
            <w:t xml:space="preserve"> </w:t>
          </w:r>
          <w:r w:rsidR="0090569C">
            <w:t>-</w:t>
          </w:r>
        </w:p>
      </w:tc>
    </w:tr>
  </w:tbl>
  <w:p w14:paraId="11524B4B" w14:textId="77777777" w:rsidR="00B30FDD" w:rsidRDefault="00B30FD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14:paraId="65C2F64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AA300A" w14:textId="77777777" w:rsidR="00B30FDD" w:rsidRDefault="00B30FDD">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901DC6F" w14:textId="6FA2440E" w:rsidR="00B30FDD" w:rsidRDefault="00B9343E">
          <w:pPr>
            <w:pStyle w:val="HeaderRegProc"/>
            <w:rPr>
              <w:lang w:val="en-US"/>
            </w:rPr>
          </w:pPr>
          <w:fldSimple w:instr=" DOCPROPERTY &quot;Header&quot; \* MERGEFORMAT ">
            <w:r>
              <w:t>AR</w:t>
            </w:r>
          </w:fldSimple>
          <w:r w:rsidR="00345625">
            <w:rPr>
              <w:noProof/>
            </w:rPr>
            <w:fldChar w:fldCharType="begin"/>
          </w:r>
          <w:r w:rsidR="00345625">
            <w:rPr>
              <w:noProof/>
            </w:rPr>
            <w:instrText>styleref href2</w:instrText>
          </w:r>
          <w:r w:rsidR="00345625">
            <w:rPr>
              <w:noProof/>
            </w:rPr>
            <w:fldChar w:fldCharType="separate"/>
          </w:r>
          <w:r w:rsidR="00D1516E">
            <w:rPr>
              <w:noProof/>
            </w:rPr>
            <w:t>4</w:t>
          </w:r>
          <w:r w:rsidR="003456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7237E9" w14:textId="77777777" w:rsidR="00B30FDD" w:rsidRDefault="00B30FD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72C0">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D7B837" w14:textId="0328978F" w:rsidR="00B30FDD" w:rsidRDefault="00B30FDD" w:rsidP="001855D9">
          <w:pPr>
            <w:pStyle w:val="HeaderRegProc"/>
            <w:rPr>
              <w:lang w:val="fr-CH"/>
            </w:rPr>
          </w:pPr>
          <w:proofErr w:type="spellStart"/>
          <w:proofErr w:type="gramStart"/>
          <w:r>
            <w:rPr>
              <w:lang w:val="fr-CH"/>
            </w:rPr>
            <w:t>rev</w:t>
          </w:r>
          <w:proofErr w:type="spellEnd"/>
          <w:proofErr w:type="gramEnd"/>
          <w:r>
            <w:rPr>
              <w:lang w:val="fr-CH"/>
            </w:rPr>
            <w:t>.</w:t>
          </w:r>
          <w:r w:rsidR="001855D9">
            <w:t xml:space="preserve"> </w:t>
          </w:r>
          <w:r w:rsidR="0090569C">
            <w:t>-</w:t>
          </w:r>
        </w:p>
      </w:tc>
    </w:tr>
  </w:tbl>
  <w:p w14:paraId="036E51D8" w14:textId="77777777" w:rsidR="00B30FDD" w:rsidRDefault="00B30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0EC24" w14:textId="77777777" w:rsidR="00B30FDD" w:rsidRDefault="00B30F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92AA1"/>
    <w:multiLevelType w:val="hybridMultilevel"/>
    <w:tmpl w:val="FAFAED18"/>
    <w:lvl w:ilvl="0" w:tplc="99888B1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29746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C89"/>
    <w:rsid w:val="000D3C89"/>
    <w:rsid w:val="001855D9"/>
    <w:rsid w:val="001C7FB5"/>
    <w:rsid w:val="00201769"/>
    <w:rsid w:val="0020319F"/>
    <w:rsid w:val="00280D3D"/>
    <w:rsid w:val="002B7E6E"/>
    <w:rsid w:val="00335EAA"/>
    <w:rsid w:val="00345625"/>
    <w:rsid w:val="00363B4E"/>
    <w:rsid w:val="003D6283"/>
    <w:rsid w:val="00400103"/>
    <w:rsid w:val="004141F5"/>
    <w:rsid w:val="00446F8E"/>
    <w:rsid w:val="0051447C"/>
    <w:rsid w:val="005C03C6"/>
    <w:rsid w:val="005E5E6D"/>
    <w:rsid w:val="006C1D08"/>
    <w:rsid w:val="006C4F0D"/>
    <w:rsid w:val="007316D7"/>
    <w:rsid w:val="007516C9"/>
    <w:rsid w:val="007540A4"/>
    <w:rsid w:val="007620C3"/>
    <w:rsid w:val="00773C33"/>
    <w:rsid w:val="008016F3"/>
    <w:rsid w:val="00894B0B"/>
    <w:rsid w:val="0090569C"/>
    <w:rsid w:val="0091500C"/>
    <w:rsid w:val="00995D3C"/>
    <w:rsid w:val="00A37E28"/>
    <w:rsid w:val="00AA4D73"/>
    <w:rsid w:val="00B30FDD"/>
    <w:rsid w:val="00B9343E"/>
    <w:rsid w:val="00B94410"/>
    <w:rsid w:val="00C6215D"/>
    <w:rsid w:val="00C772C0"/>
    <w:rsid w:val="00C847FF"/>
    <w:rsid w:val="00CB5A4D"/>
    <w:rsid w:val="00D04B06"/>
    <w:rsid w:val="00D1516E"/>
    <w:rsid w:val="00E06F78"/>
    <w:rsid w:val="00F37AF0"/>
    <w:rsid w:val="00F93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0ECF1A"/>
  <w15:docId w15:val="{E2A8C0DE-248A-4A1D-8AF7-5B548D39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Revision">
    <w:name w:val="Revision"/>
    <w:hidden/>
    <w:uiPriority w:val="99"/>
    <w:semiHidden/>
    <w:rsid w:val="0091500C"/>
    <w:rPr>
      <w:sz w:val="24"/>
      <w:lang w:val="en-GB" w:eastAsia="en-US"/>
    </w:rPr>
  </w:style>
  <w:style w:type="character" w:styleId="Hyperlink">
    <w:name w:val="Hyperlink"/>
    <w:basedOn w:val="DefaultParagraphFont"/>
    <w:unhideWhenUsed/>
    <w:rsid w:val="0051447C"/>
    <w:rPr>
      <w:color w:val="0000FF" w:themeColor="hyperlink"/>
      <w:u w:val="single"/>
    </w:rPr>
  </w:style>
  <w:style w:type="character" w:styleId="UnresolvedMention">
    <w:name w:val="Unresolved Mention"/>
    <w:basedOn w:val="DefaultParagraphFont"/>
    <w:uiPriority w:val="99"/>
    <w:semiHidden/>
    <w:unhideWhenUsed/>
    <w:rsid w:val="00514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16ADC-93DC-4F3A-B8F1-E4EAF951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TotalTime>
  <Pages>5</Pages>
  <Words>1336</Words>
  <Characters>7165</Characters>
  <Application>Microsoft Office Word</Application>
  <DocSecurity>0</DocSecurity>
  <Lines>170</Lines>
  <Paragraphs>101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4</dc:subject>
  <dc:creator/>
  <cp:keywords/>
  <dc:description/>
  <cp:lastModifiedBy>Gachet, Christelle</cp:lastModifiedBy>
  <cp:revision>15</cp:revision>
  <cp:lastPrinted>2020-12-16T12:44:00Z</cp:lastPrinted>
  <dcterms:created xsi:type="dcterms:W3CDTF">2025-11-04T10:44:00Z</dcterms:created>
  <dcterms:modified xsi:type="dcterms:W3CDTF">2025-11-18T07:42:00Z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