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4D52B" w14:textId="45AC256B" w:rsidR="000A14AD" w:rsidRPr="008D2125" w:rsidRDefault="00754627" w:rsidP="000A14AD">
      <w:pPr>
        <w:pStyle w:val="Heading1"/>
        <w:spacing w:before="300"/>
        <w:ind w:left="0" w:firstLine="0"/>
        <w:jc w:val="center"/>
        <w:rPr>
          <w:b w:val="0"/>
          <w:szCs w:val="22"/>
          <w:lang w:val="en-US"/>
        </w:rPr>
      </w:pPr>
      <w:r w:rsidRPr="00754627">
        <w:rPr>
          <w:szCs w:val="22"/>
          <w:lang w:val="en-US"/>
        </w:rPr>
        <w:t>Reglas relativas a</w:t>
      </w:r>
      <w:r>
        <w:rPr>
          <w:szCs w:val="22"/>
          <w:lang w:val="en-US"/>
        </w:rPr>
        <w:t xml:space="preserve"> </w:t>
      </w:r>
      <w:r w:rsidRPr="00754627">
        <w:rPr>
          <w:szCs w:val="22"/>
          <w:lang w:val="en-US"/>
        </w:rPr>
        <w:t>l</w:t>
      </w:r>
      <w:r>
        <w:rPr>
          <w:szCs w:val="22"/>
          <w:lang w:val="en-US"/>
        </w:rPr>
        <w:t>a</w:t>
      </w:r>
    </w:p>
    <w:p w14:paraId="11F2C903" w14:textId="558AFC74" w:rsidR="000A14AD" w:rsidRDefault="00754627" w:rsidP="000E7624">
      <w:pPr>
        <w:pStyle w:val="Heading2"/>
        <w:ind w:left="0" w:firstLine="0"/>
        <w:jc w:val="center"/>
        <w:rPr>
          <w:szCs w:val="22"/>
          <w:lang w:val="en-US"/>
        </w:rPr>
      </w:pPr>
      <w:r>
        <w:rPr>
          <w:szCs w:val="22"/>
          <w:lang w:val="en-US"/>
        </w:rPr>
        <w:t>RESOLUCIÓN</w:t>
      </w:r>
      <w:r w:rsidR="000A14AD" w:rsidRPr="008D2125">
        <w:rPr>
          <w:szCs w:val="22"/>
          <w:lang w:val="en-US"/>
        </w:rPr>
        <w:t xml:space="preserve">  </w:t>
      </w:r>
      <w:r w:rsidR="003D33FD">
        <w:rPr>
          <w:szCs w:val="22"/>
          <w:lang w:val="en-US"/>
        </w:rPr>
        <w:t>67</w:t>
      </w:r>
      <w:r w:rsidR="00FC5A5F">
        <w:rPr>
          <w:szCs w:val="22"/>
          <w:lang w:val="en-US"/>
        </w:rPr>
        <w:t>9</w:t>
      </w:r>
      <w:r w:rsidR="000A14AD" w:rsidRPr="008D2125">
        <w:rPr>
          <w:szCs w:val="22"/>
          <w:lang w:val="en-US"/>
        </w:rPr>
        <w:t xml:space="preserve"> (</w:t>
      </w:r>
      <w:r>
        <w:rPr>
          <w:szCs w:val="22"/>
          <w:lang w:val="en-US"/>
        </w:rPr>
        <w:t>CMR</w:t>
      </w:r>
      <w:r w:rsidR="000A14AD" w:rsidRPr="008D2125">
        <w:rPr>
          <w:szCs w:val="22"/>
          <w:lang w:val="en-US"/>
        </w:rPr>
        <w:t>-</w:t>
      </w:r>
      <w:r w:rsidR="003D33FD">
        <w:rPr>
          <w:szCs w:val="22"/>
          <w:lang w:val="en-US"/>
        </w:rPr>
        <w:t>23</w:t>
      </w:r>
      <w:r w:rsidR="000A14AD" w:rsidRPr="008D2125">
        <w:rPr>
          <w:szCs w:val="22"/>
          <w:lang w:val="en-US"/>
        </w:rPr>
        <w:t>)</w:t>
      </w:r>
      <w:r w:rsidR="00654B73" w:rsidRPr="00654B73">
        <w:rPr>
          <w:b w:val="0"/>
          <w:sz w:val="16"/>
          <w:szCs w:val="16"/>
        </w:rPr>
        <w:t>  </w:t>
      </w:r>
      <w:proofErr w:type="gramStart"/>
      <w:r w:rsidR="00654B73" w:rsidRPr="00654B73">
        <w:rPr>
          <w:b w:val="0"/>
          <w:sz w:val="16"/>
          <w:szCs w:val="16"/>
        </w:rPr>
        <w:t>   </w:t>
      </w:r>
      <w:r w:rsidR="00904444" w:rsidRPr="007A6DDA">
        <w:rPr>
          <w:b w:val="0"/>
          <w:sz w:val="16"/>
          <w:szCs w:val="16"/>
        </w:rPr>
        <w:t>(</w:t>
      </w:r>
      <w:proofErr w:type="gramEnd"/>
      <w:r w:rsidR="00904444" w:rsidRPr="007A6DDA">
        <w:rPr>
          <w:b w:val="0"/>
          <w:sz w:val="16"/>
          <w:szCs w:val="16"/>
        </w:rPr>
        <w:t>ADD RRB26/532)</w:t>
      </w:r>
    </w:p>
    <w:p w14:paraId="0C1AC781" w14:textId="12F1B810" w:rsidR="003F2AFA" w:rsidRDefault="00754627" w:rsidP="00654B73">
      <w:pPr>
        <w:pStyle w:val="Rectitle"/>
      </w:pPr>
      <w:r>
        <w:t xml:space="preserve">Utilización de las bandas de frecuencias 18,1-18,6 GHz, 18,8-20,2 GHz </w:t>
      </w:r>
      <w:r>
        <w:br/>
      </w:r>
      <w:r>
        <w:t>y 27,5 30 GHz por el servicio entre satélites</w:t>
      </w:r>
    </w:p>
    <w:p w14:paraId="20761BA9" w14:textId="77777777" w:rsidR="00754627" w:rsidRPr="00754627" w:rsidRDefault="00754627" w:rsidP="00754627">
      <w:pPr>
        <w:rPr>
          <w:lang w:val="es-ES"/>
        </w:rPr>
      </w:pPr>
      <w:r w:rsidRPr="00754627">
        <w:rPr>
          <w:lang w:val="es-ES"/>
        </w:rPr>
        <w:t>A fin de garantizar una aplicación coherente de la Resolución </w:t>
      </w:r>
      <w:r w:rsidRPr="00754627">
        <w:rPr>
          <w:b/>
          <w:bCs/>
          <w:lang w:val="es-ES"/>
        </w:rPr>
        <w:t>679 (CMR-23),</w:t>
      </w:r>
      <w:r w:rsidRPr="00754627">
        <w:rPr>
          <w:lang w:val="es-ES"/>
        </w:rPr>
        <w:t xml:space="preserve"> la Junta decidió que la misma medida prevista en el </w:t>
      </w:r>
      <w:r w:rsidRPr="00754627">
        <w:rPr>
          <w:i/>
          <w:iCs/>
          <w:lang w:val="es-ES"/>
        </w:rPr>
        <w:t>resuelve además</w:t>
      </w:r>
      <w:r w:rsidRPr="00754627">
        <w:rPr>
          <w:lang w:val="es-ES"/>
        </w:rPr>
        <w:t> 5 también se aplica a la información de publicación anticipada presentada para una red de satélites geoestacionarios receptora en la banda de frecuencias de 27,5</w:t>
      </w:r>
      <w:r w:rsidRPr="00754627">
        <w:rPr>
          <w:lang w:val="es-ES"/>
        </w:rPr>
        <w:noBreakHyphen/>
        <w:t>30 GHz o un sistema de satélites no geoestacionarios receptor en las bandas de frecuencias de 27,5</w:t>
      </w:r>
      <w:r w:rsidRPr="00754627">
        <w:rPr>
          <w:lang w:val="es-ES"/>
        </w:rPr>
        <w:noBreakHyphen/>
        <w:t>29,1 GHz y 29,5-30 GHz y transmisor en las bandas de frecuencias 18,1</w:t>
      </w:r>
      <w:r w:rsidRPr="00754627">
        <w:rPr>
          <w:lang w:val="es-ES"/>
        </w:rPr>
        <w:noBreakHyphen/>
        <w:t>18,6 GHz y 18,8</w:t>
      </w:r>
      <w:r w:rsidRPr="00754627">
        <w:rPr>
          <w:lang w:val="es-ES"/>
        </w:rPr>
        <w:noBreakHyphen/>
        <w:t>20,2 GHz. Por consiguiente, la Junta devolverá la información de publicación anticipada a la administración notificante si no pueden identificarse asignaciones de frecuencias del servicio fijo por satélite inscritas a estaciones terrenas típicas en las bandas de frecuencias pertinentes para la red de satélites geoestacionarios o el sistema de satélites no geoestacionarios correspondiente, o cuando la información de publicación anticipada no se presente con arreglo a lo dispuesto en la Resolución </w:t>
      </w:r>
      <w:r w:rsidRPr="00754627">
        <w:rPr>
          <w:b/>
          <w:bCs/>
          <w:lang w:val="es-ES"/>
        </w:rPr>
        <w:t>679 (CMR-23)</w:t>
      </w:r>
      <w:r w:rsidRPr="00754627">
        <w:rPr>
          <w:lang w:val="es-ES"/>
        </w:rPr>
        <w:t>.</w:t>
      </w:r>
    </w:p>
    <w:p w14:paraId="01D1B84D" w14:textId="0CD730B2" w:rsidR="00E052A7" w:rsidRDefault="00E052A7" w:rsidP="00D55F11">
      <w:pPr>
        <w:spacing w:before="120"/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7896D9C9" w14:textId="77777777" w:rsidR="000071D0" w:rsidRDefault="000071D0" w:rsidP="000071D0"/>
    <w:p w14:paraId="54131F9F" w14:textId="77777777" w:rsidR="000071D0" w:rsidRDefault="000071D0" w:rsidP="000071D0"/>
    <w:p w14:paraId="2E7D8DEA" w14:textId="77777777" w:rsidR="000071D0" w:rsidRDefault="000071D0" w:rsidP="000071D0"/>
    <w:p w14:paraId="7D0F4CB9" w14:textId="77777777" w:rsidR="000071D0" w:rsidRDefault="000071D0" w:rsidP="000071D0"/>
    <w:p w14:paraId="36765821" w14:textId="77777777" w:rsidR="000071D0" w:rsidRDefault="000071D0" w:rsidP="000071D0"/>
    <w:p w14:paraId="602C7C3A" w14:textId="77777777" w:rsidR="000071D0" w:rsidRDefault="000071D0" w:rsidP="000071D0"/>
    <w:p w14:paraId="05C6D9FD" w14:textId="77777777" w:rsidR="000071D0" w:rsidRDefault="000071D0" w:rsidP="000071D0"/>
    <w:p w14:paraId="3EE588D8" w14:textId="77777777" w:rsidR="000071D0" w:rsidRDefault="000071D0" w:rsidP="000071D0"/>
    <w:p w14:paraId="7EA41D51" w14:textId="77777777" w:rsidR="000071D0" w:rsidRDefault="000071D0" w:rsidP="000071D0"/>
    <w:p w14:paraId="6BFB545E" w14:textId="77777777" w:rsidR="000071D0" w:rsidRDefault="000071D0" w:rsidP="000071D0"/>
    <w:p w14:paraId="78C25522" w14:textId="77777777" w:rsidR="000071D0" w:rsidRPr="00D55F11" w:rsidRDefault="000071D0" w:rsidP="000071D0"/>
    <w:p w14:paraId="65980689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3FA831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5F016" w14:textId="77777777" w:rsidR="000709EE" w:rsidRDefault="000709EE">
      <w:r>
        <w:separator/>
      </w:r>
    </w:p>
  </w:endnote>
  <w:endnote w:type="continuationSeparator" w:id="0">
    <w:p w14:paraId="0F51B4C2" w14:textId="77777777" w:rsidR="000709EE" w:rsidRDefault="00070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0AC35" w14:textId="77777777" w:rsidR="000709EE" w:rsidRDefault="000709EE">
      <w:r>
        <w:rPr>
          <w:b/>
        </w:rPr>
        <w:t>_______________</w:t>
      </w:r>
    </w:p>
  </w:footnote>
  <w:footnote w:type="continuationSeparator" w:id="0">
    <w:p w14:paraId="66C194BE" w14:textId="77777777" w:rsidR="000709EE" w:rsidRDefault="00070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071D0" w14:paraId="32CEE82A" w14:textId="77777777" w:rsidTr="000071D0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31F06C" w14:textId="77777777" w:rsidR="000071D0" w:rsidRDefault="000071D0" w:rsidP="000071D0">
          <w:pPr>
            <w:pStyle w:val="HeaderRegProc"/>
          </w:pPr>
          <w: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E1419E" w14:textId="77777777" w:rsidR="000071D0" w:rsidRDefault="000071D0" w:rsidP="000071D0">
          <w:pPr>
            <w:pStyle w:val="HeaderRegProc"/>
            <w:rPr>
              <w:lang w:val="fr-FR"/>
            </w:rPr>
          </w:pPr>
          <w:r>
            <w:t>RES678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9F10D4" w14:textId="77777777" w:rsidR="000071D0" w:rsidRDefault="000071D0" w:rsidP="000071D0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558B53" w14:textId="20F92ADF" w:rsidR="000071D0" w:rsidRDefault="000071D0" w:rsidP="000071D0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 xml:space="preserve">. </w:t>
          </w:r>
          <w:r w:rsidR="00DE3509">
            <w:rPr>
              <w:lang w:val="fr-CH"/>
            </w:rPr>
            <w:t>-</w:t>
          </w:r>
        </w:p>
      </w:tc>
    </w:tr>
  </w:tbl>
  <w:p w14:paraId="430F01B3" w14:textId="77777777" w:rsidR="000A14AD" w:rsidRPr="000071D0" w:rsidRDefault="000A14AD" w:rsidP="000071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43B5D11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F2A2E8" w14:textId="1CDE4868" w:rsidR="000A14AD" w:rsidRDefault="000A14AD" w:rsidP="001221BA">
          <w:pPr>
            <w:pStyle w:val="HeaderRegProc"/>
          </w:pPr>
          <w:r>
            <w:t>Part</w:t>
          </w:r>
          <w:r w:rsidR="00754627">
            <w:t>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6085C2" w14:textId="191F9758" w:rsidR="000A14AD" w:rsidRDefault="000A14AD" w:rsidP="001221BA">
          <w:pPr>
            <w:pStyle w:val="HeaderRegProc"/>
            <w:rPr>
              <w:lang w:val="fr-FR"/>
            </w:rPr>
          </w:pPr>
          <w:r>
            <w:t>RES</w:t>
          </w:r>
          <w:r w:rsidR="003D33FD">
            <w:t>67</w:t>
          </w:r>
          <w:r w:rsidR="00161D07">
            <w:t>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F83765" w14:textId="04BF5B2A" w:rsidR="000A14AD" w:rsidRDefault="00754627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 w:rsidR="000A14AD">
            <w:rPr>
              <w:lang w:val="fr-FR"/>
            </w:rPr>
            <w:t xml:space="preserve"> </w:t>
          </w:r>
          <w:r w:rsidR="000A14AD">
            <w:rPr>
              <w:rStyle w:val="PageNumber"/>
            </w:rPr>
            <w:fldChar w:fldCharType="begin"/>
          </w:r>
          <w:r w:rsidR="000A14AD">
            <w:rPr>
              <w:rStyle w:val="PageNumber"/>
            </w:rPr>
            <w:instrText xml:space="preserve"> PAGE </w:instrText>
          </w:r>
          <w:r w:rsidR="000A14AD">
            <w:rPr>
              <w:rStyle w:val="PageNumber"/>
            </w:rPr>
            <w:fldChar w:fldCharType="separate"/>
          </w:r>
          <w:r w:rsidR="000A14AD">
            <w:rPr>
              <w:rStyle w:val="PageNumber"/>
              <w:noProof/>
            </w:rPr>
            <w:t>1</w:t>
          </w:r>
          <w:r w:rsidR="000A14AD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20851" w14:textId="2D7BD57C" w:rsidR="000A14AD" w:rsidRDefault="000A14AD" w:rsidP="006A4C0E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 w:rsidR="00161D07">
            <w:rPr>
              <w:lang w:val="fr-CH"/>
            </w:rPr>
            <w:t>2</w:t>
          </w:r>
        </w:p>
      </w:tc>
    </w:tr>
  </w:tbl>
  <w:p w14:paraId="3123F62A" w14:textId="77777777" w:rsidR="000A14AD" w:rsidRDefault="000A1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E4F4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071D0"/>
    <w:rsid w:val="00055CA1"/>
    <w:rsid w:val="000709EE"/>
    <w:rsid w:val="000A14AD"/>
    <w:rsid w:val="000B52F9"/>
    <w:rsid w:val="000D1D6D"/>
    <w:rsid w:val="000E051F"/>
    <w:rsid w:val="000E7624"/>
    <w:rsid w:val="000F7D8B"/>
    <w:rsid w:val="00117C3F"/>
    <w:rsid w:val="001221BA"/>
    <w:rsid w:val="00161D07"/>
    <w:rsid w:val="001A7879"/>
    <w:rsid w:val="001B1BDB"/>
    <w:rsid w:val="00242B06"/>
    <w:rsid w:val="002A688C"/>
    <w:rsid w:val="002B323B"/>
    <w:rsid w:val="002E60F1"/>
    <w:rsid w:val="002F6FCF"/>
    <w:rsid w:val="0031098C"/>
    <w:rsid w:val="00382B7D"/>
    <w:rsid w:val="003B50A6"/>
    <w:rsid w:val="003D33FD"/>
    <w:rsid w:val="003D6283"/>
    <w:rsid w:val="003E1D7F"/>
    <w:rsid w:val="003F0B46"/>
    <w:rsid w:val="003F2AFA"/>
    <w:rsid w:val="00442396"/>
    <w:rsid w:val="00461D63"/>
    <w:rsid w:val="004C12AA"/>
    <w:rsid w:val="00526977"/>
    <w:rsid w:val="00545224"/>
    <w:rsid w:val="005525D9"/>
    <w:rsid w:val="005F017F"/>
    <w:rsid w:val="00636EA8"/>
    <w:rsid w:val="00654B73"/>
    <w:rsid w:val="006948D0"/>
    <w:rsid w:val="006A4C0E"/>
    <w:rsid w:val="00744265"/>
    <w:rsid w:val="0075378D"/>
    <w:rsid w:val="00754627"/>
    <w:rsid w:val="00757481"/>
    <w:rsid w:val="00762ECE"/>
    <w:rsid w:val="00771BBD"/>
    <w:rsid w:val="007E3EEF"/>
    <w:rsid w:val="00824378"/>
    <w:rsid w:val="00844A76"/>
    <w:rsid w:val="0089365D"/>
    <w:rsid w:val="008A34C6"/>
    <w:rsid w:val="00904444"/>
    <w:rsid w:val="00935263"/>
    <w:rsid w:val="009421B6"/>
    <w:rsid w:val="0099265C"/>
    <w:rsid w:val="00A70933"/>
    <w:rsid w:val="00AC3C96"/>
    <w:rsid w:val="00AC7611"/>
    <w:rsid w:val="00B13390"/>
    <w:rsid w:val="00B84975"/>
    <w:rsid w:val="00BA6673"/>
    <w:rsid w:val="00BC28DE"/>
    <w:rsid w:val="00BC68BD"/>
    <w:rsid w:val="00C344DE"/>
    <w:rsid w:val="00C73FC1"/>
    <w:rsid w:val="00C91547"/>
    <w:rsid w:val="00CC1BC0"/>
    <w:rsid w:val="00D41107"/>
    <w:rsid w:val="00D55F11"/>
    <w:rsid w:val="00DA610C"/>
    <w:rsid w:val="00DE3509"/>
    <w:rsid w:val="00E052A7"/>
    <w:rsid w:val="00E20B08"/>
    <w:rsid w:val="00E224FB"/>
    <w:rsid w:val="00E40145"/>
    <w:rsid w:val="00E557EE"/>
    <w:rsid w:val="00E70951"/>
    <w:rsid w:val="00F17911"/>
    <w:rsid w:val="00F715D6"/>
    <w:rsid w:val="00FC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6B106E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FootnoteTextChar">
    <w:name w:val="Footnote Text Char"/>
    <w:basedOn w:val="DefaultParagraphFont"/>
    <w:link w:val="FootnoteText"/>
    <w:rsid w:val="000A14AD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B1BDB"/>
    <w:pPr>
      <w:ind w:left="720"/>
      <w:contextualSpacing/>
    </w:pPr>
  </w:style>
  <w:style w:type="paragraph" w:styleId="Revision">
    <w:name w:val="Revision"/>
    <w:hidden/>
    <w:uiPriority w:val="99"/>
    <w:semiHidden/>
    <w:rsid w:val="00161D07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74</TotalTime>
  <Pages>2</Pages>
  <Words>194</Words>
  <Characters>1030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2021</vt:lpstr>
    </vt:vector>
  </TitlesOfParts>
  <Manager>CP--107223/DD</Manager>
  <Company>ITU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/>
  <dc:creator/>
  <cp:keywords/>
  <dc:description/>
  <cp:lastModifiedBy>Saez Grau, Ricardo</cp:lastModifiedBy>
  <cp:revision>43</cp:revision>
  <cp:lastPrinted>2026-07-07T13:15:00Z</cp:lastPrinted>
  <dcterms:created xsi:type="dcterms:W3CDTF">2020-11-18T16:15:00Z</dcterms:created>
  <dcterms:modified xsi:type="dcterms:W3CDTF">2026-07-07T13:50:00Z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