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87119" w14:textId="77777777" w:rsidR="00572DE7" w:rsidRDefault="00954AFA" w:rsidP="00954AFA">
      <w:pPr>
        <w:pStyle w:val="Annextitle0"/>
        <w:rPr>
          <w:lang w:val="ru-RU"/>
        </w:rPr>
      </w:pPr>
      <w:r w:rsidRPr="00FF59F4">
        <w:rPr>
          <w:lang w:val="ru-RU"/>
        </w:rPr>
        <w:t>Правила, касающиеся</w:t>
      </w:r>
    </w:p>
    <w:p w14:paraId="7C985B04" w14:textId="289FE89F" w:rsidR="00954AFA" w:rsidRDefault="00954AFA" w:rsidP="00572DE7">
      <w:pPr>
        <w:pStyle w:val="ResNo"/>
        <w:rPr>
          <w:b/>
          <w:bCs/>
          <w:lang w:val="en-US"/>
        </w:rPr>
      </w:pPr>
      <w:r w:rsidRPr="00572DE7">
        <w:rPr>
          <w:b/>
          <w:bCs/>
        </w:rPr>
        <w:t xml:space="preserve">РЕЗОЛЮЦИИ </w:t>
      </w:r>
      <w:r w:rsidR="00FF59F4" w:rsidRPr="00572DE7">
        <w:rPr>
          <w:b/>
          <w:bCs/>
          <w:lang w:val="en-US"/>
        </w:rPr>
        <w:t>67</w:t>
      </w:r>
      <w:r w:rsidR="00F207B5">
        <w:rPr>
          <w:b/>
          <w:bCs/>
          <w:lang w:val="en-US"/>
        </w:rPr>
        <w:t>9</w:t>
      </w:r>
      <w:r w:rsidRPr="00572DE7">
        <w:rPr>
          <w:b/>
          <w:bCs/>
        </w:rPr>
        <w:t xml:space="preserve"> (ВКР-</w:t>
      </w:r>
      <w:r w:rsidR="00FF59F4" w:rsidRPr="00572DE7">
        <w:rPr>
          <w:b/>
          <w:bCs/>
          <w:lang w:val="en-US"/>
        </w:rPr>
        <w:t>23</w:t>
      </w:r>
      <w:r w:rsidRPr="00572DE7">
        <w:rPr>
          <w:b/>
          <w:bCs/>
        </w:rPr>
        <w:t>)</w:t>
      </w:r>
      <w:r w:rsidR="001E7AAB">
        <w:rPr>
          <w:sz w:val="16"/>
          <w:szCs w:val="16"/>
          <w:lang w:val="en-US"/>
        </w:rPr>
        <w:t>     </w:t>
      </w:r>
      <w:r w:rsidR="001E7AAB">
        <w:rPr>
          <w:sz w:val="16"/>
          <w:szCs w:val="16"/>
        </w:rPr>
        <w:t>(ADD RRB26/532)</w:t>
      </w:r>
    </w:p>
    <w:p w14:paraId="55CCA5D8" w14:textId="77777777" w:rsidR="001E7AAB" w:rsidRPr="000238A8" w:rsidRDefault="001E7AAB" w:rsidP="001E7AAB">
      <w:pPr>
        <w:pStyle w:val="Annextitle0"/>
        <w:rPr>
          <w:szCs w:val="26"/>
          <w:lang w:val="ru-RU"/>
        </w:rPr>
      </w:pPr>
      <w:r w:rsidRPr="000238A8">
        <w:rPr>
          <w:szCs w:val="26"/>
          <w:lang w:val="ru-RU"/>
        </w:rPr>
        <w:t>Использование полос частот 18,1−18,6 ГГц, 18,8−20,2 ГГц и 27,5−30 ГГц межспутниковой службой</w:t>
      </w:r>
    </w:p>
    <w:p w14:paraId="432BA124" w14:textId="77777777" w:rsidR="001E7AAB" w:rsidRPr="000238A8" w:rsidRDefault="001E7AAB" w:rsidP="001E7AAB">
      <w:pPr>
        <w:rPr>
          <w:lang w:val="ru-RU"/>
        </w:rPr>
      </w:pPr>
      <w:r w:rsidRPr="000238A8">
        <w:rPr>
          <w:lang w:val="ru-RU"/>
        </w:rPr>
        <w:t xml:space="preserve">Для обеспечения последовательного применения Резолюции </w:t>
      </w:r>
      <w:r w:rsidRPr="000238A8">
        <w:rPr>
          <w:b/>
          <w:bCs/>
          <w:lang w:val="ru-RU"/>
        </w:rPr>
        <w:t>679 (ВКР-23)</w:t>
      </w:r>
      <w:r w:rsidRPr="000238A8">
        <w:rPr>
          <w:lang w:val="ru-RU"/>
        </w:rPr>
        <w:t xml:space="preserve"> Комитет решил, что действия, предусмотренные в п</w:t>
      </w:r>
      <w:r>
        <w:rPr>
          <w:lang w:val="ru-RU"/>
        </w:rPr>
        <w:t>ункте</w:t>
      </w:r>
      <w:r w:rsidRPr="000238A8">
        <w:rPr>
          <w:lang w:val="ru-RU"/>
        </w:rPr>
        <w:t xml:space="preserve"> 5 раздела </w:t>
      </w:r>
      <w:r w:rsidRPr="000238A8">
        <w:rPr>
          <w:i/>
          <w:iCs/>
          <w:lang w:val="ru-RU"/>
        </w:rPr>
        <w:t>решает далее</w:t>
      </w:r>
      <w:r w:rsidRPr="000238A8">
        <w:rPr>
          <w:lang w:val="ru-RU"/>
        </w:rPr>
        <w:t>, применяются также к информации для предварительной публикации, представляемой в отношении геостационарной спутниковой сети, осуществляющей прием в полосе частот 27,5−30</w:t>
      </w:r>
      <w:r>
        <w:t> </w:t>
      </w:r>
      <w:r w:rsidRPr="000238A8">
        <w:rPr>
          <w:lang w:val="ru-RU"/>
        </w:rPr>
        <w:t>ГГц, или негеостационарной спутниковой системы, осуществляющей прием в полосах частот 27,5−29,1</w:t>
      </w:r>
      <w:r>
        <w:t> </w:t>
      </w:r>
      <w:r w:rsidRPr="000238A8">
        <w:rPr>
          <w:lang w:val="ru-RU"/>
        </w:rPr>
        <w:t>ГГц и 29,5−30</w:t>
      </w:r>
      <w:r>
        <w:t> </w:t>
      </w:r>
      <w:r w:rsidRPr="000238A8">
        <w:rPr>
          <w:lang w:val="ru-RU"/>
        </w:rPr>
        <w:t>ГГц и передачу в полосах частот 18,1−18,6 ГГц и 18,8−20,2</w:t>
      </w:r>
      <w:r>
        <w:t> </w:t>
      </w:r>
      <w:r w:rsidRPr="000238A8">
        <w:rPr>
          <w:lang w:val="ru-RU"/>
        </w:rPr>
        <w:t>ГГц. Соответственно, Бюро должно вернуть информацию для предварительной публикации заявляющей администрации, если не представляется возможным определить зарегистрированные частотные присвоения фиксированной спутниковой службы с типовыми земными станциями в соответствующих полосах частот для связанной геостационарной спутниковой сети или негеостационарной спутниковой системы или если информация для предварительной публикации не представлена в соответствии с Резолюцией</w:t>
      </w:r>
      <w:r>
        <w:t> </w:t>
      </w:r>
      <w:r w:rsidRPr="000238A8">
        <w:rPr>
          <w:b/>
          <w:bCs/>
          <w:lang w:val="ru-RU"/>
        </w:rPr>
        <w:t>679 (ВКР-23)</w:t>
      </w:r>
      <w:r w:rsidRPr="000238A8">
        <w:rPr>
          <w:lang w:val="ru-RU"/>
        </w:rPr>
        <w:t>.</w:t>
      </w:r>
    </w:p>
    <w:p w14:paraId="68BAFE91" w14:textId="606361D4" w:rsidR="009375C9" w:rsidRDefault="009375C9" w:rsidP="0068207A">
      <w:pPr>
        <w:pStyle w:val="Note"/>
        <w:spacing w:before="720" w:line="240" w:lineRule="exact"/>
        <w:jc w:val="center"/>
        <w:rPr>
          <w:bCs/>
          <w:sz w:val="16"/>
          <w:szCs w:val="16"/>
          <w:lang w:val="en-US"/>
        </w:rPr>
      </w:pPr>
      <w:r w:rsidRPr="00FF59F4">
        <w:rPr>
          <w:bCs/>
          <w:sz w:val="16"/>
          <w:szCs w:val="16"/>
          <w:lang w:val="ru-RU"/>
        </w:rPr>
        <w:t>____________________</w:t>
      </w:r>
    </w:p>
    <w:p w14:paraId="15FEA1B5" w14:textId="77777777" w:rsidR="0068207A" w:rsidRDefault="0068207A" w:rsidP="0068207A">
      <w:pPr>
        <w:rPr>
          <w:lang w:val="en-US"/>
        </w:rPr>
      </w:pPr>
    </w:p>
    <w:p w14:paraId="41DF8229" w14:textId="77777777" w:rsidR="0068207A" w:rsidRDefault="0068207A" w:rsidP="0068207A">
      <w:pPr>
        <w:rPr>
          <w:lang w:val="en-US"/>
        </w:rPr>
      </w:pPr>
    </w:p>
    <w:p w14:paraId="7965F68E" w14:textId="77777777" w:rsidR="0068207A" w:rsidRDefault="0068207A" w:rsidP="0068207A">
      <w:pPr>
        <w:rPr>
          <w:lang w:val="en-US"/>
        </w:rPr>
      </w:pPr>
    </w:p>
    <w:p w14:paraId="2F2B4440" w14:textId="77777777" w:rsidR="0068207A" w:rsidRDefault="0068207A" w:rsidP="0068207A">
      <w:pPr>
        <w:rPr>
          <w:lang w:val="en-US"/>
        </w:rPr>
      </w:pPr>
    </w:p>
    <w:p w14:paraId="7CDC1884" w14:textId="77777777" w:rsidR="0068207A" w:rsidRDefault="0068207A" w:rsidP="0068207A">
      <w:pPr>
        <w:rPr>
          <w:lang w:val="en-US"/>
        </w:rPr>
      </w:pPr>
    </w:p>
    <w:p w14:paraId="418E77BA" w14:textId="77777777" w:rsidR="0068207A" w:rsidRDefault="0068207A" w:rsidP="0068207A">
      <w:pPr>
        <w:rPr>
          <w:lang w:val="en-US"/>
        </w:rPr>
      </w:pPr>
    </w:p>
    <w:p w14:paraId="710EF49A" w14:textId="77777777" w:rsidR="0068207A" w:rsidRDefault="0068207A" w:rsidP="0068207A">
      <w:pPr>
        <w:rPr>
          <w:lang w:val="en-US"/>
        </w:rPr>
      </w:pPr>
    </w:p>
    <w:p w14:paraId="2C5DC31C" w14:textId="77777777" w:rsidR="0068207A" w:rsidRDefault="0068207A" w:rsidP="0068207A">
      <w:pPr>
        <w:rPr>
          <w:lang w:val="en-US"/>
        </w:rPr>
      </w:pPr>
    </w:p>
    <w:p w14:paraId="7FBC0860" w14:textId="77777777" w:rsidR="0068207A" w:rsidRDefault="0068207A" w:rsidP="0068207A">
      <w:pPr>
        <w:rPr>
          <w:lang w:val="en-US"/>
        </w:rPr>
      </w:pPr>
    </w:p>
    <w:p w14:paraId="1986ECB5" w14:textId="77777777" w:rsidR="0068207A" w:rsidRDefault="0068207A" w:rsidP="0068207A">
      <w:pPr>
        <w:rPr>
          <w:lang w:val="en-US"/>
        </w:rPr>
      </w:pPr>
    </w:p>
    <w:p w14:paraId="1ECB07EF" w14:textId="77777777" w:rsidR="0068207A" w:rsidRPr="0068207A" w:rsidRDefault="0068207A" w:rsidP="0068207A">
      <w:pPr>
        <w:rPr>
          <w:lang w:val="en-US"/>
        </w:rPr>
      </w:pPr>
    </w:p>
    <w:p w14:paraId="16B4923C" w14:textId="77777777" w:rsidR="009375C9" w:rsidRPr="00FF59F4" w:rsidRDefault="009375C9" w:rsidP="009375C9">
      <w:pPr>
        <w:pStyle w:val="Note"/>
        <w:spacing w:before="80" w:line="240" w:lineRule="exact"/>
        <w:rPr>
          <w:bCs/>
          <w:sz w:val="16"/>
          <w:szCs w:val="16"/>
          <w:lang w:val="ru-RU"/>
        </w:rPr>
      </w:pPr>
    </w:p>
    <w:p w14:paraId="084145E4" w14:textId="2A263463" w:rsidR="009375C9" w:rsidRPr="00FF59F4" w:rsidRDefault="009375C9" w:rsidP="009375C9">
      <w:pPr>
        <w:pStyle w:val="Note"/>
        <w:spacing w:before="80" w:line="240" w:lineRule="exact"/>
        <w:rPr>
          <w:bCs/>
          <w:sz w:val="16"/>
          <w:szCs w:val="16"/>
          <w:lang w:val="ru-RU"/>
        </w:rPr>
        <w:sectPr w:rsidR="009375C9" w:rsidRPr="00FF59F4" w:rsidSect="0089365D">
          <w:headerReference w:type="even" r:id="rId6"/>
          <w:headerReference w:type="default" r:id="rId7"/>
          <w:headerReference w:type="firs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  <w:titlePg/>
        </w:sectPr>
      </w:pPr>
    </w:p>
    <w:p w14:paraId="5F6F3D75" w14:textId="5F70DFA9" w:rsidR="00954AFA" w:rsidRPr="00FF59F4" w:rsidRDefault="00954AFA" w:rsidP="009375C9">
      <w:pPr>
        <w:pStyle w:val="Note"/>
        <w:spacing w:line="240" w:lineRule="exact"/>
        <w:rPr>
          <w:lang w:val="ru-RU"/>
        </w:rPr>
      </w:pPr>
    </w:p>
    <w:sectPr w:rsidR="00954AFA" w:rsidRPr="00FF59F4" w:rsidSect="0089365D"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DAA4E" w14:textId="77777777" w:rsidR="00E8145A" w:rsidRDefault="00E8145A">
      <w:r>
        <w:separator/>
      </w:r>
    </w:p>
  </w:endnote>
  <w:endnote w:type="continuationSeparator" w:id="0">
    <w:p w14:paraId="3C9CE485" w14:textId="77777777" w:rsidR="00E8145A" w:rsidRDefault="00E81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2A6B3" w14:textId="77777777" w:rsidR="00E8145A" w:rsidRDefault="00E8145A">
      <w:r>
        <w:rPr>
          <w:b/>
        </w:rPr>
        <w:t>_______________</w:t>
      </w:r>
    </w:p>
  </w:footnote>
  <w:footnote w:type="continuationSeparator" w:id="0">
    <w:p w14:paraId="4F61045E" w14:textId="77777777" w:rsidR="00E8145A" w:rsidRDefault="00E81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6F5ED370" w14:textId="77777777" w:rsidTr="008A734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6F28E8" w14:textId="77777777" w:rsidR="00954AFA" w:rsidRDefault="00954AFA" w:rsidP="00954AF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5812C7E" w14:textId="1DFEA890" w:rsidR="00954AFA" w:rsidRDefault="00954AFA" w:rsidP="00954AF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523074">
            <w:t>678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9499F0" w14:textId="77777777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E286EB" w14:textId="3A4E67ED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Пересм</w:t>
          </w:r>
          <w:r>
            <w:rPr>
              <w:lang w:val="fr-CH"/>
            </w:rPr>
            <w:t>.</w:t>
          </w:r>
          <w:r w:rsidR="00490772">
            <w:rPr>
              <w:lang w:val="fr-CH"/>
            </w:rPr>
            <w:t>-</w:t>
          </w:r>
        </w:p>
      </w:tc>
    </w:tr>
  </w:tbl>
  <w:p w14:paraId="5E10ED5E" w14:textId="77777777" w:rsidR="00954AFA" w:rsidRDefault="00954A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2EE3A1C7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BDAB53" w14:textId="77777777" w:rsidR="00954AFA" w:rsidRDefault="00954AFA" w:rsidP="001221B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B6248ED" w14:textId="77777777" w:rsidR="00954AFA" w:rsidRDefault="00954AFA" w:rsidP="001221B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>
            <w:t>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94614C" w14:textId="77777777" w:rsidR="00954AFA" w:rsidRDefault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B657919" w14:textId="7B026717" w:rsidR="00954AFA" w:rsidRDefault="00954AFA" w:rsidP="00BC1253">
          <w:pPr>
            <w:pStyle w:val="HeaderRegProc"/>
            <w:rPr>
              <w:lang w:val="fr-CH"/>
            </w:rPr>
          </w:pPr>
          <w:r>
            <w:rPr>
              <w:lang w:val="ru-RU"/>
            </w:rPr>
            <w:t>Пересм</w:t>
          </w:r>
          <w:r>
            <w:rPr>
              <w:lang w:val="fr-CH"/>
            </w:rPr>
            <w:t>.7</w:t>
          </w:r>
        </w:p>
      </w:tc>
    </w:tr>
  </w:tbl>
  <w:p w14:paraId="6DC22622" w14:textId="77777777" w:rsidR="00954AFA" w:rsidRDefault="00954A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380D5436" w14:textId="77777777" w:rsidTr="009375C9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78C750" w14:textId="77777777" w:rsidR="00954AFA" w:rsidRDefault="00954AFA" w:rsidP="00954AF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832487" w14:textId="2939C468" w:rsidR="00954AFA" w:rsidRDefault="00954AFA" w:rsidP="00954AF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523074">
            <w:t>67</w:t>
          </w:r>
          <w:r w:rsidR="00F207B5">
            <w:t>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1D0810" w14:textId="77777777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CB306B" w14:textId="07966EBE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Пересм</w:t>
          </w:r>
          <w:r>
            <w:rPr>
              <w:lang w:val="fr-CH"/>
            </w:rPr>
            <w:t>.</w:t>
          </w:r>
          <w:r w:rsidR="00F207B5">
            <w:rPr>
              <w:lang w:val="fr-CH"/>
            </w:rPr>
            <w:t xml:space="preserve"> 2</w:t>
          </w:r>
        </w:p>
      </w:tc>
    </w:tr>
  </w:tbl>
  <w:p w14:paraId="0C69B25E" w14:textId="77777777" w:rsidR="00E052A7" w:rsidRDefault="00E052A7" w:rsidP="00954AFA">
    <w:pPr>
      <w:pStyle w:val="Header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6D233" w14:textId="77777777" w:rsidR="00287413" w:rsidRPr="00287413" w:rsidRDefault="00287413" w:rsidP="002874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mirrorMargins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2A7"/>
    <w:rsid w:val="000C1333"/>
    <w:rsid w:val="000F7D8B"/>
    <w:rsid w:val="00117C3F"/>
    <w:rsid w:val="001221BA"/>
    <w:rsid w:val="001A3E9A"/>
    <w:rsid w:val="001D061B"/>
    <w:rsid w:val="001E7AAB"/>
    <w:rsid w:val="0020513B"/>
    <w:rsid w:val="00256C23"/>
    <w:rsid w:val="00287413"/>
    <w:rsid w:val="00490772"/>
    <w:rsid w:val="004922A2"/>
    <w:rsid w:val="004B670C"/>
    <w:rsid w:val="00523074"/>
    <w:rsid w:val="00545224"/>
    <w:rsid w:val="00572DE7"/>
    <w:rsid w:val="005E6BBE"/>
    <w:rsid w:val="0068207A"/>
    <w:rsid w:val="006A1AC0"/>
    <w:rsid w:val="006A4C0E"/>
    <w:rsid w:val="0075383E"/>
    <w:rsid w:val="00762ECE"/>
    <w:rsid w:val="007B5F9F"/>
    <w:rsid w:val="007D73CD"/>
    <w:rsid w:val="007E3EEF"/>
    <w:rsid w:val="00824378"/>
    <w:rsid w:val="00834EE2"/>
    <w:rsid w:val="00861C24"/>
    <w:rsid w:val="0089365D"/>
    <w:rsid w:val="009375C9"/>
    <w:rsid w:val="00954AFA"/>
    <w:rsid w:val="00A449A1"/>
    <w:rsid w:val="00B93BB2"/>
    <w:rsid w:val="00BC1253"/>
    <w:rsid w:val="00C81E8C"/>
    <w:rsid w:val="00C91547"/>
    <w:rsid w:val="00CC1BC0"/>
    <w:rsid w:val="00D41107"/>
    <w:rsid w:val="00E052A7"/>
    <w:rsid w:val="00E8145A"/>
    <w:rsid w:val="00EB3AA7"/>
    <w:rsid w:val="00EC2324"/>
    <w:rsid w:val="00F207B5"/>
    <w:rsid w:val="00F55252"/>
    <w:rsid w:val="00F715D6"/>
    <w:rsid w:val="00F7764F"/>
    <w:rsid w:val="00FA6AD5"/>
    <w:rsid w:val="00FF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501C8B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F9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7B5F9F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link w:val="Heading2Char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EC2324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link w:val="RestitleChar"/>
    <w:rsid w:val="00572DE7"/>
    <w:pPr>
      <w:spacing w:after="120"/>
    </w:pPr>
    <w:rPr>
      <w:sz w:val="26"/>
    </w:r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link w:val="NoteChar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StyleHeading1">
    <w:name w:val="Style Heading 1"/>
    <w:aliases w:val="h1 + Centered Before:  0 cm First line:  0 cm"/>
    <w:basedOn w:val="Heading1"/>
    <w:rsid w:val="00EC2324"/>
    <w:pPr>
      <w:ind w:left="0" w:firstLine="0"/>
      <w:jc w:val="center"/>
    </w:pPr>
  </w:style>
  <w:style w:type="character" w:customStyle="1" w:styleId="NormalaftertitleChar">
    <w:name w:val="Normal after title Char"/>
    <w:basedOn w:val="DefaultParagraphFont"/>
    <w:link w:val="Normalaftertitle"/>
    <w:locked/>
    <w:rsid w:val="004922A2"/>
    <w:rPr>
      <w:sz w:val="22"/>
      <w:lang w:val="en-GB" w:eastAsia="en-US"/>
    </w:rPr>
  </w:style>
  <w:style w:type="paragraph" w:customStyle="1" w:styleId="Annextitle0">
    <w:name w:val="Annex_title"/>
    <w:basedOn w:val="Normal"/>
    <w:next w:val="Normal"/>
    <w:link w:val="AnnextitleChar1"/>
    <w:rsid w:val="00954AFA"/>
    <w:pPr>
      <w:keepNext/>
      <w:keepLines/>
      <w:spacing w:before="240" w:after="280"/>
      <w:jc w:val="center"/>
    </w:pPr>
    <w:rPr>
      <w:rFonts w:cs="Times New Roman Bold"/>
      <w:b/>
      <w:sz w:val="26"/>
    </w:rPr>
  </w:style>
  <w:style w:type="character" w:customStyle="1" w:styleId="AnnextitleChar1">
    <w:name w:val="Annex_title Char1"/>
    <w:basedOn w:val="DefaultParagraphFont"/>
    <w:link w:val="Annextitle0"/>
    <w:locked/>
    <w:rsid w:val="00954AFA"/>
    <w:rPr>
      <w:rFonts w:cs="Times New Roman Bold"/>
      <w:b/>
      <w:sz w:val="26"/>
      <w:lang w:val="en-GB" w:eastAsia="en-US"/>
    </w:rPr>
  </w:style>
  <w:style w:type="character" w:customStyle="1" w:styleId="enumlev1Char">
    <w:name w:val="enumlev1 Char"/>
    <w:basedOn w:val="DefaultParagraphFont"/>
    <w:link w:val="enumlev1"/>
    <w:locked/>
    <w:rsid w:val="00954AFA"/>
    <w:rPr>
      <w:sz w:val="22"/>
      <w:lang w:val="en-GB" w:eastAsia="en-US"/>
    </w:rPr>
  </w:style>
  <w:style w:type="character" w:customStyle="1" w:styleId="NoteChar">
    <w:name w:val="Note Char"/>
    <w:basedOn w:val="DefaultParagraphFont"/>
    <w:link w:val="Note"/>
    <w:locked/>
    <w:rsid w:val="00954AFA"/>
    <w:rPr>
      <w:lang w:val="en-GB" w:eastAsia="en-US"/>
    </w:rPr>
  </w:style>
  <w:style w:type="paragraph" w:customStyle="1" w:styleId="Normalaftertitle0">
    <w:name w:val="Normal_after_title"/>
    <w:basedOn w:val="Normal"/>
    <w:next w:val="Normal"/>
    <w:rsid w:val="0068207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napToGrid w:val="0"/>
      <w:spacing w:before="360"/>
      <w:jc w:val="left"/>
    </w:pPr>
    <w:rPr>
      <w:lang w:val="ru-RU"/>
    </w:rPr>
  </w:style>
  <w:style w:type="paragraph" w:customStyle="1" w:styleId="ResNo">
    <w:name w:val="Res_No"/>
    <w:basedOn w:val="Normal"/>
    <w:next w:val="Restitle"/>
    <w:rsid w:val="00572DE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napToGrid w:val="0"/>
      <w:spacing w:before="240"/>
      <w:jc w:val="center"/>
    </w:pPr>
    <w:rPr>
      <w:sz w:val="26"/>
      <w:lang w:val="ru-RU"/>
    </w:rPr>
  </w:style>
  <w:style w:type="character" w:customStyle="1" w:styleId="Heading2Char">
    <w:name w:val="Heading 2 Char"/>
    <w:link w:val="Heading2"/>
    <w:rsid w:val="00523074"/>
    <w:rPr>
      <w:b/>
      <w:sz w:val="26"/>
      <w:lang w:val="en-GB" w:eastAsia="en-US"/>
    </w:rPr>
  </w:style>
  <w:style w:type="character" w:customStyle="1" w:styleId="RestitleChar">
    <w:name w:val="Res_title Char"/>
    <w:basedOn w:val="DefaultParagraphFont"/>
    <w:link w:val="Restitle"/>
    <w:locked/>
    <w:rsid w:val="00572DE7"/>
    <w:rPr>
      <w:b/>
      <w:noProof/>
      <w:sz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27</TotalTime>
  <Pages>2</Pages>
  <Words>147</Words>
  <Characters>1013</Characters>
  <Application>Microsoft Office Word</Application>
  <DocSecurity>0</DocSecurity>
  <Lines>20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2021 г.)</vt:lpstr>
    </vt:vector>
  </TitlesOfParts>
  <Manager>CP--107223/DD</Manager>
  <Company>ITU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subject>RES1 du RR</dc:subject>
  <dc:creator>Composition des Publications</dc:creator>
  <cp:keywords/>
  <dc:description/>
  <cp:lastModifiedBy>Berdyeva, Elena</cp:lastModifiedBy>
  <cp:revision>17</cp:revision>
  <cp:lastPrinted>2009-02-24T11:01:00Z</cp:lastPrinted>
  <dcterms:created xsi:type="dcterms:W3CDTF">2020-11-19T14:44:00Z</dcterms:created>
  <dcterms:modified xsi:type="dcterms:W3CDTF">2026-07-10T08:10:00Z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