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E9868" w14:textId="77777777" w:rsidR="00B2363E" w:rsidRPr="00A85AC3" w:rsidRDefault="00B2363E" w:rsidP="00FB7A4D">
      <w:pPr>
        <w:pStyle w:val="Heading1"/>
        <w:spacing w:before="300"/>
        <w:jc w:val="center"/>
        <w:rPr>
          <w:lang w:val="fr-FR"/>
        </w:rPr>
      </w:pPr>
      <w:proofErr w:type="gramStart"/>
      <w:r w:rsidRPr="00A85AC3">
        <w:rPr>
          <w:lang w:val="fr-FR"/>
        </w:rPr>
        <w:t xml:space="preserve">PARTIE  </w:t>
      </w:r>
      <w:r w:rsidRPr="00A85AC3">
        <w:rPr>
          <w:rStyle w:val="href"/>
          <w:lang w:val="fr-FR"/>
        </w:rPr>
        <w:t>A</w:t>
      </w:r>
      <w:proofErr w:type="gramEnd"/>
      <w:r w:rsidRPr="00A85AC3">
        <w:rPr>
          <w:rStyle w:val="href"/>
          <w:lang w:val="fr-FR"/>
        </w:rPr>
        <w:t>5</w:t>
      </w:r>
    </w:p>
    <w:p w14:paraId="15D98B86" w14:textId="77777777" w:rsidR="00B2363E" w:rsidRPr="00A85AC3" w:rsidRDefault="00B2363E" w:rsidP="00A85AC3">
      <w:pPr>
        <w:pStyle w:val="AnnexTitle"/>
        <w:rPr>
          <w:lang w:val="fr-FR"/>
        </w:rPr>
      </w:pPr>
      <w:r w:rsidRPr="00A85AC3">
        <w:rPr>
          <w:lang w:val="fr-FR"/>
        </w:rPr>
        <w:t>Règles relatives à l'Accord régional relatif à l'utilisation</w:t>
      </w:r>
      <w:r w:rsidR="00A85AC3">
        <w:rPr>
          <w:lang w:val="fr-FR"/>
        </w:rPr>
        <w:t xml:space="preserve"> </w:t>
      </w:r>
      <w:r w:rsidRPr="00A85AC3">
        <w:rPr>
          <w:lang w:val="fr-FR"/>
        </w:rPr>
        <w:t>de</w:t>
      </w:r>
      <w:r w:rsidR="00A85AC3">
        <w:rPr>
          <w:lang w:val="fr-FR"/>
        </w:rPr>
        <w:br/>
      </w:r>
      <w:r w:rsidRPr="00A85AC3">
        <w:rPr>
          <w:lang w:val="fr-FR"/>
        </w:rPr>
        <w:t>la bande 87,5-108 MHz pour la radiodiffusion</w:t>
      </w:r>
      <w:r w:rsidR="00A85AC3">
        <w:rPr>
          <w:lang w:val="fr-FR"/>
        </w:rPr>
        <w:t xml:space="preserve"> </w:t>
      </w:r>
      <w:r w:rsidRPr="00A85AC3">
        <w:rPr>
          <w:lang w:val="fr-FR"/>
        </w:rPr>
        <w:t>sonore</w:t>
      </w:r>
      <w:r w:rsidR="00A85AC3">
        <w:rPr>
          <w:lang w:val="fr-FR"/>
        </w:rPr>
        <w:br/>
      </w:r>
      <w:r w:rsidRPr="00A85AC3">
        <w:rPr>
          <w:lang w:val="fr-FR"/>
        </w:rPr>
        <w:t>à modulation de fréquence</w:t>
      </w:r>
      <w:r w:rsidRPr="00A85AC3">
        <w:rPr>
          <w:lang w:val="fr-FR"/>
        </w:rPr>
        <w:br/>
        <w:t>(Genève, 1984) (</w:t>
      </w:r>
      <w:r w:rsidRPr="00A85AC3">
        <w:rPr>
          <w:rStyle w:val="href2"/>
          <w:lang w:val="fr-FR"/>
        </w:rPr>
        <w:t>GE84</w:t>
      </w:r>
      <w:r w:rsidRPr="00A85AC3">
        <w:rPr>
          <w:lang w:val="fr-FR"/>
        </w:rPr>
        <w:t>)</w:t>
      </w:r>
    </w:p>
    <w:p w14:paraId="55CA60EE" w14:textId="77777777" w:rsidR="00B2363E" w:rsidRPr="00A85AC3" w:rsidRDefault="00B2363E" w:rsidP="00A85AC3">
      <w:pPr>
        <w:rPr>
          <w:lang w:val="fr-FR"/>
        </w:rPr>
      </w:pPr>
    </w:p>
    <w:p w14:paraId="4FF56EB7" w14:textId="77777777" w:rsidR="00B2363E" w:rsidRPr="00A85AC3" w:rsidRDefault="00B2363E">
      <w:pPr>
        <w:pStyle w:val="Heading1"/>
        <w:rPr>
          <w:lang w:val="fr-FR"/>
        </w:rPr>
      </w:pPr>
      <w:r w:rsidRPr="00A85AC3">
        <w:rPr>
          <w:lang w:val="fr-FR"/>
        </w:rPr>
        <w:t>1</w:t>
      </w:r>
      <w:r w:rsidRPr="00A85AC3">
        <w:rPr>
          <w:lang w:val="fr-FR"/>
        </w:rPr>
        <w:tab/>
        <w:t>Recevabilité des fiches de notification</w:t>
      </w:r>
    </w:p>
    <w:p w14:paraId="15A53DAC" w14:textId="77777777" w:rsidR="00B2363E" w:rsidRPr="00A85AC3" w:rsidRDefault="00B2363E" w:rsidP="00A85AC3">
      <w:pPr>
        <w:rPr>
          <w:lang w:val="fr-FR"/>
        </w:rPr>
      </w:pPr>
      <w:r w:rsidRPr="00A85AC3">
        <w:rPr>
          <w:lang w:val="fr-FR"/>
        </w:rPr>
        <w:t>Pour l</w:t>
      </w:r>
      <w:r w:rsidR="00A85AC3" w:rsidRPr="00A85AC3">
        <w:rPr>
          <w:lang w:val="fr-FR"/>
        </w:rPr>
        <w:t>'</w:t>
      </w:r>
      <w:r w:rsidRPr="00A85AC3">
        <w:rPr>
          <w:lang w:val="fr-FR"/>
        </w:rPr>
        <w:t>application de l'Accord régional relatif à l'utilisation de la bande 87,5-108 MHz pour la radiodiffusion sonore à modulation de fréquence (Genève, 1984), le Bureau appliquera les procédures contenues dans les Articles 4, 5 et 7 de l'Accord et les critères techniques associés aux fiches de notification soumises par toutes les administrations dont le territoire est situé dans la zone de planification (c’est-à-dire toutes les administrations de la Région 1, la République islamique d'Iran et l'Afghanistan), à l'exception de l'Administration de l'Islande, à condition que la station concernée soit située à l'intérieur de la zone de planification.</w:t>
      </w:r>
    </w:p>
    <w:p w14:paraId="7F3BA521" w14:textId="77688526" w:rsidR="009512BF" w:rsidRPr="009512BF" w:rsidRDefault="009512BF" w:rsidP="009512BF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8" w:color="auto"/>
        </w:pBdr>
        <w:spacing w:before="400"/>
        <w:ind w:right="8362"/>
        <w:outlineLvl w:val="7"/>
        <w:rPr>
          <w:rFonts w:asciiTheme="majorBidi" w:hAnsiTheme="majorBidi" w:cstheme="majorBidi"/>
          <w:b/>
          <w:lang w:val="fr-CH"/>
        </w:rPr>
      </w:pPr>
      <w:r w:rsidRPr="009512BF">
        <w:rPr>
          <w:rFonts w:asciiTheme="majorBidi" w:hAnsiTheme="majorBidi" w:cstheme="majorBidi"/>
          <w:b/>
          <w:lang w:val="fr-CH"/>
        </w:rPr>
        <w:t>Art. 4</w:t>
      </w:r>
    </w:p>
    <w:p w14:paraId="2E3AE54A" w14:textId="77777777" w:rsidR="009512BF" w:rsidRPr="009512BF" w:rsidRDefault="009512BF" w:rsidP="009512BF">
      <w:pPr>
        <w:pStyle w:val="Heading2"/>
        <w:spacing w:before="120" w:after="120"/>
        <w:jc w:val="center"/>
        <w:rPr>
          <w:rFonts w:asciiTheme="majorBidi" w:hAnsiTheme="majorBidi" w:cstheme="majorBidi"/>
          <w:u w:val="single"/>
          <w:lang w:val="fr-CH"/>
        </w:rPr>
      </w:pPr>
      <w:r w:rsidRPr="009512BF">
        <w:rPr>
          <w:rFonts w:asciiTheme="majorBidi" w:hAnsiTheme="majorBidi" w:cstheme="majorBidi"/>
          <w:lang w:val="fr-CH"/>
        </w:rPr>
        <w:t>Procédure de modification du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</w:tblGrid>
      <w:tr w:rsidR="009512BF" w:rsidRPr="00E2044D" w14:paraId="22119028" w14:textId="77777777" w:rsidTr="00A327FF">
        <w:tc>
          <w:tcPr>
            <w:tcW w:w="846" w:type="dxa"/>
          </w:tcPr>
          <w:p w14:paraId="247B1CEE" w14:textId="77777777" w:rsidR="009512BF" w:rsidRPr="009512BF" w:rsidRDefault="009512BF" w:rsidP="00A327FF">
            <w:pPr>
              <w:spacing w:before="40" w:after="40"/>
              <w:rPr>
                <w:rFonts w:asciiTheme="majorBidi" w:hAnsiTheme="majorBidi" w:cstheme="majorBidi"/>
                <w:b/>
                <w:bCs/>
                <w:lang w:val="fr-CH"/>
              </w:rPr>
            </w:pPr>
            <w:r w:rsidRPr="009512BF">
              <w:rPr>
                <w:rFonts w:asciiTheme="majorBidi" w:hAnsiTheme="majorBidi" w:cstheme="majorBidi"/>
                <w:b/>
                <w:bCs/>
                <w:lang w:val="fr-CH"/>
              </w:rPr>
              <w:t>4.6.1</w:t>
            </w:r>
          </w:p>
        </w:tc>
      </w:tr>
    </w:tbl>
    <w:p w14:paraId="16D42321" w14:textId="77777777" w:rsidR="009512BF" w:rsidRPr="009512BF" w:rsidRDefault="009512BF" w:rsidP="009512BF">
      <w:pPr>
        <w:rPr>
          <w:rFonts w:asciiTheme="majorBidi" w:hAnsiTheme="majorBidi" w:cstheme="majorBidi"/>
          <w:lang w:val="fr-CH"/>
        </w:rPr>
      </w:pPr>
      <w:r w:rsidRPr="009512BF">
        <w:rPr>
          <w:rFonts w:asciiTheme="majorBidi" w:hAnsiTheme="majorBidi" w:cstheme="majorBidi"/>
          <w:lang w:val="fr-CH"/>
        </w:rPr>
        <w:t>Lorsqu'une administration, conformément aux dispositions du § 4.6.1 de l'Accord, ne communique pas au Bureau les caractéristiques définitives de l'assignation, deux ans et 100 jours après sa publication dans la Partie A d'une Section spéciale GE84, la modification deviendra caduque et sera renvoyée à l'administration notificatrice. Le Bureau enverra un rappel à l'administration notificatrice deux mois avant la fin de ce délai de deux ans et 100 jours et le renvoi de la modification.</w:t>
      </w:r>
    </w:p>
    <w:p w14:paraId="63545F3C" w14:textId="77777777" w:rsidR="009512BF" w:rsidRPr="009512BF" w:rsidRDefault="009512BF" w:rsidP="009512BF">
      <w:pPr>
        <w:rPr>
          <w:rFonts w:asciiTheme="majorBidi" w:hAnsiTheme="majorBidi" w:cstheme="majorBidi"/>
          <w:lang w:val="fr-CH"/>
        </w:rPr>
      </w:pPr>
      <w:r w:rsidRPr="009512BF">
        <w:rPr>
          <w:rFonts w:asciiTheme="majorBidi" w:hAnsiTheme="majorBidi" w:cstheme="majorBidi"/>
          <w:lang w:val="fr-CH"/>
        </w:rPr>
        <w:t xml:space="preserve">L'administration peut soumettre à nouveau l'assignation et suivre toute la procédure de l'Article 4 de l'Accord. La date à laquelle le Bureau reçoit la nouvelle soumission sera considérée comme la nouvelle date de réception du projet de modification. </w:t>
      </w:r>
    </w:p>
    <w:p w14:paraId="36D66E1E" w14:textId="77777777" w:rsidR="00B2363E" w:rsidRPr="009512BF" w:rsidRDefault="00B2363E" w:rsidP="00A85AC3">
      <w:pPr>
        <w:rPr>
          <w:lang w:val="fr-CH"/>
        </w:rPr>
      </w:pPr>
    </w:p>
    <w:p w14:paraId="5B4B4F43" w14:textId="77777777" w:rsidR="00B2363E" w:rsidRPr="00A85AC3" w:rsidRDefault="00B2363E" w:rsidP="00FB7A4D">
      <w:pPr>
        <w:jc w:val="center"/>
        <w:rPr>
          <w:lang w:val="fr-FR"/>
        </w:rPr>
      </w:pPr>
      <w:r w:rsidRPr="00A85AC3">
        <w:rPr>
          <w:lang w:val="fr-FR"/>
        </w:rPr>
        <w:t>____________________</w:t>
      </w:r>
    </w:p>
    <w:p w14:paraId="732C996D" w14:textId="77777777" w:rsidR="00B2363E" w:rsidRPr="00A85AC3" w:rsidRDefault="00B2363E" w:rsidP="00A85AC3">
      <w:pPr>
        <w:rPr>
          <w:lang w:val="fr-FR"/>
        </w:rPr>
      </w:pPr>
    </w:p>
    <w:p w14:paraId="1106CD82" w14:textId="77777777" w:rsidR="00B2363E" w:rsidRPr="00A85AC3" w:rsidRDefault="00B2363E" w:rsidP="00A85AC3">
      <w:pPr>
        <w:rPr>
          <w:lang w:val="fr-FR"/>
        </w:rPr>
      </w:pPr>
    </w:p>
    <w:p w14:paraId="4D069EB6" w14:textId="77777777" w:rsidR="00B2363E" w:rsidRPr="00A85AC3" w:rsidRDefault="00B2363E" w:rsidP="00A85AC3">
      <w:pPr>
        <w:rPr>
          <w:lang w:val="fr-FR"/>
        </w:rPr>
      </w:pPr>
    </w:p>
    <w:p w14:paraId="12038596" w14:textId="77777777" w:rsidR="00A85AC3" w:rsidRPr="00A85AC3" w:rsidRDefault="00A85AC3" w:rsidP="00A85AC3">
      <w:pPr>
        <w:rPr>
          <w:lang w:val="fr-FR"/>
        </w:rPr>
      </w:pPr>
    </w:p>
    <w:p w14:paraId="2C287A53" w14:textId="77777777" w:rsidR="00A85AC3" w:rsidRPr="00A85AC3" w:rsidRDefault="00A85AC3" w:rsidP="00A85AC3">
      <w:pPr>
        <w:rPr>
          <w:lang w:val="fr-FR"/>
        </w:rPr>
      </w:pPr>
    </w:p>
    <w:p w14:paraId="27E989C9" w14:textId="77777777" w:rsidR="00B2363E" w:rsidRPr="00A85AC3" w:rsidRDefault="00B2363E" w:rsidP="00A85AC3">
      <w:pPr>
        <w:rPr>
          <w:lang w:val="fr-FR"/>
        </w:rPr>
        <w:sectPr w:rsidR="00B2363E" w:rsidRPr="00A85AC3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4557B05F" w14:textId="77777777" w:rsidR="00B2363E" w:rsidRPr="00A85AC3" w:rsidRDefault="00B2363E" w:rsidP="00A85AC3">
      <w:pPr>
        <w:rPr>
          <w:lang w:val="fr-FR"/>
        </w:rPr>
      </w:pPr>
    </w:p>
    <w:sectPr w:rsidR="00B2363E" w:rsidRPr="00A85AC3" w:rsidSect="00A85AC3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51443" w14:textId="77777777" w:rsidR="003B2AE9" w:rsidRDefault="003B2AE9">
      <w:r>
        <w:separator/>
      </w:r>
    </w:p>
  </w:endnote>
  <w:endnote w:type="continuationSeparator" w:id="0">
    <w:p w14:paraId="0DFF14F2" w14:textId="77777777" w:rsidR="003B2AE9" w:rsidRDefault="003B2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11B8A" w14:textId="77777777" w:rsidR="003B2AE9" w:rsidRDefault="003B2AE9">
      <w:r>
        <w:rPr>
          <w:b/>
        </w:rPr>
        <w:t>_______________</w:t>
      </w:r>
    </w:p>
  </w:footnote>
  <w:footnote w:type="continuationSeparator" w:id="0">
    <w:p w14:paraId="49A73F19" w14:textId="77777777" w:rsidR="003B2AE9" w:rsidRDefault="003B2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2363E" w14:paraId="66D92AEF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3DF4D6A" w14:textId="77777777" w:rsidR="00B2363E" w:rsidRDefault="00B2363E">
          <w:pPr>
            <w:pStyle w:val="HeaderRegProc"/>
          </w:pPr>
          <w:proofErr w:type="spellStart"/>
          <w:r>
            <w:t>Partie</w:t>
          </w:r>
          <w:proofErr w:type="spellEnd"/>
          <w:r>
            <w:t xml:space="preserve"> </w:t>
          </w:r>
          <w:r w:rsidR="00AD53CE">
            <w:fldChar w:fldCharType="begin"/>
          </w:r>
          <w:r w:rsidR="00AD53CE">
            <w:instrText>styleref href</w:instrText>
          </w:r>
          <w:r w:rsidR="00AD53CE">
            <w:fldChar w:fldCharType="separate"/>
          </w:r>
          <w:r w:rsidR="009512BF">
            <w:rPr>
              <w:noProof/>
            </w:rPr>
            <w:t>A5</w:t>
          </w:r>
          <w:r w:rsidR="00AD53CE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A9C4AC" w14:textId="77777777" w:rsidR="00B2363E" w:rsidRDefault="00B206EB">
          <w:pPr>
            <w:pStyle w:val="HeaderRegProc"/>
            <w:rPr>
              <w:lang w:val="fr-FR"/>
            </w:rPr>
          </w:pPr>
          <w:fldSimple w:instr=" DOCPROPERTY &quot;Header1&quot; \* MERGEFORMAT ">
            <w:r w:rsidR="00A85AC3">
              <w:t>AP</w:t>
            </w:r>
          </w:fldSimple>
          <w:r w:rsidR="00AD53CE">
            <w:fldChar w:fldCharType="begin"/>
          </w:r>
          <w:r w:rsidR="00AD53CE">
            <w:instrText>styleref href2</w:instrText>
          </w:r>
          <w:r w:rsidR="00AD53CE">
            <w:fldChar w:fldCharType="separate"/>
          </w:r>
          <w:r w:rsidR="009512BF">
            <w:rPr>
              <w:noProof/>
            </w:rPr>
            <w:t>GE84</w:t>
          </w:r>
          <w:r w:rsidR="00AD53CE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3EABE84" w14:textId="77777777" w:rsidR="00B2363E" w:rsidRDefault="00B2363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9512BF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9BCB76" w14:textId="77777777" w:rsidR="00B2363E" w:rsidRDefault="00B2363E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rév</w:t>
          </w:r>
          <w:proofErr w:type="gramEnd"/>
          <w:r>
            <w:rPr>
              <w:lang w:val="fr-CH"/>
            </w:rPr>
            <w:t>.</w:t>
          </w:r>
          <w:fldSimple w:instr=" DOCPROPERTY &quot;Header10&quot; \* MERGEFORMAT ">
            <w:r w:rsidR="00A85AC3">
              <w:rPr>
                <w:lang w:val="fr-CH"/>
              </w:rPr>
              <w:t>-</w:t>
            </w:r>
          </w:fldSimple>
        </w:p>
      </w:tc>
    </w:tr>
  </w:tbl>
  <w:p w14:paraId="3450EE17" w14:textId="77777777" w:rsidR="00B2363E" w:rsidRDefault="00B2363E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2363E" w14:paraId="16E087C9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27BC46" w14:textId="0A072483" w:rsidR="00B2363E" w:rsidRDefault="00B2363E">
          <w:pPr>
            <w:pStyle w:val="HeaderRegProc"/>
          </w:pPr>
          <w:proofErr w:type="spellStart"/>
          <w:r>
            <w:t>Partie</w:t>
          </w:r>
          <w:proofErr w:type="spellEnd"/>
          <w:r>
            <w:t xml:space="preserve"> </w:t>
          </w:r>
          <w:r w:rsidR="00AD53CE">
            <w:fldChar w:fldCharType="begin"/>
          </w:r>
          <w:r w:rsidR="00AD53CE">
            <w:instrText>styleref href</w:instrText>
          </w:r>
          <w:r w:rsidR="00AD53CE">
            <w:fldChar w:fldCharType="separate"/>
          </w:r>
          <w:r w:rsidR="00735C33">
            <w:rPr>
              <w:noProof/>
            </w:rPr>
            <w:t>A5</w:t>
          </w:r>
          <w:r w:rsidR="00AD53CE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B6E9EC6" w14:textId="431A28AB" w:rsidR="00B2363E" w:rsidRDefault="00AD53CE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35C33">
            <w:rPr>
              <w:noProof/>
            </w:rPr>
            <w:t>GE84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DCDE780" w14:textId="77777777" w:rsidR="00B2363E" w:rsidRDefault="00B2363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9512BF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F36DD9D" w14:textId="053966AB" w:rsidR="00B2363E" w:rsidRDefault="00B2363E" w:rsidP="009512BF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rév.</w:t>
          </w:r>
          <w:r w:rsidR="00B206EB">
            <w:t>-</w:t>
          </w:r>
          <w:proofErr w:type="gramEnd"/>
        </w:p>
      </w:tc>
    </w:tr>
  </w:tbl>
  <w:p w14:paraId="3EC5E2E4" w14:textId="77777777" w:rsidR="00B2363E" w:rsidRDefault="00B236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67377" w14:textId="77777777" w:rsidR="00B2363E" w:rsidRDefault="00B23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63E"/>
    <w:rsid w:val="001B0944"/>
    <w:rsid w:val="003B2AE9"/>
    <w:rsid w:val="00735C33"/>
    <w:rsid w:val="00900729"/>
    <w:rsid w:val="00905E94"/>
    <w:rsid w:val="009512BF"/>
    <w:rsid w:val="00A85AC3"/>
    <w:rsid w:val="00AD4EFE"/>
    <w:rsid w:val="00AD53CE"/>
    <w:rsid w:val="00B206EB"/>
    <w:rsid w:val="00B2363E"/>
    <w:rsid w:val="00FB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62ABE53"/>
  <w15:docId w15:val="{4643648A-1A70-4CEC-8B90-F3B6A608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table" w:styleId="TableGrid">
    <w:name w:val="Table Grid"/>
    <w:basedOn w:val="TableNormal"/>
    <w:rsid w:val="009512BF"/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</TotalTime>
  <Pages>2</Pages>
  <Words>293</Words>
  <Characters>1398</Characters>
  <Application>Microsoft Office Word</Application>
  <DocSecurity>0</DocSecurity>
  <Lines>22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2025</dc:title>
  <dc:subject>Partie A5 / GE84 du RR</dc:subject>
  <dc:creator/>
  <cp:keywords/>
  <dc:description/>
  <cp:lastModifiedBy>Gachet, Christelle</cp:lastModifiedBy>
  <cp:revision>6</cp:revision>
  <cp:lastPrinted>2005-05-11T10:17:00Z</cp:lastPrinted>
  <dcterms:created xsi:type="dcterms:W3CDTF">2012-08-08T15:51:00Z</dcterms:created>
  <dcterms:modified xsi:type="dcterms:W3CDTF">2025-11-21T07:56:00Z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