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6830EF17" w:rsidR="00E052A7" w:rsidRDefault="005D72AC" w:rsidP="0089365D">
      <w:pPr>
        <w:pStyle w:val="Heading1"/>
        <w:spacing w:before="300"/>
        <w:ind w:left="0" w:firstLine="0"/>
        <w:jc w:val="center"/>
        <w:rPr>
          <w:lang w:eastAsia="zh-CN"/>
        </w:rPr>
      </w:pPr>
      <w:r w:rsidRPr="005D72AC">
        <w:rPr>
          <w:rFonts w:ascii="SimSun" w:hAnsi="SimSun" w:cs="SimSun" w:hint="eastAsia"/>
          <w:lang w:eastAsia="zh-CN"/>
        </w:rPr>
        <w:t>有关</w:t>
      </w:r>
    </w:p>
    <w:p w14:paraId="6D735A6A" w14:textId="0AC9E1D7" w:rsidR="00E052A7" w:rsidRPr="009838AF" w:rsidRDefault="005D72AC">
      <w:pPr>
        <w:pStyle w:val="Heading2"/>
        <w:ind w:left="0" w:firstLine="0"/>
        <w:jc w:val="center"/>
        <w:rPr>
          <w:sz w:val="28"/>
          <w:szCs w:val="28"/>
          <w:lang w:eastAsia="zh-CN"/>
        </w:rPr>
      </w:pPr>
      <w:r w:rsidRPr="009838AF">
        <w:rPr>
          <w:rFonts w:ascii="SimSun" w:hAnsi="SimSun" w:cs="SimSun" w:hint="eastAsia"/>
          <w:sz w:val="28"/>
          <w:szCs w:val="28"/>
          <w:lang w:eastAsia="zh-CN"/>
        </w:rPr>
        <w:t>第</w:t>
      </w:r>
      <w:r w:rsidR="007B58CA">
        <w:rPr>
          <w:rStyle w:val="href2"/>
          <w:rFonts w:hint="eastAsia"/>
          <w:sz w:val="28"/>
          <w:szCs w:val="28"/>
          <w:lang w:eastAsia="zh-CN"/>
        </w:rPr>
        <w:t>121</w:t>
      </w:r>
      <w:r w:rsidRPr="009838AF">
        <w:rPr>
          <w:rFonts w:hint="eastAsia"/>
          <w:sz w:val="28"/>
          <w:szCs w:val="28"/>
          <w:lang w:eastAsia="zh-CN"/>
        </w:rPr>
        <w:t>号决议（</w:t>
      </w:r>
      <w:r w:rsidR="00E052A7" w:rsidRPr="009838AF">
        <w:rPr>
          <w:sz w:val="28"/>
          <w:szCs w:val="28"/>
          <w:lang w:eastAsia="zh-CN"/>
        </w:rPr>
        <w:t>WRC-</w:t>
      </w:r>
      <w:r w:rsidR="004763F7" w:rsidRPr="009838AF">
        <w:rPr>
          <w:sz w:val="28"/>
          <w:szCs w:val="28"/>
          <w:lang w:eastAsia="zh-CN"/>
        </w:rPr>
        <w:t>23</w:t>
      </w:r>
      <w:r w:rsidRPr="009838AF">
        <w:rPr>
          <w:rFonts w:hint="eastAsia"/>
          <w:sz w:val="28"/>
          <w:szCs w:val="28"/>
          <w:lang w:eastAsia="zh-CN"/>
        </w:rPr>
        <w:t>）的程序规则</w:t>
      </w:r>
    </w:p>
    <w:p w14:paraId="7D60942F" w14:textId="2F70D62A" w:rsidR="00E052A7" w:rsidRDefault="007B58CA">
      <w:pPr>
        <w:pStyle w:val="Heading1"/>
        <w:ind w:left="0" w:firstLine="0"/>
        <w:jc w:val="center"/>
        <w:rPr>
          <w:lang w:eastAsia="zh-CN"/>
        </w:rPr>
      </w:pP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与卫星固定</w:t>
      </w:r>
      <w:r w:rsidRPr="00A95B95">
        <w:rPr>
          <w:rFonts w:hint="eastAsia"/>
          <w:lang w:val="ru-RU" w:eastAsia="zh-CN"/>
        </w:rPr>
        <w:t>业务</w:t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对地静止空间电台通信的机载和船载</w:t>
      </w:r>
      <w:r>
        <w:rPr>
          <w:rFonts w:cstheme="minorHAnsi"/>
          <w:bCs/>
          <w:caps/>
          <w:color w:val="000000" w:themeColor="text1"/>
          <w:szCs w:val="28"/>
          <w:lang w:eastAsia="zh-CN"/>
        </w:rPr>
        <w:br/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动中通地球站对</w:t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12.75-13.25 GHz</w:t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频段的使用</w:t>
      </w:r>
    </w:p>
    <w:p w14:paraId="267CBDD0" w14:textId="3CCB0B58" w:rsidR="007B58CA" w:rsidRPr="00282EDE" w:rsidRDefault="007B58CA" w:rsidP="007B58CA">
      <w:pPr>
        <w:pStyle w:val="AnnexNo"/>
        <w:keepNext w:val="0"/>
        <w:rPr>
          <w:lang w:eastAsia="zh-CN"/>
        </w:rPr>
      </w:pPr>
      <w:r w:rsidRPr="007B58CA">
        <w:rPr>
          <w:rFonts w:ascii="SimSun" w:eastAsia="SimSun" w:hAnsi="SimSun" w:cs="SimSun" w:hint="eastAsia"/>
          <w:lang w:eastAsia="zh-CN"/>
        </w:rPr>
        <w:t>第</w:t>
      </w:r>
      <w:r w:rsidRPr="00A47F71">
        <w:rPr>
          <w:rFonts w:hint="eastAsia"/>
          <w:b/>
          <w:bCs/>
          <w:lang w:eastAsia="zh-CN"/>
        </w:rPr>
        <w:t>121</w:t>
      </w:r>
      <w:r w:rsidRPr="007B58CA">
        <w:rPr>
          <w:rFonts w:ascii="SimSun" w:eastAsia="SimSun" w:hAnsi="SimSun" w:cs="SimSun" w:hint="eastAsia"/>
          <w:lang w:eastAsia="zh-CN"/>
        </w:rPr>
        <w:t>号决议（</w:t>
      </w:r>
      <w:r w:rsidRPr="00A47F71">
        <w:rPr>
          <w:rFonts w:hint="eastAsia"/>
          <w:b/>
          <w:bCs/>
          <w:lang w:eastAsia="zh-CN"/>
        </w:rPr>
        <w:t>WRC-23</w:t>
      </w:r>
      <w:r w:rsidRPr="007B58CA">
        <w:rPr>
          <w:rFonts w:ascii="SimSun" w:eastAsia="SimSun" w:hAnsi="SimSun" w:cs="SimSun" w:hint="eastAsia"/>
          <w:lang w:eastAsia="zh-CN"/>
        </w:rPr>
        <w:t>）附件</w:t>
      </w:r>
      <w:r w:rsidRPr="007B58CA">
        <w:rPr>
          <w:rFonts w:hint="eastAsia"/>
          <w:lang w:eastAsia="zh-CN"/>
        </w:rPr>
        <w:t>1</w:t>
      </w:r>
    </w:p>
    <w:p w14:paraId="1A8AA3D7" w14:textId="45163CEA" w:rsidR="007B58CA" w:rsidRPr="00282EDE" w:rsidRDefault="007B58CA" w:rsidP="007B58CA">
      <w:pPr>
        <w:pStyle w:val="PartNo"/>
        <w:keepNext w:val="0"/>
        <w:rPr>
          <w:lang w:eastAsia="zh-CN"/>
        </w:rPr>
      </w:pPr>
      <w:r>
        <w:rPr>
          <w:rFonts w:ascii="SimSun" w:eastAsia="SimSun" w:hAnsi="SimSun" w:cs="SimSun" w:hint="eastAsia"/>
          <w:lang w:eastAsia="zh-CN"/>
        </w:rPr>
        <w:t>第</w:t>
      </w:r>
      <w:r w:rsidRPr="00282EDE">
        <w:rPr>
          <w:lang w:eastAsia="zh-CN"/>
        </w:rPr>
        <w:t>I</w:t>
      </w:r>
      <w:r>
        <w:rPr>
          <w:rFonts w:ascii="SimSun" w:eastAsia="SimSun" w:hAnsi="SimSun" w:cs="SimSun" w:hint="eastAsia"/>
          <w:lang w:eastAsia="zh-CN"/>
        </w:rPr>
        <w:t>部分</w:t>
      </w:r>
    </w:p>
    <w:p w14:paraId="53BC2953" w14:textId="5468C0E3" w:rsidR="007B58CA" w:rsidRPr="00282EDE" w:rsidRDefault="007B58CA" w:rsidP="007B58CA">
      <w:pPr>
        <w:pStyle w:val="Parttitle"/>
        <w:rPr>
          <w:lang w:eastAsia="zh-CN"/>
        </w:rPr>
      </w:pPr>
      <w:r>
        <w:rPr>
          <w:rFonts w:ascii="SimSun" w:eastAsia="SimSun" w:hAnsi="SimSun" w:cs="SimSun" w:hint="eastAsia"/>
          <w:lang w:eastAsia="zh-CN"/>
        </w:rPr>
        <w:t>主管部门和无线电通信局对工作在</w:t>
      </w:r>
      <w:r>
        <w:rPr>
          <w:rFonts w:hint="eastAsia"/>
          <w:lang w:eastAsia="zh-CN"/>
        </w:rPr>
        <w:t>12.75-13.25 GHz</w:t>
      </w:r>
      <w:r>
        <w:rPr>
          <w:rFonts w:ascii="SimSun" w:eastAsia="SimSun" w:hAnsi="SimSun" w:cs="SimSun" w:hint="eastAsia"/>
          <w:lang w:eastAsia="zh-CN"/>
        </w:rPr>
        <w:t>（地对空）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频段的机载和船载动中通地球站的申报资料和为保护规划中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的分配、附录</w:t>
      </w:r>
      <w:r>
        <w:rPr>
          <w:rFonts w:hint="eastAsia"/>
          <w:lang w:eastAsia="zh-CN"/>
        </w:rPr>
        <w:t>30B</w:t>
      </w:r>
      <w:r>
        <w:rPr>
          <w:rFonts w:ascii="SimSun" w:eastAsia="SimSun" w:hAnsi="SimSun" w:cs="SimSun" w:hint="eastAsia"/>
          <w:lang w:eastAsia="zh-CN"/>
        </w:rPr>
        <w:t>列表中的指配、根据附录</w:t>
      </w:r>
      <w:r>
        <w:rPr>
          <w:rFonts w:hint="eastAsia"/>
          <w:lang w:eastAsia="zh-CN"/>
        </w:rPr>
        <w:t>30B</w:t>
      </w:r>
      <w:r>
        <w:rPr>
          <w:rFonts w:ascii="SimSun" w:eastAsia="SimSun" w:hAnsi="SimSun" w:cs="SimSun" w:hint="eastAsia"/>
          <w:lang w:eastAsia="zh-CN"/>
        </w:rPr>
        <w:t>第</w:t>
      </w:r>
      <w:r>
        <w:rPr>
          <w:rFonts w:hint="eastAsia"/>
          <w:lang w:eastAsia="zh-CN"/>
        </w:rPr>
        <w:t>6</w:t>
      </w:r>
      <w:r>
        <w:rPr>
          <w:rFonts w:ascii="SimSun" w:eastAsia="SimSun" w:hAnsi="SimSun" w:cs="SimSun" w:hint="eastAsia"/>
          <w:lang w:eastAsia="zh-CN"/>
        </w:rPr>
        <w:t>和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第</w:t>
      </w:r>
      <w:r>
        <w:rPr>
          <w:rFonts w:hint="eastAsia"/>
          <w:lang w:eastAsia="zh-CN"/>
        </w:rPr>
        <w:t>7</w:t>
      </w:r>
      <w:r>
        <w:rPr>
          <w:rFonts w:ascii="SimSun" w:eastAsia="SimSun" w:hAnsi="SimSun" w:cs="SimSun" w:hint="eastAsia"/>
          <w:lang w:eastAsia="zh-CN"/>
        </w:rPr>
        <w:t>条以及第</w:t>
      </w:r>
      <w:r>
        <w:rPr>
          <w:rFonts w:hint="eastAsia"/>
          <w:lang w:eastAsia="zh-CN"/>
        </w:rPr>
        <w:t>170</w:t>
      </w:r>
      <w:r>
        <w:rPr>
          <w:rFonts w:ascii="SimSun" w:eastAsia="SimSun" w:hAnsi="SimSun" w:cs="SimSun" w:hint="eastAsia"/>
          <w:lang w:eastAsia="zh-CN"/>
        </w:rPr>
        <w:t>号决议（</w:t>
      </w:r>
      <w:r>
        <w:rPr>
          <w:rFonts w:hint="eastAsia"/>
          <w:lang w:eastAsia="zh-CN"/>
        </w:rPr>
        <w:t>WRC-23</w:t>
      </w:r>
      <w:r>
        <w:rPr>
          <w:rFonts w:ascii="SimSun" w:eastAsia="SimSun" w:hAnsi="SimSun" w:cs="SimSun" w:hint="eastAsia"/>
          <w:lang w:eastAsia="zh-CN"/>
        </w:rPr>
        <w:t>，修订版）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申报的资料应遵守的程序</w:t>
      </w:r>
    </w:p>
    <w:p w14:paraId="748A3429" w14:textId="1E4E0C8A" w:rsidR="007B58CA" w:rsidRPr="00282EDE" w:rsidRDefault="007B58CA" w:rsidP="007B58CA">
      <w:pPr>
        <w:pStyle w:val="Sectiontitle"/>
        <w:keepNext w:val="0"/>
        <w:rPr>
          <w:lang w:eastAsia="zh-CN"/>
        </w:rPr>
      </w:pPr>
      <w:r w:rsidRPr="007B58CA">
        <w:rPr>
          <w:rFonts w:hint="eastAsia"/>
          <w:lang w:eastAsia="zh-CN"/>
        </w:rPr>
        <w:t>A</w:t>
      </w:r>
      <w:r w:rsidRPr="007B58CA">
        <w:rPr>
          <w:rFonts w:ascii="SimSun" w:eastAsia="SimSun" w:hAnsi="SimSun" w:cs="SimSun" w:hint="eastAsia"/>
          <w:lang w:eastAsia="zh-CN"/>
        </w:rPr>
        <w:t>节</w:t>
      </w:r>
      <w:r w:rsidRPr="007B58CA">
        <w:rPr>
          <w:rFonts w:hint="eastAsia"/>
          <w:lang w:eastAsia="zh-CN"/>
        </w:rPr>
        <w:t xml:space="preserve"> </w:t>
      </w:r>
      <w:r w:rsidRPr="007B58CA">
        <w:rPr>
          <w:rFonts w:cs="Times New Roman Bold"/>
          <w:lang w:eastAsia="zh-CN"/>
        </w:rPr>
        <w:t>–</w:t>
      </w:r>
      <w:r w:rsidRPr="007B58CA">
        <w:rPr>
          <w:rFonts w:hint="eastAsia"/>
          <w:lang w:eastAsia="zh-CN"/>
        </w:rPr>
        <w:t xml:space="preserve"> </w:t>
      </w:r>
      <w:r w:rsidRPr="007B58CA">
        <w:rPr>
          <w:rFonts w:ascii="SimSun" w:eastAsia="SimSun" w:hAnsi="SimSun" w:cs="SimSun" w:hint="eastAsia"/>
          <w:lang w:eastAsia="zh-CN"/>
        </w:rPr>
        <w:t>在附录</w:t>
      </w:r>
      <w:r w:rsidRPr="007B58CA">
        <w:rPr>
          <w:rFonts w:hint="eastAsia"/>
          <w:lang w:eastAsia="zh-CN"/>
        </w:rPr>
        <w:t>30B ESIM</w:t>
      </w:r>
      <w:r w:rsidRPr="007B58CA">
        <w:rPr>
          <w:rFonts w:ascii="SimSun" w:eastAsia="SimSun" w:hAnsi="SimSun" w:cs="SimSun" w:hint="eastAsia"/>
          <w:lang w:eastAsia="zh-CN"/>
        </w:rPr>
        <w:t>列表中登入机载和船载动中通地球站指配的程序</w:t>
      </w:r>
    </w:p>
    <w:p w14:paraId="74FFEF05" w14:textId="77777777" w:rsidR="007B58CA" w:rsidRPr="00114820" w:rsidRDefault="007B58CA" w:rsidP="007B58CA">
      <w:pPr>
        <w:pStyle w:val="Heading8"/>
        <w:rPr>
          <w:lang w:eastAsia="zh-CN"/>
        </w:rPr>
      </w:pPr>
      <w:r w:rsidRPr="00114820">
        <w:rPr>
          <w:lang w:eastAsia="zh-CN"/>
        </w:rPr>
        <w:t>§ </w:t>
      </w:r>
      <w:r>
        <w:rPr>
          <w:lang w:eastAsia="zh-CN"/>
        </w:rPr>
        <w:t>3</w:t>
      </w:r>
      <w:r w:rsidRPr="00114820">
        <w:rPr>
          <w:lang w:eastAsia="zh-CN"/>
        </w:rPr>
        <w:t xml:space="preserve"> </w:t>
      </w:r>
      <w:r w:rsidRPr="00114820">
        <w:rPr>
          <w:i/>
          <w:iCs/>
          <w:lang w:eastAsia="zh-CN"/>
        </w:rPr>
        <w:t>a)</w:t>
      </w:r>
      <w:r w:rsidRPr="00114820">
        <w:rPr>
          <w:lang w:eastAsia="zh-CN"/>
        </w:rPr>
        <w:t xml:space="preserve"> </w:t>
      </w:r>
    </w:p>
    <w:p w14:paraId="33A568F5" w14:textId="77777777" w:rsidR="007B58CA" w:rsidRPr="007B58CA" w:rsidRDefault="007B58CA" w:rsidP="007B58CA">
      <w:pPr>
        <w:ind w:firstLineChars="200" w:firstLine="480"/>
        <w:rPr>
          <w:lang w:eastAsia="zh-CN"/>
        </w:rPr>
      </w:pPr>
      <w:r w:rsidRPr="007B58CA">
        <w:rPr>
          <w:lang w:eastAsia="zh-CN"/>
        </w:rPr>
        <w:t>无线电规则委员会注意到，</w:t>
      </w:r>
      <w:r w:rsidRPr="007B58CA">
        <w:rPr>
          <w:lang w:eastAsia="zh-CN"/>
        </w:rPr>
        <w:t>A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 xml:space="preserve">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段和第</w:t>
      </w:r>
      <w:r w:rsidRPr="007B58CA">
        <w:rPr>
          <w:lang w:eastAsia="zh-CN"/>
        </w:rPr>
        <w:t xml:space="preserve">14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段以及</w:t>
      </w:r>
      <w:r w:rsidRPr="007B58CA">
        <w:rPr>
          <w:lang w:eastAsia="zh-CN"/>
        </w:rPr>
        <w:t>B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>6.1</w:t>
      </w:r>
      <w:r w:rsidRPr="007B58CA">
        <w:rPr>
          <w:lang w:eastAsia="zh-CN"/>
        </w:rPr>
        <w:t>段的脚注要求确定这些条款中提及的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并纳入《程序规则》。由于</w:t>
      </w:r>
      <w:r w:rsidRPr="007B58CA">
        <w:rPr>
          <w:lang w:eastAsia="zh-CN"/>
        </w:rPr>
        <w:t>12.75-13.25 GHz</w:t>
      </w:r>
      <w:r w:rsidRPr="007B58CA">
        <w:rPr>
          <w:lang w:eastAsia="zh-CN"/>
        </w:rPr>
        <w:t>频段内的机载和船载动中通地球站应在附录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列表的支持频率指配的包络内操作，因此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应与附录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通知单审查时应用的条款相同。</w:t>
      </w:r>
    </w:p>
    <w:p w14:paraId="18851480" w14:textId="6BB83F24" w:rsidR="007B58CA" w:rsidRPr="00114820" w:rsidRDefault="007B58CA" w:rsidP="007B58CA">
      <w:pPr>
        <w:ind w:firstLineChars="200" w:firstLine="480"/>
        <w:rPr>
          <w:lang w:eastAsia="zh-CN"/>
        </w:rPr>
      </w:pPr>
      <w:r w:rsidRPr="007B58CA">
        <w:rPr>
          <w:lang w:eastAsia="zh-CN"/>
        </w:rPr>
        <w:t>在这方面，有关附录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第</w:t>
      </w:r>
      <w:r w:rsidRPr="007B58CA">
        <w:rPr>
          <w:lang w:eastAsia="zh-CN"/>
        </w:rPr>
        <w:t xml:space="preserve">6.3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段的程序规则列出了《无线电规则》第</w:t>
      </w:r>
      <w:r w:rsidRPr="007B58CA">
        <w:rPr>
          <w:b/>
          <w:bCs/>
          <w:lang w:eastAsia="zh-CN"/>
        </w:rPr>
        <w:t>21</w:t>
      </w:r>
      <w:r w:rsidRPr="007B58CA">
        <w:rPr>
          <w:lang w:eastAsia="zh-CN"/>
        </w:rPr>
        <w:t>和第</w:t>
      </w:r>
      <w:r w:rsidRPr="007B58CA">
        <w:rPr>
          <w:b/>
          <w:bCs/>
          <w:lang w:eastAsia="zh-CN"/>
        </w:rPr>
        <w:t>22</w:t>
      </w:r>
      <w:r w:rsidRPr="007B58CA">
        <w:rPr>
          <w:lang w:eastAsia="zh-CN"/>
        </w:rPr>
        <w:t>条包含的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，针对这些条款，将根据附录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的第</w:t>
      </w:r>
      <w:r w:rsidRPr="007B58CA">
        <w:rPr>
          <w:lang w:eastAsia="zh-CN"/>
        </w:rPr>
        <w:t xml:space="preserve">6.3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、第</w:t>
      </w:r>
      <w:r w:rsidRPr="007B58CA">
        <w:rPr>
          <w:lang w:eastAsia="zh-CN"/>
        </w:rPr>
        <w:t xml:space="preserve">6.19 </w:t>
      </w:r>
      <w:r w:rsidRPr="007B58CA">
        <w:rPr>
          <w:i/>
          <w:iCs/>
          <w:lang w:eastAsia="zh-CN"/>
        </w:rPr>
        <w:t>b)</w:t>
      </w:r>
      <w:r w:rsidRPr="007B58CA">
        <w:rPr>
          <w:lang w:eastAsia="zh-CN"/>
        </w:rPr>
        <w:t>、第</w:t>
      </w:r>
      <w:r w:rsidRPr="007B58CA">
        <w:rPr>
          <w:lang w:eastAsia="zh-CN"/>
        </w:rPr>
        <w:t xml:space="preserve">7.5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或第</w:t>
      </w:r>
      <w:r w:rsidRPr="007B58CA">
        <w:rPr>
          <w:lang w:eastAsia="zh-CN"/>
        </w:rPr>
        <w:t>8.8</w:t>
      </w:r>
      <w:r w:rsidRPr="007B58CA">
        <w:rPr>
          <w:lang w:eastAsia="zh-CN"/>
        </w:rPr>
        <w:t>段审查附录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的通知单，包括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在考虑第</w:t>
      </w:r>
      <w:r w:rsidRPr="007B58CA">
        <w:rPr>
          <w:rFonts w:eastAsia="STKaiti"/>
          <w:b/>
          <w:bCs/>
          <w:lang w:eastAsia="zh-CN"/>
        </w:rPr>
        <w:t>21.9</w:t>
      </w:r>
      <w:r w:rsidRPr="007B58CA">
        <w:rPr>
          <w:rFonts w:eastAsia="STKaiti"/>
          <w:lang w:eastAsia="zh-CN"/>
        </w:rPr>
        <w:t>和第</w:t>
      </w:r>
      <w:r w:rsidRPr="007B58CA">
        <w:rPr>
          <w:rFonts w:eastAsia="STKaiti"/>
          <w:b/>
          <w:bCs/>
          <w:lang w:eastAsia="zh-CN"/>
        </w:rPr>
        <w:t>21.11</w:t>
      </w:r>
      <w:r w:rsidRPr="007B58CA">
        <w:rPr>
          <w:rFonts w:eastAsia="STKaiti"/>
          <w:lang w:eastAsia="zh-CN"/>
        </w:rPr>
        <w:t>款的情况下，</w:t>
      </w:r>
      <w:r w:rsidRPr="007B58CA">
        <w:rPr>
          <w:rFonts w:eastAsia="STKaiti"/>
          <w:lang w:eastAsia="zh-CN"/>
        </w:rPr>
        <w:t>……</w:t>
      </w:r>
      <w:r w:rsidRPr="007B58CA">
        <w:rPr>
          <w:rFonts w:eastAsia="STKaiti"/>
          <w:lang w:eastAsia="zh-CN"/>
        </w:rPr>
        <w:t>是否符合第</w:t>
      </w:r>
      <w:r w:rsidRPr="007B58CA">
        <w:rPr>
          <w:rFonts w:eastAsia="STKaiti"/>
          <w:b/>
          <w:bCs/>
          <w:lang w:eastAsia="zh-CN"/>
        </w:rPr>
        <w:t>21.8</w:t>
      </w:r>
      <w:r w:rsidRPr="007B58CA">
        <w:rPr>
          <w:rFonts w:eastAsia="STKaiti"/>
          <w:lang w:eastAsia="zh-CN"/>
        </w:rPr>
        <w:t>……</w:t>
      </w:r>
      <w:r w:rsidRPr="007B58CA">
        <w:rPr>
          <w:rFonts w:eastAsia="STKaiti"/>
          <w:lang w:eastAsia="zh-CN"/>
        </w:rPr>
        <w:t>和第</w:t>
      </w:r>
      <w:r w:rsidRPr="007B58CA">
        <w:rPr>
          <w:rFonts w:eastAsia="STKaiti"/>
          <w:b/>
          <w:bCs/>
          <w:lang w:eastAsia="zh-CN"/>
        </w:rPr>
        <w:t>21.12</w:t>
      </w:r>
      <w:r w:rsidRPr="007B58CA">
        <w:rPr>
          <w:rFonts w:eastAsia="STKaiti"/>
          <w:lang w:eastAsia="zh-CN"/>
        </w:rPr>
        <w:t>款所述的地球站功率限值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，以及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是否符合第</w:t>
      </w:r>
      <w:r w:rsidRPr="007B58CA">
        <w:rPr>
          <w:rFonts w:eastAsia="STKaiti"/>
          <w:b/>
          <w:bCs/>
          <w:lang w:eastAsia="zh-CN"/>
        </w:rPr>
        <w:t>21.14</w:t>
      </w:r>
      <w:r w:rsidRPr="007B58CA">
        <w:rPr>
          <w:rFonts w:eastAsia="STKaiti"/>
          <w:lang w:eastAsia="zh-CN"/>
        </w:rPr>
        <w:t>款规定的地球站最小仰角</w:t>
      </w:r>
      <w:r w:rsidRPr="007B58CA">
        <w:rPr>
          <w:rFonts w:eastAsia="STKaiti"/>
          <w:lang w:eastAsia="zh-CN"/>
        </w:rPr>
        <w:t>……</w:t>
      </w:r>
      <w:r w:rsidRPr="007B58CA">
        <w:rPr>
          <w:rFonts w:ascii="SimSun" w:hAnsi="SimSun"/>
          <w:lang w:eastAsia="zh-CN"/>
        </w:rPr>
        <w:t>”</w:t>
      </w:r>
      <w:r w:rsidRPr="00A95B95">
        <w:rPr>
          <w:rFonts w:ascii="Calibri" w:hAnsi="Calibri" w:hint="eastAsia"/>
          <w:lang w:eastAsia="zh-CN"/>
        </w:rPr>
        <w:t>。</w:t>
      </w:r>
    </w:p>
    <w:p w14:paraId="44703449" w14:textId="77777777" w:rsidR="007B58CA" w:rsidRDefault="007B58CA" w:rsidP="007B58CA">
      <w:pPr>
        <w:spacing w:before="160"/>
        <w:ind w:right="26"/>
        <w:rPr>
          <w:rFonts w:asciiTheme="majorBidi" w:hAnsiTheme="majorBidi" w:cstheme="majorBidi"/>
          <w:szCs w:val="24"/>
          <w:lang w:eastAsia="zh-CN"/>
        </w:rPr>
      </w:pPr>
      <w:r>
        <w:rPr>
          <w:rFonts w:asciiTheme="majorBidi" w:hAnsiTheme="majorBidi" w:cstheme="majorBidi"/>
          <w:szCs w:val="24"/>
          <w:lang w:eastAsia="zh-CN"/>
        </w:rPr>
        <w:br w:type="page"/>
      </w:r>
    </w:p>
    <w:p w14:paraId="79A199F1" w14:textId="77777777" w:rsidR="007B58CA" w:rsidRPr="007B58CA" w:rsidRDefault="007B58CA" w:rsidP="007B58CA">
      <w:pPr>
        <w:ind w:right="26" w:firstLineChars="200" w:firstLine="480"/>
        <w:rPr>
          <w:lang w:eastAsia="zh-CN"/>
        </w:rPr>
      </w:pPr>
      <w:r w:rsidRPr="007B58CA">
        <w:rPr>
          <w:lang w:eastAsia="zh-CN"/>
        </w:rPr>
        <w:lastRenderedPageBreak/>
        <w:t>然而，无线电规则委员会注意到《无线电规则》第</w:t>
      </w:r>
      <w:r w:rsidRPr="007B58CA">
        <w:rPr>
          <w:b/>
          <w:bCs/>
          <w:lang w:eastAsia="zh-CN"/>
        </w:rPr>
        <w:t>21.8</w:t>
      </w:r>
      <w:r w:rsidRPr="007B58CA">
        <w:rPr>
          <w:lang w:eastAsia="zh-CN"/>
        </w:rPr>
        <w:t>款和第</w:t>
      </w:r>
      <w:r w:rsidRPr="007B58CA">
        <w:rPr>
          <w:b/>
          <w:bCs/>
          <w:lang w:eastAsia="zh-CN"/>
        </w:rPr>
        <w:t>21.12</w:t>
      </w:r>
      <w:r w:rsidRPr="007B58CA">
        <w:rPr>
          <w:lang w:eastAsia="zh-CN"/>
        </w:rPr>
        <w:t>款以及第</w:t>
      </w:r>
      <w:r w:rsidRPr="007B58CA">
        <w:rPr>
          <w:b/>
          <w:bCs/>
          <w:lang w:eastAsia="zh-CN"/>
        </w:rPr>
        <w:t>121</w:t>
      </w:r>
      <w:r w:rsidRPr="007B58CA">
        <w:rPr>
          <w:lang w:eastAsia="zh-CN"/>
        </w:rPr>
        <w:t>号决议</w:t>
      </w:r>
      <w:r w:rsidRPr="007B58CA">
        <w:rPr>
          <w:b/>
          <w:bCs/>
          <w:lang w:eastAsia="zh-CN"/>
        </w:rPr>
        <w:t>（</w:t>
      </w:r>
      <w:r w:rsidRPr="007B58CA">
        <w:rPr>
          <w:b/>
          <w:bCs/>
          <w:lang w:eastAsia="zh-CN"/>
        </w:rPr>
        <w:t>WRC-23</w:t>
      </w:r>
      <w:r w:rsidRPr="007B58CA">
        <w:rPr>
          <w:b/>
          <w:bCs/>
          <w:lang w:eastAsia="zh-CN"/>
        </w:rPr>
        <w:t>）</w:t>
      </w:r>
      <w:r w:rsidRPr="007B58CA">
        <w:rPr>
          <w:lang w:eastAsia="zh-CN"/>
        </w:rPr>
        <w:t>附件</w:t>
      </w:r>
      <w:r w:rsidRPr="007B58CA">
        <w:rPr>
          <w:lang w:eastAsia="zh-CN"/>
        </w:rPr>
        <w:t>2</w:t>
      </w:r>
      <w:r w:rsidRPr="007B58CA">
        <w:rPr>
          <w:lang w:eastAsia="zh-CN"/>
        </w:rPr>
        <w:t>旨在保护地面业务。由于第</w:t>
      </w:r>
      <w:r w:rsidRPr="007B58CA">
        <w:rPr>
          <w:b/>
          <w:bCs/>
          <w:lang w:eastAsia="zh-CN"/>
        </w:rPr>
        <w:t>21.8</w:t>
      </w:r>
      <w:r w:rsidRPr="007B58CA">
        <w:rPr>
          <w:lang w:eastAsia="zh-CN"/>
        </w:rPr>
        <w:t>款所含的限制不如第</w:t>
      </w:r>
      <w:r w:rsidRPr="007B58CA">
        <w:rPr>
          <w:b/>
          <w:bCs/>
          <w:lang w:eastAsia="zh-CN"/>
        </w:rPr>
        <w:t>121</w:t>
      </w:r>
      <w:r w:rsidRPr="007B58CA">
        <w:rPr>
          <w:lang w:eastAsia="zh-CN"/>
        </w:rPr>
        <w:t>号决议</w:t>
      </w:r>
      <w:r w:rsidRPr="007B58CA">
        <w:rPr>
          <w:b/>
          <w:bCs/>
          <w:lang w:eastAsia="zh-CN"/>
        </w:rPr>
        <w:t>（</w:t>
      </w:r>
      <w:r w:rsidRPr="007B58CA">
        <w:rPr>
          <w:b/>
          <w:bCs/>
          <w:lang w:eastAsia="zh-CN"/>
        </w:rPr>
        <w:t>WRC-23</w:t>
      </w:r>
      <w:r w:rsidRPr="007B58CA">
        <w:rPr>
          <w:b/>
          <w:bCs/>
          <w:lang w:eastAsia="zh-CN"/>
        </w:rPr>
        <w:t>）</w:t>
      </w:r>
      <w:r w:rsidRPr="007B58CA">
        <w:rPr>
          <w:lang w:eastAsia="zh-CN"/>
        </w:rPr>
        <w:t>附件</w:t>
      </w:r>
      <w:r w:rsidRPr="007B58CA">
        <w:rPr>
          <w:lang w:eastAsia="zh-CN"/>
        </w:rPr>
        <w:t>2</w:t>
      </w:r>
      <w:r w:rsidRPr="007B58CA">
        <w:rPr>
          <w:lang w:eastAsia="zh-CN"/>
        </w:rPr>
        <w:t>中的限制严格，无线电规则委员会得出结论，无需根据第</w:t>
      </w:r>
      <w:r w:rsidRPr="007B58CA">
        <w:rPr>
          <w:b/>
          <w:bCs/>
          <w:lang w:eastAsia="zh-CN"/>
        </w:rPr>
        <w:t>21.8</w:t>
      </w:r>
      <w:r w:rsidRPr="007B58CA">
        <w:rPr>
          <w:lang w:eastAsia="zh-CN"/>
        </w:rPr>
        <w:t>款进行审查。此外，注意到机载和船载动中通地球站作为典型电台的性质，考虑到</w:t>
      </w:r>
      <w:r w:rsidRPr="007B58CA">
        <w:rPr>
          <w:lang w:eastAsia="zh-CN"/>
        </w:rPr>
        <w:t>WRC-15</w:t>
      </w:r>
      <w:r w:rsidRPr="007B58CA">
        <w:rPr>
          <w:lang w:eastAsia="zh-CN"/>
        </w:rPr>
        <w:t>有关第</w:t>
      </w:r>
      <w:r w:rsidRPr="007B58CA">
        <w:rPr>
          <w:b/>
          <w:bCs/>
          <w:lang w:eastAsia="zh-CN"/>
        </w:rPr>
        <w:t>21.14</w:t>
      </w:r>
      <w:r w:rsidRPr="007B58CA">
        <w:rPr>
          <w:lang w:eastAsia="zh-CN"/>
        </w:rPr>
        <w:t>款的决定取消了对设置仰角至少为</w:t>
      </w:r>
      <w:r w:rsidRPr="007B58CA">
        <w:rPr>
          <w:lang w:eastAsia="zh-CN"/>
        </w:rPr>
        <w:t>3°</w:t>
      </w:r>
      <w:r w:rsidRPr="007B58CA">
        <w:rPr>
          <w:lang w:eastAsia="zh-CN"/>
        </w:rPr>
        <w:t>的网格点的限制，无线电规则委员会进一步得出结论，第</w:t>
      </w:r>
      <w:r w:rsidRPr="007B58CA">
        <w:rPr>
          <w:b/>
          <w:bCs/>
          <w:lang w:eastAsia="zh-CN"/>
        </w:rPr>
        <w:t>21.14</w:t>
      </w:r>
      <w:r w:rsidRPr="007B58CA">
        <w:rPr>
          <w:lang w:eastAsia="zh-CN"/>
        </w:rPr>
        <w:t>款下的审查也没有必要。</w:t>
      </w:r>
    </w:p>
    <w:p w14:paraId="479BA830" w14:textId="77777777" w:rsidR="007B58CA" w:rsidRPr="007B58CA" w:rsidRDefault="007B58CA" w:rsidP="007B58CA">
      <w:pPr>
        <w:ind w:right="26" w:firstLineChars="200" w:firstLine="480"/>
        <w:rPr>
          <w:lang w:eastAsia="zh-CN"/>
        </w:rPr>
      </w:pPr>
      <w:r w:rsidRPr="007B58CA">
        <w:rPr>
          <w:lang w:eastAsia="zh-CN"/>
        </w:rPr>
        <w:t>无线电规则委员会还决定，第</w:t>
      </w:r>
      <w:r w:rsidRPr="007B58CA">
        <w:rPr>
          <w:b/>
          <w:bCs/>
          <w:lang w:eastAsia="zh-CN"/>
        </w:rPr>
        <w:t>22</w:t>
      </w:r>
      <w:r w:rsidRPr="007B58CA">
        <w:rPr>
          <w:lang w:eastAsia="zh-CN"/>
        </w:rPr>
        <w:t>条所含的、须用于</w:t>
      </w:r>
      <w:r w:rsidRPr="007B58CA">
        <w:rPr>
          <w:lang w:eastAsia="zh-CN"/>
        </w:rPr>
        <w:t>A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 xml:space="preserve">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段和第</w:t>
      </w:r>
      <w:r w:rsidRPr="007B58CA">
        <w:rPr>
          <w:lang w:eastAsia="zh-CN"/>
        </w:rPr>
        <w:t xml:space="preserve">14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段以及</w:t>
      </w:r>
      <w:r w:rsidRPr="007B58CA">
        <w:rPr>
          <w:lang w:eastAsia="zh-CN"/>
        </w:rPr>
        <w:t>B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>6.1</w:t>
      </w:r>
      <w:r w:rsidRPr="007B58CA">
        <w:rPr>
          <w:lang w:eastAsia="zh-CN"/>
        </w:rPr>
        <w:t>段审查的</w:t>
      </w:r>
      <w:r w:rsidRPr="007B58CA">
        <w:rPr>
          <w:rFonts w:ascii="SimSun" w:hAnsi="SimSun"/>
          <w:lang w:eastAsia="zh-CN"/>
        </w:rPr>
        <w:t>“</w:t>
      </w:r>
      <w:r w:rsidRPr="007B58CA">
        <w:rPr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如下：</w:t>
      </w:r>
    </w:p>
    <w:p w14:paraId="39901A2C" w14:textId="77777777" w:rsidR="007B58CA" w:rsidRPr="007B58CA" w:rsidRDefault="007B58CA" w:rsidP="007B58CA">
      <w:pPr>
        <w:pStyle w:val="enumlev1"/>
        <w:rPr>
          <w:lang w:eastAsia="zh-CN"/>
        </w:rPr>
      </w:pPr>
      <w:r w:rsidRPr="007B58CA">
        <w:rPr>
          <w:lang w:eastAsia="zh-CN"/>
        </w:rPr>
        <w:t>–</w:t>
      </w:r>
      <w:r w:rsidRPr="007B58CA">
        <w:rPr>
          <w:lang w:eastAsia="zh-CN"/>
        </w:rPr>
        <w:tab/>
      </w:r>
      <w:r w:rsidRPr="007B58CA">
        <w:rPr>
          <w:lang w:eastAsia="zh-CN"/>
        </w:rPr>
        <w:t>当机载和船载动中通地球站受功率限制约束时，在第</w:t>
      </w:r>
      <w:r w:rsidRPr="007B58CA">
        <w:rPr>
          <w:b/>
          <w:bCs/>
          <w:lang w:eastAsia="zh-CN"/>
        </w:rPr>
        <w:t>22.37</w:t>
      </w:r>
      <w:r w:rsidRPr="007B58CA">
        <w:rPr>
          <w:lang w:eastAsia="zh-CN"/>
        </w:rPr>
        <w:t>款规定的条件下，是否符合第</w:t>
      </w:r>
      <w:r w:rsidRPr="007B58CA">
        <w:rPr>
          <w:b/>
          <w:bCs/>
          <w:lang w:eastAsia="zh-CN"/>
        </w:rPr>
        <w:t>22.26</w:t>
      </w:r>
      <w:r w:rsidRPr="007B58CA">
        <w:rPr>
          <w:lang w:eastAsia="zh-CN"/>
        </w:rPr>
        <w:t>款规定的机载和船载动中通地球站的功率限值；和</w:t>
      </w:r>
    </w:p>
    <w:p w14:paraId="6848D091" w14:textId="77777777" w:rsidR="007B58CA" w:rsidRPr="007B58CA" w:rsidRDefault="007B58CA" w:rsidP="007B58CA">
      <w:pPr>
        <w:pStyle w:val="enumlev1"/>
        <w:rPr>
          <w:lang w:eastAsia="zh-CN"/>
        </w:rPr>
      </w:pPr>
      <w:r w:rsidRPr="007B58CA">
        <w:rPr>
          <w:lang w:eastAsia="zh-CN"/>
        </w:rPr>
        <w:t>–</w:t>
      </w:r>
      <w:r w:rsidRPr="007B58CA">
        <w:rPr>
          <w:lang w:eastAsia="zh-CN"/>
        </w:rPr>
        <w:tab/>
      </w:r>
      <w:r w:rsidRPr="007B58CA">
        <w:rPr>
          <w:lang w:eastAsia="zh-CN"/>
        </w:rPr>
        <w:t>是否符合第</w:t>
      </w:r>
      <w:r w:rsidRPr="007B58CA">
        <w:rPr>
          <w:b/>
          <w:bCs/>
          <w:lang w:eastAsia="zh-CN"/>
        </w:rPr>
        <w:t>22.8</w:t>
      </w:r>
      <w:r w:rsidRPr="007B58CA">
        <w:rPr>
          <w:lang w:eastAsia="zh-CN"/>
        </w:rPr>
        <w:t>款规定的限值。</w:t>
      </w:r>
    </w:p>
    <w:p w14:paraId="634AA094" w14:textId="4C76288F" w:rsidR="007B58CA" w:rsidRPr="00114820" w:rsidRDefault="007B58CA" w:rsidP="000869E4">
      <w:pPr>
        <w:ind w:firstLineChars="200" w:firstLine="480"/>
        <w:rPr>
          <w:lang w:eastAsia="zh-CN"/>
        </w:rPr>
      </w:pPr>
      <w:r w:rsidRPr="007B58CA">
        <w:rPr>
          <w:lang w:eastAsia="zh-CN"/>
        </w:rPr>
        <w:t>在</w:t>
      </w:r>
      <w:r w:rsidRPr="007B58CA">
        <w:rPr>
          <w:lang w:eastAsia="zh-CN"/>
        </w:rPr>
        <w:t>A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 xml:space="preserve">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段和第</w:t>
      </w:r>
      <w:r w:rsidRPr="007B58CA">
        <w:rPr>
          <w:lang w:eastAsia="zh-CN"/>
        </w:rPr>
        <w:t xml:space="preserve">14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段以及</w:t>
      </w:r>
      <w:r w:rsidRPr="007B58CA">
        <w:rPr>
          <w:lang w:eastAsia="zh-CN"/>
        </w:rPr>
        <w:t>B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>6.1</w:t>
      </w:r>
      <w:r w:rsidRPr="007B58CA">
        <w:rPr>
          <w:lang w:eastAsia="zh-CN"/>
        </w:rPr>
        <w:t>段的规则审查中将不考虑第</w:t>
      </w:r>
      <w:r w:rsidRPr="007B58CA">
        <w:rPr>
          <w:b/>
          <w:bCs/>
          <w:lang w:eastAsia="zh-CN"/>
        </w:rPr>
        <w:t>21</w:t>
      </w:r>
      <w:r w:rsidRPr="007B58CA">
        <w:rPr>
          <w:lang w:eastAsia="zh-CN"/>
        </w:rPr>
        <w:t>和第</w:t>
      </w:r>
      <w:r w:rsidRPr="007B58CA">
        <w:rPr>
          <w:b/>
          <w:bCs/>
          <w:lang w:eastAsia="zh-CN"/>
        </w:rPr>
        <w:t>22</w:t>
      </w:r>
      <w:r w:rsidRPr="007B58CA">
        <w:rPr>
          <w:lang w:eastAsia="zh-CN"/>
        </w:rPr>
        <w:t>条的其他条款，因为无线电规则委员会认为这些条款应酌情适用于主管部门之间。</w:t>
      </w:r>
    </w:p>
    <w:p w14:paraId="40FF3B29" w14:textId="77777777" w:rsidR="007B58CA" w:rsidRPr="00114820" w:rsidRDefault="007B58CA" w:rsidP="007B58CA">
      <w:pPr>
        <w:pStyle w:val="Heading8"/>
      </w:pPr>
      <w:r w:rsidRPr="00114820">
        <w:t xml:space="preserve">§ 14 </w:t>
      </w:r>
      <w:r w:rsidRPr="00114820">
        <w:rPr>
          <w:i/>
          <w:iCs/>
        </w:rPr>
        <w:t>a)</w:t>
      </w:r>
      <w:r w:rsidRPr="00114820">
        <w:t xml:space="preserve"> </w:t>
      </w:r>
    </w:p>
    <w:p w14:paraId="1A8D753B" w14:textId="4270B09B" w:rsidR="007B58CA" w:rsidRPr="00114820" w:rsidRDefault="007B58CA" w:rsidP="007B58CA">
      <w:pPr>
        <w:spacing w:before="160" w:line="276" w:lineRule="auto"/>
        <w:ind w:firstLineChars="200" w:firstLine="480"/>
        <w:rPr>
          <w:rFonts w:asciiTheme="majorBidi" w:hAnsiTheme="majorBidi" w:cstheme="majorBidi"/>
          <w:szCs w:val="24"/>
          <w:lang w:eastAsia="zh-CN"/>
        </w:rPr>
      </w:pPr>
      <w:r w:rsidRPr="007B58CA">
        <w:rPr>
          <w:rFonts w:asciiTheme="majorBidi" w:hAnsiTheme="majorBidi" w:cstheme="majorBidi" w:hint="eastAsia"/>
          <w:szCs w:val="24"/>
          <w:lang w:eastAsia="zh-CN"/>
        </w:rPr>
        <w:t>见</w:t>
      </w:r>
      <w:proofErr w:type="gramStart"/>
      <w:r w:rsidRPr="007B58CA">
        <w:rPr>
          <w:rFonts w:asciiTheme="majorBidi" w:hAnsiTheme="majorBidi" w:cstheme="majorBidi" w:hint="eastAsia"/>
          <w:szCs w:val="24"/>
          <w:lang w:eastAsia="zh-CN"/>
        </w:rPr>
        <w:t>上述第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3</w:t>
      </w:r>
      <w:proofErr w:type="gramEnd"/>
      <w:r w:rsidRPr="007B58CA">
        <w:rPr>
          <w:rFonts w:asciiTheme="majorBidi" w:hAnsiTheme="majorBidi" w:cstheme="majorBidi" w:hint="eastAsia"/>
          <w:szCs w:val="24"/>
          <w:lang w:eastAsia="zh-CN"/>
        </w:rPr>
        <w:t xml:space="preserve"> a)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段的程序规则。</w:t>
      </w:r>
    </w:p>
    <w:p w14:paraId="3FD70A09" w14:textId="5A3C46EB" w:rsidR="007B58CA" w:rsidRPr="00FE3332" w:rsidRDefault="007B58CA" w:rsidP="007B58CA">
      <w:pPr>
        <w:pStyle w:val="Sectiontitle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ascii="SimSun" w:eastAsia="SimSun" w:hAnsi="SimSun" w:cs="SimSun" w:hint="eastAsia"/>
          <w:lang w:eastAsia="zh-CN"/>
        </w:rPr>
        <w:t>节</w:t>
      </w:r>
      <w:r>
        <w:rPr>
          <w:rFonts w:hint="eastAsia"/>
          <w:lang w:eastAsia="zh-CN"/>
        </w:rPr>
        <w:t xml:space="preserve"> </w:t>
      </w:r>
      <w:r>
        <w:rPr>
          <w:rFonts w:cs="Times New Roman Bold"/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rFonts w:ascii="SimSun" w:eastAsia="SimSun" w:hAnsi="SimSun" w:cs="SimSun" w:hint="eastAsia"/>
          <w:lang w:eastAsia="zh-CN"/>
        </w:rPr>
        <w:t>根据本决议处理机载和船载动中通地球站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指配的通知和登入《国际频率登记总表》的程序</w:t>
      </w:r>
    </w:p>
    <w:p w14:paraId="37A8DE8D" w14:textId="77777777" w:rsidR="007B58CA" w:rsidRPr="00114820" w:rsidRDefault="007B58CA" w:rsidP="007B58CA">
      <w:pPr>
        <w:pStyle w:val="Heading8"/>
        <w:rPr>
          <w:rFonts w:asciiTheme="majorBidi" w:hAnsiTheme="majorBidi" w:cstheme="majorBidi"/>
          <w:b w:val="0"/>
          <w:color w:val="000000"/>
          <w:szCs w:val="24"/>
        </w:rPr>
      </w:pPr>
      <w:r w:rsidRPr="00114820">
        <w:rPr>
          <w:rFonts w:asciiTheme="majorBidi" w:hAnsiTheme="majorBidi" w:cstheme="majorBidi"/>
          <w:color w:val="000000"/>
          <w:szCs w:val="24"/>
        </w:rPr>
        <w:t>§ </w:t>
      </w:r>
      <w:r>
        <w:rPr>
          <w:rFonts w:asciiTheme="majorBidi" w:hAnsiTheme="majorBidi" w:cstheme="majorBidi"/>
          <w:color w:val="000000"/>
          <w:szCs w:val="24"/>
        </w:rPr>
        <w:t>6.1</w:t>
      </w:r>
    </w:p>
    <w:p w14:paraId="646E948C" w14:textId="643DDB87" w:rsidR="007B58CA" w:rsidRPr="00114820" w:rsidRDefault="007B58CA" w:rsidP="007B58CA">
      <w:pPr>
        <w:spacing w:before="160" w:line="276" w:lineRule="auto"/>
        <w:ind w:firstLineChars="200" w:firstLine="480"/>
        <w:rPr>
          <w:rFonts w:asciiTheme="majorBidi" w:hAnsiTheme="majorBidi" w:cstheme="majorBidi"/>
          <w:szCs w:val="24"/>
          <w:lang w:eastAsia="zh-CN"/>
        </w:rPr>
      </w:pPr>
      <w:r w:rsidRPr="007B58CA">
        <w:rPr>
          <w:rFonts w:asciiTheme="majorBidi" w:hAnsiTheme="majorBidi" w:cstheme="majorBidi" w:hint="eastAsia"/>
          <w:szCs w:val="24"/>
          <w:lang w:eastAsia="zh-CN"/>
        </w:rPr>
        <w:t>见</w:t>
      </w:r>
      <w:proofErr w:type="gramStart"/>
      <w:r w:rsidRPr="007B58CA">
        <w:rPr>
          <w:rFonts w:asciiTheme="majorBidi" w:hAnsiTheme="majorBidi" w:cstheme="majorBidi" w:hint="eastAsia"/>
          <w:szCs w:val="24"/>
          <w:lang w:eastAsia="zh-CN"/>
        </w:rPr>
        <w:t>上述第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3</w:t>
      </w:r>
      <w:proofErr w:type="gramEnd"/>
      <w:r w:rsidRPr="007B58CA">
        <w:rPr>
          <w:rFonts w:asciiTheme="majorBidi" w:hAnsiTheme="majorBidi" w:cstheme="majorBidi" w:hint="eastAsia"/>
          <w:szCs w:val="24"/>
          <w:lang w:eastAsia="zh-CN"/>
        </w:rPr>
        <w:t xml:space="preserve"> a)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段的程序规则。</w:t>
      </w:r>
    </w:p>
    <w:p w14:paraId="3B749283" w14:textId="77777777" w:rsidR="00E052A7" w:rsidRPr="007B58CA" w:rsidRDefault="00E052A7" w:rsidP="0089365D">
      <w:pPr>
        <w:rPr>
          <w:lang w:eastAsia="zh-CN"/>
        </w:rPr>
      </w:pPr>
    </w:p>
    <w:p w14:paraId="1F94AA5B" w14:textId="600C63F6" w:rsidR="00E052A7" w:rsidRPr="000869E4" w:rsidRDefault="00E052A7" w:rsidP="000869E4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445AFBC5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A3ACC" w14:textId="77777777" w:rsidR="00F846F1" w:rsidRDefault="00F846F1">
      <w:r>
        <w:separator/>
      </w:r>
    </w:p>
  </w:endnote>
  <w:endnote w:type="continuationSeparator" w:id="0">
    <w:p w14:paraId="42327F97" w14:textId="77777777" w:rsidR="00F846F1" w:rsidRDefault="00F8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676F4" w14:textId="77777777" w:rsidR="00F846F1" w:rsidRDefault="00F846F1">
      <w:r>
        <w:rPr>
          <w:b/>
        </w:rPr>
        <w:t>_______________</w:t>
      </w:r>
    </w:p>
  </w:footnote>
  <w:footnote w:type="continuationSeparator" w:id="0">
    <w:p w14:paraId="16A795FE" w14:textId="77777777" w:rsidR="00F846F1" w:rsidRDefault="00F8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B58CA" w14:paraId="215DB5B1" w14:textId="77777777" w:rsidTr="00B00BF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5CE60" w14:textId="5D61E64A" w:rsidR="007B58CA" w:rsidRDefault="007B58CA" w:rsidP="007B58CA">
          <w:pPr>
            <w:pStyle w:val="HeaderRegProc"/>
          </w:pPr>
          <w:r>
            <w:t>A1</w:t>
          </w:r>
          <w:r w:rsidR="00CD1FA6"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1B261F" w14:textId="135004FE" w:rsidR="007B58CA" w:rsidRDefault="007B58CA" w:rsidP="007B58C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12796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9246A9" w14:textId="075CA507" w:rsidR="007B58CA" w:rsidRDefault="007B58CA" w:rsidP="007B58C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rFonts w:hint="eastAsia"/>
              <w:lang w:val="fr-FR" w:eastAsia="zh-CN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AD7B3E" w14:textId="710CF734" w:rsidR="007B58CA" w:rsidRDefault="007B58CA" w:rsidP="007B58C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 w:rsidR="001122F6">
            <w:rPr>
              <w:rFonts w:hint="eastAsia"/>
              <w:lang w:eastAsia="zh-CN"/>
            </w:rPr>
            <w:t>-</w:t>
          </w:r>
        </w:p>
      </w:tc>
    </w:tr>
  </w:tbl>
  <w:p w14:paraId="10C28247" w14:textId="77777777" w:rsidR="007B58CA" w:rsidRDefault="007B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B58CA" w14:paraId="552D4275" w14:textId="77777777" w:rsidTr="00B00BF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3EB3CC" w14:textId="3C5F294E" w:rsidR="007B58CA" w:rsidRDefault="007B58CA" w:rsidP="007B58CA">
          <w:pPr>
            <w:pStyle w:val="HeaderRegProc"/>
          </w:pPr>
          <w:r>
            <w:t>A1</w:t>
          </w:r>
          <w:r w:rsidR="00CD1FA6"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845847" w14:textId="016C1CDC" w:rsidR="007B58CA" w:rsidRDefault="007B58CA" w:rsidP="007B58C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12796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3B53FE" w14:textId="76D985A8" w:rsidR="007B58CA" w:rsidRDefault="007B58CA" w:rsidP="007B58C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120A98" w14:textId="47FC703E" w:rsidR="007B58CA" w:rsidRDefault="007B58CA" w:rsidP="007B58C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 w:rsidR="001122F6">
            <w:rPr>
              <w:rFonts w:hint="eastAsia"/>
              <w:lang w:eastAsia="zh-CN"/>
            </w:rPr>
            <w:t>-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54891"/>
    <w:rsid w:val="0008559E"/>
    <w:rsid w:val="000869E4"/>
    <w:rsid w:val="00107893"/>
    <w:rsid w:val="001122F6"/>
    <w:rsid w:val="001A1755"/>
    <w:rsid w:val="001F2CF3"/>
    <w:rsid w:val="00200A22"/>
    <w:rsid w:val="00204C1C"/>
    <w:rsid w:val="002C0C90"/>
    <w:rsid w:val="002F5713"/>
    <w:rsid w:val="002F6FCF"/>
    <w:rsid w:val="00322F1D"/>
    <w:rsid w:val="003A6729"/>
    <w:rsid w:val="003A718D"/>
    <w:rsid w:val="003C4187"/>
    <w:rsid w:val="004723D3"/>
    <w:rsid w:val="004763F7"/>
    <w:rsid w:val="00483705"/>
    <w:rsid w:val="00522DDC"/>
    <w:rsid w:val="00555E8E"/>
    <w:rsid w:val="005D72AC"/>
    <w:rsid w:val="005D7E79"/>
    <w:rsid w:val="00605B8C"/>
    <w:rsid w:val="0072419A"/>
    <w:rsid w:val="007A69D4"/>
    <w:rsid w:val="007B58CA"/>
    <w:rsid w:val="007D1381"/>
    <w:rsid w:val="007F06B5"/>
    <w:rsid w:val="00812796"/>
    <w:rsid w:val="00824378"/>
    <w:rsid w:val="00842E52"/>
    <w:rsid w:val="00854410"/>
    <w:rsid w:val="0089365D"/>
    <w:rsid w:val="008F7CDE"/>
    <w:rsid w:val="0091274D"/>
    <w:rsid w:val="00916230"/>
    <w:rsid w:val="009660A1"/>
    <w:rsid w:val="009838AF"/>
    <w:rsid w:val="00A21DD6"/>
    <w:rsid w:val="00A47F71"/>
    <w:rsid w:val="00A70933"/>
    <w:rsid w:val="00AE4A05"/>
    <w:rsid w:val="00B52A6B"/>
    <w:rsid w:val="00B639F5"/>
    <w:rsid w:val="00B73C1B"/>
    <w:rsid w:val="00BE6FB5"/>
    <w:rsid w:val="00C108D8"/>
    <w:rsid w:val="00C279F5"/>
    <w:rsid w:val="00CB5F70"/>
    <w:rsid w:val="00CC18A9"/>
    <w:rsid w:val="00CC1BC0"/>
    <w:rsid w:val="00CD1FA6"/>
    <w:rsid w:val="00DD142D"/>
    <w:rsid w:val="00E052A7"/>
    <w:rsid w:val="00E45E6B"/>
    <w:rsid w:val="00E57D2B"/>
    <w:rsid w:val="00E70951"/>
    <w:rsid w:val="00E729C9"/>
    <w:rsid w:val="00ED66E9"/>
    <w:rsid w:val="00F73346"/>
    <w:rsid w:val="00F846F1"/>
    <w:rsid w:val="00FE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... + (Latin) +H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,Footnote Text Char1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NormalaftertitleChar">
    <w:name w:val="Normal after title Char"/>
    <w:basedOn w:val="DefaultParagraphFont"/>
    <w:link w:val="Normalaftertitle"/>
    <w:locked/>
    <w:rsid w:val="005D72AC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DNV Char"/>
    <w:link w:val="FootnoteText"/>
    <w:locked/>
    <w:rsid w:val="005D72AC"/>
    <w:rPr>
      <w:lang w:val="en-GB" w:eastAsia="en-US"/>
    </w:rPr>
  </w:style>
  <w:style w:type="paragraph" w:customStyle="1" w:styleId="AnnexNo">
    <w:name w:val="Annex_No"/>
    <w:basedOn w:val="Normal"/>
    <w:next w:val="Normal"/>
    <w:rsid w:val="007B58CA"/>
    <w:pPr>
      <w:keepNext/>
      <w:keepLines/>
      <w:spacing w:before="480" w:after="80"/>
      <w:jc w:val="center"/>
    </w:pPr>
    <w:rPr>
      <w:rFonts w:eastAsia="Times New Roman"/>
      <w:caps/>
      <w:sz w:val="28"/>
    </w:rPr>
  </w:style>
  <w:style w:type="paragraph" w:customStyle="1" w:styleId="Sectiontitle">
    <w:name w:val="Section_title"/>
    <w:basedOn w:val="AnnexTitle"/>
    <w:next w:val="Normalaftertitle"/>
    <w:rsid w:val="007B58CA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eastAsia="Times New Roman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7B58CA"/>
  </w:style>
  <w:style w:type="paragraph" w:customStyle="1" w:styleId="Parttitle">
    <w:name w:val="Part_title"/>
    <w:basedOn w:val="AnnexTitle"/>
    <w:next w:val="Normalaftertitle"/>
    <w:rsid w:val="007B58CA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eastAsia="Times New Roman" w:hAnsi="Times New Roman Bold"/>
      <w:noProof w:val="0"/>
      <w:lang w:val="en-GB"/>
    </w:rPr>
  </w:style>
  <w:style w:type="character" w:customStyle="1" w:styleId="enumlev1Char">
    <w:name w:val="enumlev1 Char"/>
    <w:basedOn w:val="DefaultParagraphFont"/>
    <w:link w:val="enumlev1"/>
    <w:rsid w:val="007B58CA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52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/>
  <dc:creator>Composition des Publications</dc:creator>
  <cp:keywords/>
  <dc:description/>
  <cp:lastModifiedBy>Liu, Sanping</cp:lastModifiedBy>
  <cp:revision>48</cp:revision>
  <cp:lastPrinted>2025-12-02T15:37:00Z</cp:lastPrinted>
  <dcterms:created xsi:type="dcterms:W3CDTF">2012-08-08T06:51:00Z</dcterms:created>
  <dcterms:modified xsi:type="dcterms:W3CDTF">2025-12-02T15:38:00Z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