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83C5" w14:textId="77777777" w:rsidR="00E0363A" w:rsidRDefault="00E0363A" w:rsidP="00E0363A">
      <w:pPr>
        <w:pStyle w:val="Heading1"/>
        <w:spacing w:before="480"/>
        <w:jc w:val="center"/>
        <w:rPr>
          <w:lang w:eastAsia="zh-CN"/>
        </w:rPr>
      </w:pPr>
      <w:r>
        <w:rPr>
          <w:rFonts w:hint="eastAsia"/>
          <w:lang w:eastAsia="zh-CN"/>
        </w:rPr>
        <w:t>关于《无线电规则》</w:t>
      </w:r>
    </w:p>
    <w:p w14:paraId="05100399" w14:textId="77777777" w:rsidR="00E0363A" w:rsidRDefault="00E0363A" w:rsidP="00E0363A">
      <w:pPr>
        <w:pStyle w:val="Heading1"/>
        <w:spacing w:before="480"/>
        <w:jc w:val="center"/>
        <w:rPr>
          <w:lang w:eastAsia="zh-CN"/>
        </w:rPr>
      </w:pPr>
      <w:r>
        <w:rPr>
          <w:rFonts w:hint="eastAsia"/>
          <w:lang w:eastAsia="zh-CN"/>
        </w:rPr>
        <w:t>第</w:t>
      </w:r>
      <w:r>
        <w:rPr>
          <w:rFonts w:hint="eastAsia"/>
          <w:lang w:eastAsia="zh-CN"/>
        </w:rPr>
        <w:t>23</w:t>
      </w:r>
      <w:r>
        <w:rPr>
          <w:rFonts w:hint="eastAsia"/>
          <w:lang w:eastAsia="zh-CN"/>
        </w:rPr>
        <w:t>条的程序规则</w:t>
      </w:r>
    </w:p>
    <w:p w14:paraId="5266AEB1" w14:textId="77777777" w:rsidR="00E0363A" w:rsidRDefault="00E0363A" w:rsidP="00E0363A">
      <w:pPr>
        <w:pStyle w:val="Heading8"/>
        <w:pBdr>
          <w:right w:val="double" w:sz="6" w:space="0" w:color="auto"/>
        </w:pBdr>
        <w:tabs>
          <w:tab w:val="clear" w:pos="1134"/>
          <w:tab w:val="clear" w:pos="1871"/>
        </w:tabs>
        <w:spacing w:before="840"/>
        <w:ind w:right="7423"/>
        <w:rPr>
          <w:lang w:eastAsia="zh-CN"/>
        </w:rPr>
      </w:pPr>
      <w:r>
        <w:rPr>
          <w:rFonts w:hint="eastAsia"/>
          <w:lang w:eastAsia="zh-CN"/>
        </w:rPr>
        <w:t>23.13B</w:t>
      </w:r>
      <w:r>
        <w:rPr>
          <w:lang w:eastAsia="zh-CN"/>
        </w:rPr>
        <w:br/>
      </w:r>
      <w:r>
        <w:rPr>
          <w:rFonts w:hint="eastAsia"/>
          <w:lang w:eastAsia="zh-CN"/>
        </w:rPr>
        <w:t>和</w:t>
      </w:r>
      <w:r>
        <w:rPr>
          <w:rFonts w:hint="eastAsia"/>
          <w:lang w:eastAsia="zh-CN"/>
        </w:rPr>
        <w:t>23.13C</w:t>
      </w:r>
    </w:p>
    <w:p w14:paraId="48489949" w14:textId="77777777" w:rsidR="00E0363A" w:rsidRDefault="00E0363A" w:rsidP="003B220C">
      <w:pPr>
        <w:rPr>
          <w:lang w:eastAsia="zh-CN"/>
        </w:rPr>
      </w:pPr>
      <w:r>
        <w:rPr>
          <w:rFonts w:hint="eastAsia"/>
          <w:lang w:eastAsia="zh-CN"/>
        </w:rPr>
        <w:t>1</w:t>
      </w:r>
      <w:r>
        <w:rPr>
          <w:rFonts w:hint="eastAsia"/>
          <w:lang w:eastAsia="zh-CN"/>
        </w:rPr>
        <w:tab/>
      </w:r>
      <w:r w:rsidR="009E4DFE">
        <w:rPr>
          <w:rFonts w:hint="eastAsia"/>
          <w:lang w:eastAsia="zh-CN"/>
        </w:rPr>
        <w:t>当</w:t>
      </w:r>
      <w:r>
        <w:rPr>
          <w:rFonts w:hint="eastAsia"/>
          <w:lang w:eastAsia="zh-CN"/>
        </w:rPr>
        <w:t>一个卫星广播业务（除了声音广播以外）网络的服务区域内包含了一个主管部门的领土而</w:t>
      </w:r>
      <w:r w:rsidR="009E4DFE">
        <w:rPr>
          <w:rFonts w:hint="eastAsia"/>
          <w:lang w:eastAsia="zh-CN"/>
        </w:rPr>
        <w:t>该</w:t>
      </w:r>
      <w:r>
        <w:rPr>
          <w:rFonts w:hint="eastAsia"/>
          <w:lang w:eastAsia="zh-CN"/>
        </w:rPr>
        <w:t>主管部门不同意的情况下，无线电通信局应该修改服务区，把反对的主管部门的领土和遵循附录</w:t>
      </w:r>
      <w:r>
        <w:rPr>
          <w:rFonts w:hint="eastAsia"/>
          <w:b/>
          <w:bCs/>
          <w:lang w:eastAsia="zh-CN"/>
        </w:rPr>
        <w:t>30</w:t>
      </w:r>
      <w:r>
        <w:rPr>
          <w:rFonts w:hint="eastAsia"/>
          <w:lang w:eastAsia="zh-CN"/>
        </w:rPr>
        <w:t>的第</w:t>
      </w:r>
      <w:r w:rsidRPr="005B5129">
        <w:rPr>
          <w:rFonts w:hint="eastAsia"/>
          <w:lang w:eastAsia="zh-CN"/>
        </w:rPr>
        <w:t>4</w:t>
      </w:r>
      <w:r>
        <w:rPr>
          <w:rFonts w:hint="eastAsia"/>
          <w:lang w:eastAsia="zh-CN"/>
        </w:rPr>
        <w:t>条的、位于该领土上的测试点从被提议的</w:t>
      </w:r>
      <w:r>
        <w:rPr>
          <w:rFonts w:hint="eastAsia"/>
          <w:lang w:eastAsia="zh-CN"/>
        </w:rPr>
        <w:t>BSS</w:t>
      </w:r>
      <w:r>
        <w:rPr>
          <w:rFonts w:hint="eastAsia"/>
          <w:lang w:eastAsia="zh-CN"/>
        </w:rPr>
        <w:t>空间站的服务区中划出去。上述工作应该在无线电通信局的空间网络系统（</w:t>
      </w:r>
      <w:r>
        <w:rPr>
          <w:rFonts w:hint="eastAsia"/>
          <w:lang w:eastAsia="zh-CN"/>
        </w:rPr>
        <w:t>SNS</w:t>
      </w:r>
      <w:r>
        <w:rPr>
          <w:rFonts w:hint="eastAsia"/>
          <w:lang w:eastAsia="zh-CN"/>
        </w:rPr>
        <w:t>）中被反映出来。在这些情况下，在被排除在服务区外的领土内，对</w:t>
      </w:r>
      <w:r>
        <w:rPr>
          <w:rFonts w:hint="eastAsia"/>
          <w:lang w:eastAsia="zh-CN"/>
        </w:rPr>
        <w:t>BSS</w:t>
      </w:r>
      <w:r>
        <w:rPr>
          <w:rFonts w:hint="eastAsia"/>
          <w:lang w:eastAsia="zh-CN"/>
        </w:rPr>
        <w:t>空间站的发射的接收不被授权保护。</w:t>
      </w:r>
    </w:p>
    <w:p w14:paraId="242D6F52" w14:textId="77777777" w:rsidR="00E0363A" w:rsidRDefault="00E0363A" w:rsidP="003B220C">
      <w:pPr>
        <w:rPr>
          <w:lang w:eastAsia="zh-CN"/>
        </w:rPr>
      </w:pPr>
      <w:r>
        <w:rPr>
          <w:rFonts w:hint="eastAsia"/>
          <w:lang w:eastAsia="zh-CN"/>
        </w:rPr>
        <w:t>2</w:t>
      </w:r>
      <w:r>
        <w:rPr>
          <w:rFonts w:hint="eastAsia"/>
          <w:lang w:eastAsia="zh-CN"/>
        </w:rPr>
        <w:tab/>
      </w:r>
      <w:r w:rsidR="009E4DFE">
        <w:rPr>
          <w:rFonts w:hint="eastAsia"/>
          <w:lang w:eastAsia="zh-CN"/>
        </w:rPr>
        <w:t>如果因</w:t>
      </w:r>
      <w:r>
        <w:rPr>
          <w:rFonts w:hint="eastAsia"/>
          <w:lang w:eastAsia="zh-CN"/>
        </w:rPr>
        <w:t>以上造成的结果，通知的主管部门要求无线电通信局改变测试点以确保剩下的其他服务区不受有害影响，无线电通信局应该执行该变更，并更新所涉及网络涉的参考状态。然而，无线电通信局不需要审查上述更新结果中的已经公布网络的协调请求。</w:t>
      </w:r>
    </w:p>
    <w:p w14:paraId="7E14628B" w14:textId="77777777" w:rsidR="003006BB" w:rsidRPr="000E1DBE" w:rsidRDefault="003006BB" w:rsidP="00725FB4">
      <w:pPr>
        <w:pStyle w:val="Note"/>
        <w:rPr>
          <w:b/>
          <w:bCs/>
          <w:sz w:val="24"/>
          <w:szCs w:val="24"/>
          <w:lang w:eastAsia="zh-CN"/>
        </w:rPr>
      </w:pPr>
      <w:r w:rsidRPr="000E1DBE">
        <w:rPr>
          <w:rFonts w:hint="eastAsia"/>
          <w:b/>
          <w:bCs/>
          <w:sz w:val="24"/>
          <w:szCs w:val="24"/>
          <w:lang w:eastAsia="zh-CN"/>
        </w:rPr>
        <w:t>注：</w:t>
      </w:r>
      <w:r w:rsidRPr="000E1DBE">
        <w:rPr>
          <w:sz w:val="24"/>
          <w:szCs w:val="24"/>
          <w:lang w:eastAsia="zh-CN"/>
        </w:rPr>
        <w:t>WRC-15</w:t>
      </w:r>
      <w:r w:rsidRPr="000E1DBE">
        <w:rPr>
          <w:rFonts w:hint="eastAsia"/>
          <w:sz w:val="24"/>
          <w:szCs w:val="24"/>
          <w:lang w:eastAsia="zh-CN"/>
        </w:rPr>
        <w:t>第</w:t>
      </w:r>
      <w:r w:rsidRPr="000E1DBE">
        <w:rPr>
          <w:rFonts w:hint="eastAsia"/>
          <w:sz w:val="24"/>
          <w:szCs w:val="24"/>
          <w:lang w:eastAsia="zh-CN"/>
        </w:rPr>
        <w:t>8</w:t>
      </w:r>
      <w:r w:rsidRPr="000E1DBE">
        <w:rPr>
          <w:rFonts w:hint="eastAsia"/>
          <w:sz w:val="24"/>
          <w:szCs w:val="24"/>
          <w:lang w:eastAsia="zh-CN"/>
        </w:rPr>
        <w:t>次全体会议期间就有关第</w:t>
      </w:r>
      <w:r w:rsidRPr="000E1DBE">
        <w:rPr>
          <w:b/>
          <w:bCs/>
          <w:sz w:val="24"/>
          <w:szCs w:val="24"/>
          <w:lang w:eastAsia="zh-CN"/>
        </w:rPr>
        <w:t>23.13B</w:t>
      </w:r>
      <w:r w:rsidRPr="000E1DBE">
        <w:rPr>
          <w:rFonts w:hint="eastAsia"/>
          <w:sz w:val="24"/>
          <w:szCs w:val="24"/>
          <w:lang w:eastAsia="zh-CN"/>
        </w:rPr>
        <w:t>和</w:t>
      </w:r>
      <w:r w:rsidRPr="000E1DBE">
        <w:rPr>
          <w:b/>
          <w:bCs/>
          <w:sz w:val="24"/>
          <w:szCs w:val="24"/>
          <w:lang w:eastAsia="zh-CN"/>
        </w:rPr>
        <w:t>23.13C</w:t>
      </w:r>
      <w:r w:rsidRPr="000E1DBE">
        <w:rPr>
          <w:rFonts w:hint="eastAsia"/>
          <w:sz w:val="24"/>
          <w:szCs w:val="24"/>
          <w:lang w:eastAsia="zh-CN"/>
        </w:rPr>
        <w:t>款的《程序规则》做出了决定（</w:t>
      </w:r>
      <w:r w:rsidRPr="000E1DBE">
        <w:rPr>
          <w:sz w:val="24"/>
          <w:szCs w:val="24"/>
          <w:lang w:eastAsia="zh-CN"/>
        </w:rPr>
        <w:t>CMR15/505</w:t>
      </w:r>
      <w:r w:rsidRPr="000E1DBE">
        <w:rPr>
          <w:rFonts w:hint="eastAsia"/>
          <w:sz w:val="24"/>
          <w:szCs w:val="24"/>
          <w:lang w:eastAsia="zh-CN"/>
        </w:rPr>
        <w:t>号文件第</w:t>
      </w:r>
      <w:r w:rsidRPr="000E1DBE">
        <w:rPr>
          <w:sz w:val="24"/>
          <w:szCs w:val="24"/>
          <w:lang w:eastAsia="zh-CN"/>
        </w:rPr>
        <w:t>1.39</w:t>
      </w:r>
      <w:r w:rsidRPr="000E1DBE">
        <w:rPr>
          <w:rFonts w:hint="eastAsia"/>
          <w:sz w:val="24"/>
          <w:szCs w:val="24"/>
          <w:lang w:eastAsia="zh-CN"/>
        </w:rPr>
        <w:t>至</w:t>
      </w:r>
      <w:r w:rsidRPr="000E1DBE">
        <w:rPr>
          <w:sz w:val="24"/>
          <w:szCs w:val="24"/>
          <w:lang w:eastAsia="zh-CN"/>
        </w:rPr>
        <w:t>1.</w:t>
      </w:r>
      <w:r w:rsidRPr="000E1DBE">
        <w:rPr>
          <w:rFonts w:hint="eastAsia"/>
          <w:sz w:val="24"/>
          <w:szCs w:val="24"/>
          <w:lang w:eastAsia="zh-CN"/>
        </w:rPr>
        <w:t>42</w:t>
      </w:r>
      <w:r w:rsidRPr="000E1DBE">
        <w:rPr>
          <w:rFonts w:hint="eastAsia"/>
          <w:sz w:val="24"/>
          <w:szCs w:val="24"/>
          <w:lang w:eastAsia="zh-CN"/>
        </w:rPr>
        <w:t>段），并批准了有关</w:t>
      </w:r>
      <w:r w:rsidRPr="000E1DBE">
        <w:rPr>
          <w:sz w:val="24"/>
          <w:szCs w:val="24"/>
          <w:lang w:eastAsia="zh-CN"/>
        </w:rPr>
        <w:t>4(Add</w:t>
      </w:r>
      <w:proofErr w:type="gramStart"/>
      <w:r w:rsidRPr="000E1DBE">
        <w:rPr>
          <w:sz w:val="24"/>
          <w:szCs w:val="24"/>
          <w:lang w:eastAsia="zh-CN"/>
        </w:rPr>
        <w:t>2)(</w:t>
      </w:r>
      <w:proofErr w:type="gramEnd"/>
      <w:r w:rsidRPr="000E1DBE">
        <w:rPr>
          <w:sz w:val="24"/>
          <w:szCs w:val="24"/>
          <w:lang w:eastAsia="zh-CN"/>
        </w:rPr>
        <w:t>Rev</w:t>
      </w:r>
      <w:proofErr w:type="gramStart"/>
      <w:r w:rsidRPr="000E1DBE">
        <w:rPr>
          <w:sz w:val="24"/>
          <w:szCs w:val="24"/>
          <w:lang w:eastAsia="zh-CN"/>
        </w:rPr>
        <w:t>1)</w:t>
      </w:r>
      <w:r w:rsidRPr="000E1DBE">
        <w:rPr>
          <w:rFonts w:hint="eastAsia"/>
          <w:sz w:val="24"/>
          <w:szCs w:val="24"/>
          <w:lang w:eastAsia="zh-CN"/>
        </w:rPr>
        <w:t>号文件第</w:t>
      </w:r>
      <w:proofErr w:type="gramEnd"/>
      <w:r w:rsidRPr="000E1DBE">
        <w:rPr>
          <w:sz w:val="24"/>
          <w:szCs w:val="24"/>
          <w:lang w:eastAsia="zh-CN"/>
        </w:rPr>
        <w:t>3.2.4.2</w:t>
      </w:r>
      <w:r w:rsidRPr="000E1DBE">
        <w:rPr>
          <w:rFonts w:hint="eastAsia"/>
          <w:sz w:val="24"/>
          <w:szCs w:val="24"/>
          <w:lang w:eastAsia="zh-CN"/>
        </w:rPr>
        <w:t>节的</w:t>
      </w:r>
      <w:r w:rsidRPr="000E1DBE">
        <w:rPr>
          <w:sz w:val="24"/>
          <w:szCs w:val="24"/>
          <w:lang w:eastAsia="zh-CN"/>
        </w:rPr>
        <w:t>CMR15/416</w:t>
      </w:r>
      <w:r w:rsidRPr="000E1DBE">
        <w:rPr>
          <w:rFonts w:hint="eastAsia"/>
          <w:sz w:val="24"/>
          <w:szCs w:val="24"/>
          <w:lang w:eastAsia="zh-CN"/>
        </w:rPr>
        <w:t>号文件，具体如下：</w:t>
      </w:r>
    </w:p>
    <w:p w14:paraId="6F1572D1" w14:textId="77777777" w:rsidR="003006BB" w:rsidRPr="000E1DBE" w:rsidRDefault="003006BB" w:rsidP="003006BB">
      <w:pPr>
        <w:pStyle w:val="Note"/>
        <w:rPr>
          <w:rFonts w:eastAsia="STKaiti"/>
          <w:sz w:val="24"/>
          <w:szCs w:val="24"/>
          <w:lang w:eastAsia="zh-CN"/>
        </w:rPr>
      </w:pPr>
      <w:r w:rsidRPr="000E1DBE">
        <w:rPr>
          <w:rFonts w:ascii="SimSun" w:hAnsi="SimSun"/>
          <w:sz w:val="24"/>
          <w:szCs w:val="24"/>
          <w:lang w:eastAsia="zh-CN"/>
        </w:rPr>
        <w:t>“</w:t>
      </w:r>
      <w:r w:rsidRPr="000E1DBE">
        <w:rPr>
          <w:rFonts w:eastAsia="STKaiti"/>
          <w:sz w:val="24"/>
          <w:szCs w:val="24"/>
          <w:lang w:eastAsia="zh-CN"/>
        </w:rPr>
        <w:t>根据《无线电规则》第</w:t>
      </w:r>
      <w:r w:rsidRPr="000E1DBE">
        <w:rPr>
          <w:rFonts w:eastAsia="STKaiti"/>
          <w:b/>
          <w:bCs/>
          <w:sz w:val="24"/>
          <w:szCs w:val="24"/>
          <w:lang w:eastAsia="zh-CN"/>
        </w:rPr>
        <w:t>23.13B</w:t>
      </w:r>
      <w:r w:rsidRPr="000E1DBE">
        <w:rPr>
          <w:rFonts w:eastAsia="STKaiti"/>
          <w:sz w:val="24"/>
          <w:szCs w:val="24"/>
          <w:lang w:eastAsia="zh-CN"/>
        </w:rPr>
        <w:t>款，如果一主管部门在按照附录</w:t>
      </w:r>
      <w:r w:rsidRPr="000E1DBE">
        <w:rPr>
          <w:rFonts w:eastAsia="STKaiti"/>
          <w:b/>
          <w:bCs/>
          <w:sz w:val="24"/>
          <w:szCs w:val="24"/>
          <w:lang w:eastAsia="zh-CN"/>
        </w:rPr>
        <w:t>30</w:t>
      </w:r>
      <w:r w:rsidRPr="000E1DBE">
        <w:rPr>
          <w:rFonts w:eastAsia="STKaiti"/>
          <w:sz w:val="24"/>
          <w:szCs w:val="24"/>
          <w:lang w:eastAsia="zh-CN"/>
        </w:rPr>
        <w:t>提交的卫星广播业务网络特节公布后四个月内通知无线电通信局，未采用所有技术措施来降低在其领土上的辐射，无线电通信局须提醒负责主管部门注意已收到的意见。</w:t>
      </w:r>
    </w:p>
    <w:p w14:paraId="28161E39" w14:textId="77777777" w:rsidR="00030C44" w:rsidRPr="000E1DBE" w:rsidRDefault="00030C44" w:rsidP="003006BB">
      <w:pPr>
        <w:pStyle w:val="Note"/>
        <w:rPr>
          <w:rFonts w:eastAsia="STKaiti"/>
          <w:sz w:val="24"/>
          <w:szCs w:val="24"/>
          <w:lang w:eastAsia="zh-CN"/>
        </w:rPr>
      </w:pPr>
    </w:p>
    <w:p w14:paraId="73922BE6" w14:textId="77777777" w:rsidR="00725FB4" w:rsidRPr="000E1DBE" w:rsidRDefault="00725FB4">
      <w:pPr>
        <w:tabs>
          <w:tab w:val="clear" w:pos="1134"/>
          <w:tab w:val="clear" w:pos="1871"/>
          <w:tab w:val="clear" w:pos="2268"/>
        </w:tabs>
        <w:overflowPunct/>
        <w:autoSpaceDE/>
        <w:autoSpaceDN/>
        <w:adjustRightInd/>
        <w:spacing w:before="0"/>
        <w:jc w:val="left"/>
        <w:textAlignment w:val="auto"/>
        <w:rPr>
          <w:rFonts w:eastAsia="STKaiti"/>
          <w:szCs w:val="24"/>
          <w:lang w:eastAsia="zh-CN"/>
        </w:rPr>
      </w:pPr>
      <w:r w:rsidRPr="000E1DBE">
        <w:rPr>
          <w:rFonts w:eastAsia="STKaiti"/>
          <w:szCs w:val="24"/>
          <w:lang w:eastAsia="zh-CN"/>
        </w:rPr>
        <w:br w:type="page"/>
      </w:r>
    </w:p>
    <w:p w14:paraId="49AB036D" w14:textId="77777777" w:rsidR="003006BB" w:rsidRPr="000E1DBE" w:rsidRDefault="003006BB" w:rsidP="003006BB">
      <w:pPr>
        <w:pStyle w:val="Note"/>
        <w:rPr>
          <w:rFonts w:eastAsia="STKaiti"/>
          <w:sz w:val="24"/>
          <w:szCs w:val="24"/>
          <w:lang w:eastAsia="zh-CN"/>
        </w:rPr>
      </w:pPr>
      <w:r w:rsidRPr="000E1DBE">
        <w:rPr>
          <w:rFonts w:eastAsia="STKaiti"/>
          <w:sz w:val="24"/>
          <w:szCs w:val="24"/>
          <w:lang w:eastAsia="zh-CN"/>
        </w:rPr>
        <w:lastRenderedPageBreak/>
        <w:t>虽然无线电通信局没有采取行动的时间限制，但事实上，无线电通信局在收到意见后向反对和负责主管部门即刻发送了传真，要求两家主管部门竭尽全力解决问题。由于按照第</w:t>
      </w:r>
      <w:r w:rsidRPr="000E1DBE">
        <w:rPr>
          <w:rFonts w:eastAsia="STKaiti"/>
          <w:b/>
          <w:bCs/>
          <w:sz w:val="24"/>
          <w:szCs w:val="24"/>
          <w:lang w:eastAsia="zh-CN"/>
        </w:rPr>
        <w:t>23.13B</w:t>
      </w:r>
      <w:r w:rsidRPr="000E1DBE">
        <w:rPr>
          <w:rFonts w:eastAsia="STKaiti"/>
          <w:sz w:val="24"/>
          <w:szCs w:val="24"/>
          <w:lang w:eastAsia="zh-CN"/>
        </w:rPr>
        <w:t>款收到的意见与日俱增，目前的方式对无线电通信局的工作量产生影响。</w:t>
      </w:r>
    </w:p>
    <w:p w14:paraId="1EC0CD47" w14:textId="46AE45C2" w:rsidR="00E0363A" w:rsidRPr="009D1A41" w:rsidRDefault="003006BB" w:rsidP="009D1A41">
      <w:pPr>
        <w:pStyle w:val="Note"/>
        <w:rPr>
          <w:i/>
          <w:iCs/>
          <w:sz w:val="22"/>
          <w:szCs w:val="22"/>
        </w:rPr>
      </w:pPr>
      <w:r w:rsidRPr="000E1DBE">
        <w:rPr>
          <w:rFonts w:eastAsia="STKaiti"/>
          <w:sz w:val="24"/>
          <w:szCs w:val="24"/>
          <w:lang w:eastAsia="zh-CN"/>
        </w:rPr>
        <w:t>为更有效地完成这项工作，并优化无线电通信局的资源，建议一方面向所有根据第</w:t>
      </w:r>
      <w:r w:rsidRPr="000E1DBE">
        <w:rPr>
          <w:rFonts w:eastAsia="STKaiti"/>
          <w:b/>
          <w:bCs/>
          <w:sz w:val="24"/>
          <w:szCs w:val="24"/>
          <w:lang w:eastAsia="zh-CN"/>
        </w:rPr>
        <w:t>23.13B</w:t>
      </w:r>
      <w:proofErr w:type="gramStart"/>
      <w:r w:rsidRPr="000E1DBE">
        <w:rPr>
          <w:rFonts w:eastAsia="STKaiti"/>
          <w:sz w:val="24"/>
          <w:szCs w:val="24"/>
          <w:lang w:eastAsia="zh-CN"/>
        </w:rPr>
        <w:t>款发表</w:t>
      </w:r>
      <w:proofErr w:type="gramEnd"/>
      <w:r w:rsidRPr="000E1DBE">
        <w:rPr>
          <w:rFonts w:eastAsia="STKaiti"/>
          <w:sz w:val="24"/>
          <w:szCs w:val="24"/>
          <w:lang w:eastAsia="zh-CN"/>
        </w:rPr>
        <w:t>意见的主管部门发出多国信函，另一方面，在四个月规定期限结束之日向卫星广播业务卫星网络负责主管部门发出信函以征求有关按照附录</w:t>
      </w:r>
      <w:r w:rsidRPr="000E1DBE">
        <w:rPr>
          <w:rFonts w:eastAsia="STKaiti"/>
          <w:b/>
          <w:bCs/>
          <w:sz w:val="24"/>
          <w:szCs w:val="24"/>
          <w:lang w:eastAsia="zh-CN"/>
        </w:rPr>
        <w:t>30</w:t>
      </w:r>
      <w:r w:rsidRPr="000E1DBE">
        <w:rPr>
          <w:rFonts w:eastAsia="STKaiti"/>
          <w:sz w:val="24"/>
          <w:szCs w:val="24"/>
          <w:lang w:eastAsia="zh-CN"/>
        </w:rPr>
        <w:t>提交的</w:t>
      </w:r>
      <w:r w:rsidRPr="000E1DBE">
        <w:rPr>
          <w:rFonts w:eastAsia="STKaiti"/>
          <w:sz w:val="24"/>
          <w:szCs w:val="24"/>
          <w:lang w:eastAsia="zh-CN"/>
        </w:rPr>
        <w:t>BSS</w:t>
      </w:r>
      <w:r w:rsidRPr="000E1DBE">
        <w:rPr>
          <w:rFonts w:eastAsia="STKaiti"/>
          <w:sz w:val="24"/>
          <w:szCs w:val="24"/>
          <w:lang w:eastAsia="zh-CN"/>
        </w:rPr>
        <w:t>卫星网络的意见。</w:t>
      </w:r>
      <w:r w:rsidRPr="000E1DBE">
        <w:rPr>
          <w:rFonts w:ascii="SimSun" w:hAnsi="SimSun"/>
          <w:sz w:val="24"/>
          <w:szCs w:val="24"/>
        </w:rPr>
        <w:t>”</w:t>
      </w:r>
    </w:p>
    <w:p w14:paraId="658FD2F7" w14:textId="77777777" w:rsidR="003B220C" w:rsidRDefault="003B220C">
      <w:pPr>
        <w:jc w:val="center"/>
      </w:pPr>
      <w:r>
        <w:t>______________</w:t>
      </w:r>
    </w:p>
    <w:p w14:paraId="599D3415" w14:textId="77777777" w:rsidR="00F236D6" w:rsidRDefault="00F236D6">
      <w:pPr>
        <w:pStyle w:val="MEP"/>
        <w:rPr>
          <w:lang w:val="en-US"/>
        </w:rPr>
      </w:pPr>
    </w:p>
    <w:p w14:paraId="7EE3E81C" w14:textId="77777777" w:rsidR="00725FB4" w:rsidRDefault="00725FB4">
      <w:pPr>
        <w:pStyle w:val="MEP"/>
        <w:rPr>
          <w:lang w:val="en-US"/>
        </w:rPr>
      </w:pPr>
    </w:p>
    <w:p w14:paraId="084C7C40" w14:textId="77777777" w:rsidR="00725FB4" w:rsidRDefault="00725FB4">
      <w:pPr>
        <w:pStyle w:val="MEP"/>
        <w:rPr>
          <w:lang w:val="en-US"/>
        </w:rPr>
      </w:pPr>
    </w:p>
    <w:p w14:paraId="7947634F" w14:textId="77777777" w:rsidR="00725FB4" w:rsidRDefault="00725FB4">
      <w:pPr>
        <w:pStyle w:val="MEP"/>
        <w:rPr>
          <w:lang w:val="en-US"/>
        </w:rPr>
      </w:pPr>
    </w:p>
    <w:p w14:paraId="42B9D984" w14:textId="77777777" w:rsidR="00725FB4" w:rsidRDefault="00725FB4">
      <w:pPr>
        <w:pStyle w:val="MEP"/>
        <w:rPr>
          <w:lang w:val="en-US"/>
        </w:rPr>
      </w:pPr>
    </w:p>
    <w:p w14:paraId="6EDA74B1" w14:textId="77777777" w:rsidR="00725FB4" w:rsidRDefault="00725FB4">
      <w:pPr>
        <w:pStyle w:val="MEP"/>
        <w:rPr>
          <w:lang w:val="en-US"/>
        </w:rPr>
      </w:pPr>
    </w:p>
    <w:p w14:paraId="4DBB9F0A" w14:textId="77777777" w:rsidR="00725FB4" w:rsidRDefault="00725FB4">
      <w:pPr>
        <w:pStyle w:val="MEP"/>
        <w:rPr>
          <w:lang w:val="en-US"/>
        </w:rPr>
      </w:pPr>
    </w:p>
    <w:p w14:paraId="31D11C79" w14:textId="77777777" w:rsidR="00725FB4" w:rsidRDefault="00725FB4">
      <w:pPr>
        <w:pStyle w:val="MEP"/>
        <w:rPr>
          <w:lang w:val="en-US"/>
        </w:rPr>
      </w:pPr>
    </w:p>
    <w:p w14:paraId="3E3E1FA1" w14:textId="77777777" w:rsidR="00F236D6" w:rsidRDefault="00F236D6">
      <w:pPr>
        <w:pStyle w:val="MEP"/>
        <w:rPr>
          <w:lang w:val="en-US"/>
        </w:rPr>
      </w:pPr>
    </w:p>
    <w:p w14:paraId="70503CE0" w14:textId="77777777" w:rsidR="00F236D6" w:rsidRDefault="00F236D6">
      <w:pPr>
        <w:pStyle w:val="MEP"/>
        <w:rPr>
          <w:lang w:val="en-US"/>
        </w:rPr>
      </w:pPr>
    </w:p>
    <w:p w14:paraId="513C51F6" w14:textId="77777777" w:rsidR="00F236D6" w:rsidRDefault="00F236D6">
      <w:pPr>
        <w:pStyle w:val="MEP"/>
        <w:rPr>
          <w:lang w:val="en-US"/>
        </w:rPr>
      </w:pPr>
    </w:p>
    <w:p w14:paraId="12213C7C" w14:textId="77777777" w:rsidR="00F236D6" w:rsidRDefault="00F236D6">
      <w:pPr>
        <w:pStyle w:val="MEP"/>
        <w:rPr>
          <w:lang w:val="en-US"/>
        </w:rPr>
      </w:pPr>
    </w:p>
    <w:p w14:paraId="201A2D07" w14:textId="77777777" w:rsidR="00F236D6" w:rsidRDefault="00F236D6">
      <w:pPr>
        <w:pStyle w:val="MEP"/>
        <w:rPr>
          <w:lang w:val="en-US"/>
        </w:rPr>
        <w:sectPr w:rsidR="00F236D6">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273E2010" w14:textId="77777777" w:rsidR="00F236D6" w:rsidRDefault="00F236D6">
      <w:pPr>
        <w:pStyle w:val="MEP"/>
        <w:rPr>
          <w:lang w:val="en-US"/>
        </w:rPr>
      </w:pPr>
    </w:p>
    <w:sectPr w:rsidR="00F236D6">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1841" w14:textId="77777777" w:rsidR="0032523C" w:rsidRDefault="0032523C">
      <w:r>
        <w:separator/>
      </w:r>
    </w:p>
  </w:endnote>
  <w:endnote w:type="continuationSeparator" w:id="0">
    <w:p w14:paraId="410E1991" w14:textId="77777777" w:rsidR="0032523C" w:rsidRDefault="0032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0DA56" w14:textId="77777777" w:rsidR="0032523C" w:rsidRDefault="0032523C">
      <w:r>
        <w:rPr>
          <w:b/>
        </w:rPr>
        <w:t>_______________</w:t>
      </w:r>
    </w:p>
    <w:p w14:paraId="3FA4C486" w14:textId="77777777" w:rsidR="0032523C" w:rsidRDefault="0032523C"/>
  </w:footnote>
  <w:footnote w:type="continuationSeparator" w:id="0">
    <w:p w14:paraId="3046D377" w14:textId="77777777" w:rsidR="0032523C" w:rsidRDefault="0032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5FB4" w:rsidRPr="003B220C" w14:paraId="11C48C13" w14:textId="77777777" w:rsidTr="00725FB4">
      <w:trPr>
        <w:cantSplit/>
      </w:trPr>
      <w:tc>
        <w:tcPr>
          <w:tcW w:w="1701" w:type="dxa"/>
          <w:tcBorders>
            <w:top w:val="single" w:sz="6" w:space="0" w:color="auto"/>
            <w:left w:val="single" w:sz="6" w:space="0" w:color="auto"/>
            <w:bottom w:val="single" w:sz="6" w:space="0" w:color="auto"/>
            <w:right w:val="single" w:sz="6" w:space="0" w:color="auto"/>
          </w:tcBorders>
        </w:tcPr>
        <w:p w14:paraId="39ADFB77" w14:textId="77777777" w:rsidR="00725FB4" w:rsidRPr="003B220C" w:rsidRDefault="00725FB4" w:rsidP="00725FB4">
          <w:pPr>
            <w:pStyle w:val="HeaderRegProc"/>
            <w:rPr>
              <w:lang w:val="en-US" w:eastAsia="zh-CN"/>
            </w:rPr>
          </w:pPr>
          <w:r w:rsidRPr="003B220C">
            <w:rPr>
              <w:lang w:val="en-US"/>
            </w:rPr>
            <w:t>A1</w:t>
          </w:r>
          <w:r w:rsidRPr="003B220C">
            <w:rPr>
              <w:rFonts w:hint="eastAsia"/>
              <w:lang w:val="en-US" w:eastAsia="zh-CN"/>
            </w:rPr>
            <w:t xml:space="preserve"> </w:t>
          </w:r>
          <w:r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294DBE5" w14:textId="773BD612" w:rsidR="00725FB4" w:rsidRPr="003B220C" w:rsidRDefault="00725FB4" w:rsidP="00725FB4">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61157A">
            <w:rPr>
              <w:lang w:val="en-US"/>
            </w:rPr>
            <w:t>AR</w:t>
          </w:r>
          <w:r w:rsidRPr="003B220C">
            <w:fldChar w:fldCharType="end"/>
          </w:r>
          <w:r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14:paraId="03C4CDF7" w14:textId="77777777" w:rsidR="00725FB4" w:rsidRPr="003B220C" w:rsidRDefault="00725FB4" w:rsidP="00725FB4">
          <w:pPr>
            <w:pStyle w:val="HeaderRegProc"/>
            <w:rPr>
              <w:lang w:val="fr-CH" w:eastAsia="zh-CN"/>
            </w:rPr>
          </w:pPr>
          <w:r w:rsidRPr="003B220C">
            <w:rPr>
              <w:rFonts w:hint="eastAsia"/>
              <w:lang w:val="fr-FR" w:eastAsia="zh-CN"/>
            </w:rPr>
            <w:t>第</w:t>
          </w:r>
          <w:r w:rsidRPr="003B220C">
            <w:rPr>
              <w:lang w:val="fr-FR"/>
            </w:rPr>
            <w:t xml:space="preserve"> </w:t>
          </w:r>
          <w:r w:rsidRPr="003B220C">
            <w:rPr>
              <w:rStyle w:val="PageNumber"/>
            </w:rPr>
            <w:fldChar w:fldCharType="begin"/>
          </w:r>
          <w:r w:rsidRPr="003B220C">
            <w:rPr>
              <w:rStyle w:val="PageNumber"/>
            </w:rPr>
            <w:instrText xml:space="preserve"> PAGE </w:instrText>
          </w:r>
          <w:r w:rsidRPr="003B220C">
            <w:rPr>
              <w:rStyle w:val="PageNumber"/>
            </w:rPr>
            <w:fldChar w:fldCharType="separate"/>
          </w:r>
          <w:r w:rsidR="000C13F7">
            <w:rPr>
              <w:rStyle w:val="PageNumber"/>
              <w:noProof/>
            </w:rPr>
            <w:t>2</w:t>
          </w:r>
          <w:r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01E342E" w14:textId="77777777" w:rsidR="00725FB4" w:rsidRPr="003B220C" w:rsidRDefault="00725FB4" w:rsidP="00725FB4">
          <w:pPr>
            <w:pStyle w:val="HeaderRegProc"/>
            <w:rPr>
              <w:lang w:val="en-US" w:eastAsia="zh-CN"/>
            </w:rPr>
          </w:pPr>
          <w:r w:rsidRPr="003B220C">
            <w:rPr>
              <w:rFonts w:hint="eastAsia"/>
              <w:lang w:val="fr-CH" w:eastAsia="zh-CN"/>
            </w:rPr>
            <w:t>修订</w:t>
          </w:r>
          <w:r>
            <w:rPr>
              <w:lang w:val="en-US" w:eastAsia="zh-CN"/>
            </w:rPr>
            <w:t xml:space="preserve"> -</w:t>
          </w:r>
        </w:p>
      </w:tc>
    </w:tr>
  </w:tbl>
  <w:p w14:paraId="3C3E73B1" w14:textId="77777777" w:rsidR="00725FB4" w:rsidRDefault="00725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rsidRPr="003B220C" w14:paraId="625C610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CB9387" w14:textId="77777777" w:rsidR="00F236D6" w:rsidRPr="003B220C" w:rsidRDefault="00F236D6">
          <w:pPr>
            <w:pStyle w:val="HeaderRegProc"/>
            <w:rPr>
              <w:lang w:val="en-US" w:eastAsia="zh-CN"/>
            </w:rPr>
          </w:pPr>
          <w:r w:rsidRPr="003B220C">
            <w:rPr>
              <w:lang w:val="en-US"/>
            </w:rPr>
            <w:t>A1</w:t>
          </w:r>
          <w:r w:rsidR="00E0363A" w:rsidRPr="003B220C">
            <w:rPr>
              <w:rFonts w:hint="eastAsia"/>
              <w:lang w:val="en-US" w:eastAsia="zh-CN"/>
            </w:rPr>
            <w:t xml:space="preserve"> </w:t>
          </w:r>
          <w:r w:rsidR="00E0363A"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E75C1D" w14:textId="37846EBE" w:rsidR="00F236D6" w:rsidRPr="003B220C" w:rsidRDefault="00F236D6">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61157A">
            <w:rPr>
              <w:lang w:val="en-US"/>
            </w:rPr>
            <w:t>AR</w:t>
          </w:r>
          <w:r w:rsidRPr="003B220C">
            <w:fldChar w:fldCharType="end"/>
          </w:r>
          <w:r w:rsidR="00E0363A"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14:paraId="28C5959C" w14:textId="77777777" w:rsidR="00F236D6" w:rsidRPr="003B220C" w:rsidRDefault="00E0363A">
          <w:pPr>
            <w:pStyle w:val="HeaderRegProc"/>
            <w:rPr>
              <w:lang w:val="fr-CH" w:eastAsia="zh-CN"/>
            </w:rPr>
          </w:pPr>
          <w:r w:rsidRPr="003B220C">
            <w:rPr>
              <w:rFonts w:hint="eastAsia"/>
              <w:lang w:val="fr-FR" w:eastAsia="zh-CN"/>
            </w:rPr>
            <w:t>第</w:t>
          </w:r>
          <w:r w:rsidR="00F236D6" w:rsidRPr="003B220C">
            <w:rPr>
              <w:lang w:val="fr-FR"/>
            </w:rPr>
            <w:t xml:space="preserve"> </w:t>
          </w:r>
          <w:r w:rsidR="00F236D6" w:rsidRPr="003B220C">
            <w:rPr>
              <w:rStyle w:val="PageNumber"/>
            </w:rPr>
            <w:fldChar w:fldCharType="begin"/>
          </w:r>
          <w:r w:rsidR="00F236D6" w:rsidRPr="003B220C">
            <w:rPr>
              <w:rStyle w:val="PageNumber"/>
            </w:rPr>
            <w:instrText xml:space="preserve"> PAGE </w:instrText>
          </w:r>
          <w:r w:rsidR="00F236D6" w:rsidRPr="003B220C">
            <w:rPr>
              <w:rStyle w:val="PageNumber"/>
            </w:rPr>
            <w:fldChar w:fldCharType="separate"/>
          </w:r>
          <w:r w:rsidR="000C13F7">
            <w:rPr>
              <w:rStyle w:val="PageNumber"/>
              <w:noProof/>
            </w:rPr>
            <w:t>1</w:t>
          </w:r>
          <w:r w:rsidR="00F236D6"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F0949AE" w14:textId="77777777" w:rsidR="00F236D6" w:rsidRPr="003B220C" w:rsidRDefault="00E0363A" w:rsidP="00725FB4">
          <w:pPr>
            <w:pStyle w:val="HeaderRegProc"/>
            <w:rPr>
              <w:lang w:val="en-US" w:eastAsia="zh-CN"/>
            </w:rPr>
          </w:pPr>
          <w:r w:rsidRPr="003B220C">
            <w:rPr>
              <w:rFonts w:hint="eastAsia"/>
              <w:lang w:val="fr-CH" w:eastAsia="zh-CN"/>
            </w:rPr>
            <w:t>修订</w:t>
          </w:r>
          <w:r w:rsidR="003B220C">
            <w:rPr>
              <w:lang w:val="en-US" w:eastAsia="zh-CN"/>
            </w:rPr>
            <w:t xml:space="preserve"> </w:t>
          </w:r>
          <w:r w:rsidR="00725FB4">
            <w:rPr>
              <w:lang w:val="en-US" w:eastAsia="zh-CN"/>
            </w:rPr>
            <w:t>-</w:t>
          </w:r>
        </w:p>
      </w:tc>
    </w:tr>
  </w:tbl>
  <w:p w14:paraId="0D03ABC1" w14:textId="77777777" w:rsidR="00F236D6" w:rsidRDefault="00F2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17FD4" w14:textId="77777777"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6D6"/>
    <w:rsid w:val="00030C44"/>
    <w:rsid w:val="00057044"/>
    <w:rsid w:val="000C13F7"/>
    <w:rsid w:val="000E1DBE"/>
    <w:rsid w:val="001051B6"/>
    <w:rsid w:val="003006BB"/>
    <w:rsid w:val="0032523C"/>
    <w:rsid w:val="003B220C"/>
    <w:rsid w:val="004C7EE0"/>
    <w:rsid w:val="0061157A"/>
    <w:rsid w:val="006959A2"/>
    <w:rsid w:val="006A7A1C"/>
    <w:rsid w:val="00725FB4"/>
    <w:rsid w:val="00766E2A"/>
    <w:rsid w:val="008E0C9A"/>
    <w:rsid w:val="009D1A41"/>
    <w:rsid w:val="009E4DFE"/>
    <w:rsid w:val="00A80893"/>
    <w:rsid w:val="00AD0800"/>
    <w:rsid w:val="00B96425"/>
    <w:rsid w:val="00BC1DE6"/>
    <w:rsid w:val="00C324F8"/>
    <w:rsid w:val="00E0363A"/>
    <w:rsid w:val="00E07EE8"/>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513613"/>
  <w15:docId w15:val="{6605B256-14CA-4ADA-8FA6-B77F9EE3E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E0363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18</TotalTime>
  <Pages>3</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Règles de procédures / Article 23</vt:lpstr>
    </vt:vector>
  </TitlesOfParts>
  <Manager>CP--3344/DD</Manager>
  <Company>ITU</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23</dc:title>
  <dc:subject>Edition 2005</dc:subject>
  <dc:creator>Composition des Publications</dc:creator>
  <cp:keywords>Folios: 1 - 2 (blanc)</cp:keywords>
  <dc:description>Saisie + MEP:   13.05.05/DD_x000d_
Corr.: 19.05.2005/DD (sans)</dc:description>
  <cp:lastModifiedBy>Liu, Sanping</cp:lastModifiedBy>
  <cp:revision>19</cp:revision>
  <cp:lastPrinted>2025-11-28T13:12:00Z</cp:lastPrinted>
  <dcterms:created xsi:type="dcterms:W3CDTF">2012-09-06T13:24:00Z</dcterms:created>
  <dcterms:modified xsi:type="dcterms:W3CDTF">2025-11-28T13:14:00Z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