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4E9CF" w14:textId="77777777" w:rsidR="00461329" w:rsidRDefault="00461329" w:rsidP="006C3EB6">
      <w:pPr>
        <w:pStyle w:val="Heading1"/>
        <w:spacing w:before="0"/>
        <w:jc w:val="center"/>
        <w:rPr>
          <w:lang w:eastAsia="zh-CN"/>
        </w:rPr>
      </w:pPr>
      <w:r w:rsidRPr="007570E8">
        <w:rPr>
          <w:rFonts w:hint="eastAsia"/>
          <w:lang w:eastAsia="zh-CN"/>
        </w:rPr>
        <w:t>关于《无线电规则》</w:t>
      </w:r>
    </w:p>
    <w:p w14:paraId="635AA574" w14:textId="39019FFD" w:rsidR="00461329" w:rsidRPr="007570E8" w:rsidRDefault="00461329" w:rsidP="0070570F">
      <w:pPr>
        <w:pStyle w:val="Heading1"/>
        <w:spacing w:before="240"/>
        <w:jc w:val="center"/>
        <w:rPr>
          <w:rFonts w:cs="Arial"/>
          <w:bdr w:val="single" w:sz="4" w:space="0" w:color="auto"/>
          <w:lang w:eastAsia="zh-CN"/>
        </w:rPr>
      </w:pPr>
      <w:r w:rsidRPr="007570E8">
        <w:rPr>
          <w:rFonts w:hint="eastAsia"/>
          <w:lang w:eastAsia="zh-CN"/>
        </w:rPr>
        <w:t>第</w:t>
      </w:r>
      <w:r w:rsidRPr="007570E8">
        <w:rPr>
          <w:rFonts w:hint="eastAsia"/>
          <w:lang w:eastAsia="zh-CN"/>
        </w:rPr>
        <w:t>13</w:t>
      </w:r>
      <w:r w:rsidRPr="007570E8">
        <w:rPr>
          <w:rFonts w:hint="eastAsia"/>
          <w:lang w:eastAsia="zh-CN"/>
        </w:rPr>
        <w:t>条的程序</w:t>
      </w:r>
      <w:r w:rsidR="008258BA" w:rsidRPr="00470206">
        <w:rPr>
          <w:rFonts w:cs="Calibri" w:hint="eastAsia"/>
          <w:szCs w:val="22"/>
          <w:lang w:eastAsia="zh-CN"/>
        </w:rPr>
        <w:t>规则</w:t>
      </w:r>
      <w:r w:rsidR="008258BA" w:rsidRPr="00470206">
        <w:rPr>
          <w:rFonts w:cs="Calibri"/>
          <w:position w:val="6"/>
          <w:sz w:val="18"/>
          <w:szCs w:val="22"/>
          <w:lang w:eastAsia="zh-CN"/>
        </w:rPr>
        <w:footnoteReference w:customMarkFollows="1" w:id="1"/>
        <w:t>*</w:t>
      </w:r>
      <w:r w:rsidR="008258BA" w:rsidRPr="00470206">
        <w:rPr>
          <w:rFonts w:cs="Calibri"/>
          <w:position w:val="6"/>
          <w:sz w:val="18"/>
          <w:szCs w:val="22"/>
          <w:vertAlign w:val="superscript"/>
          <w:lang w:eastAsia="zh-CN"/>
        </w:rPr>
        <w:t>,</w:t>
      </w:r>
      <w:r w:rsidR="008258BA" w:rsidRPr="00470206">
        <w:rPr>
          <w:rFonts w:cs="Calibri"/>
          <w:szCs w:val="22"/>
          <w:vertAlign w:val="superscript"/>
          <w:lang w:eastAsia="zh-CN"/>
        </w:rPr>
        <w:t xml:space="preserve"> </w:t>
      </w:r>
      <w:r w:rsidR="008258BA" w:rsidRPr="00470206">
        <w:rPr>
          <w:rFonts w:cs="Calibri"/>
          <w:position w:val="6"/>
          <w:sz w:val="18"/>
          <w:szCs w:val="22"/>
          <w:lang w:eastAsia="zh-CN"/>
        </w:rPr>
        <w:footnoteReference w:customMarkFollows="1" w:id="2"/>
        <w:t>**</w:t>
      </w:r>
    </w:p>
    <w:p w14:paraId="278A4BA1" w14:textId="77777777" w:rsidR="00461329" w:rsidRDefault="00461329" w:rsidP="00554A5B">
      <w:pPr>
        <w:pStyle w:val="Normalaftertitle"/>
        <w:tabs>
          <w:tab w:val="left" w:pos="510"/>
        </w:tabs>
        <w:ind w:firstLine="510"/>
        <w:rPr>
          <w:lang w:eastAsia="zh-CN"/>
        </w:rPr>
      </w:pPr>
      <w:r>
        <w:rPr>
          <w:lang w:eastAsia="zh-CN"/>
        </w:rPr>
        <w:t>在对于第</w:t>
      </w:r>
      <w:r>
        <w:rPr>
          <w:b/>
          <w:bCs/>
          <w:lang w:eastAsia="zh-CN"/>
        </w:rPr>
        <w:t>13</w:t>
      </w:r>
      <w:r>
        <w:rPr>
          <w:lang w:eastAsia="zh-CN"/>
        </w:rPr>
        <w:t>条第</w:t>
      </w:r>
      <w:r>
        <w:rPr>
          <w:rFonts w:hint="eastAsia"/>
          <w:noProof/>
          <w:lang w:eastAsia="zh-CN"/>
        </w:rPr>
        <w:t>三</w:t>
      </w:r>
      <w:r>
        <w:rPr>
          <w:lang w:eastAsia="zh-CN"/>
        </w:rPr>
        <w:t>和第</w:t>
      </w:r>
      <w:r>
        <w:rPr>
          <w:rFonts w:hint="eastAsia"/>
          <w:noProof/>
          <w:lang w:eastAsia="zh-CN"/>
        </w:rPr>
        <w:t>四</w:t>
      </w:r>
      <w:r>
        <w:rPr>
          <w:lang w:eastAsia="zh-CN"/>
        </w:rPr>
        <w:t>节进行重新检查</w:t>
      </w:r>
      <w:r>
        <w:rPr>
          <w:rFonts w:hint="eastAsia"/>
          <w:lang w:eastAsia="zh-CN"/>
        </w:rPr>
        <w:t>时</w:t>
      </w:r>
      <w:r>
        <w:rPr>
          <w:lang w:eastAsia="zh-CN"/>
        </w:rPr>
        <w:t>，</w:t>
      </w:r>
      <w:r>
        <w:rPr>
          <w:rFonts w:hint="eastAsia"/>
          <w:lang w:eastAsia="zh-CN"/>
        </w:rPr>
        <w:t>无线电规则委员会解释为</w:t>
      </w:r>
      <w:r>
        <w:rPr>
          <w:rFonts w:hint="eastAsia"/>
          <w:lang w:eastAsia="zh-CN"/>
        </w:rPr>
        <w:t>WRC-97</w:t>
      </w:r>
      <w:r>
        <w:rPr>
          <w:rFonts w:hint="eastAsia"/>
          <w:lang w:eastAsia="zh-CN"/>
        </w:rPr>
        <w:t>和</w:t>
      </w:r>
      <w:r>
        <w:rPr>
          <w:rFonts w:hint="eastAsia"/>
          <w:lang w:eastAsia="zh-CN"/>
        </w:rPr>
        <w:t>WRC-03</w:t>
      </w:r>
      <w:r>
        <w:rPr>
          <w:rFonts w:hint="eastAsia"/>
          <w:lang w:eastAsia="zh-CN"/>
        </w:rPr>
        <w:t>引入的修改，特别是对建议程序规则改变或增加进行的处理、主管部门获得对这些建议进行评论的机会等相关的内容。</w:t>
      </w:r>
    </w:p>
    <w:p w14:paraId="7F8415F5" w14:textId="77777777" w:rsidR="00461329" w:rsidRDefault="00461329" w:rsidP="00554A5B">
      <w:pPr>
        <w:tabs>
          <w:tab w:val="left" w:pos="510"/>
        </w:tabs>
        <w:ind w:firstLine="510"/>
        <w:rPr>
          <w:lang w:eastAsia="zh-CN"/>
        </w:rPr>
      </w:pPr>
      <w:r>
        <w:rPr>
          <w:rFonts w:hint="eastAsia"/>
          <w:lang w:eastAsia="zh-CN"/>
        </w:rPr>
        <w:t>第</w:t>
      </w:r>
      <w:r>
        <w:rPr>
          <w:rFonts w:hint="eastAsia"/>
          <w:noProof/>
          <w:lang w:eastAsia="zh-CN"/>
        </w:rPr>
        <w:t>三</w:t>
      </w:r>
      <w:r>
        <w:rPr>
          <w:rFonts w:hint="eastAsia"/>
          <w:lang w:eastAsia="zh-CN"/>
        </w:rPr>
        <w:t>节的</w:t>
      </w:r>
      <w:r w:rsidR="00BD6E11">
        <w:rPr>
          <w:rFonts w:hint="eastAsia"/>
          <w:lang w:eastAsia="zh-CN"/>
        </w:rPr>
        <w:t>第</w:t>
      </w:r>
      <w:r>
        <w:rPr>
          <w:rFonts w:hint="eastAsia"/>
          <w:b/>
          <w:bCs/>
          <w:lang w:eastAsia="zh-CN"/>
        </w:rPr>
        <w:t>13.12A</w:t>
      </w:r>
      <w:r>
        <w:rPr>
          <w:rFonts w:hint="eastAsia"/>
          <w:lang w:eastAsia="zh-CN"/>
        </w:rPr>
        <w:t>、</w:t>
      </w:r>
      <w:r>
        <w:rPr>
          <w:rFonts w:hint="eastAsia"/>
          <w:b/>
          <w:bCs/>
          <w:lang w:eastAsia="zh-CN"/>
        </w:rPr>
        <w:t>13.14</w:t>
      </w:r>
      <w:r>
        <w:rPr>
          <w:rFonts w:hint="eastAsia"/>
          <w:lang w:eastAsia="zh-CN"/>
        </w:rPr>
        <w:t>和</w:t>
      </w:r>
      <w:r>
        <w:rPr>
          <w:rFonts w:hint="eastAsia"/>
          <w:b/>
          <w:bCs/>
          <w:lang w:eastAsia="zh-CN"/>
        </w:rPr>
        <w:t>13.15</w:t>
      </w:r>
      <w:r w:rsidR="00BD6E11" w:rsidRPr="00BD6E11">
        <w:rPr>
          <w:rFonts w:hint="eastAsia"/>
          <w:lang w:eastAsia="zh-CN"/>
        </w:rPr>
        <w:t>款</w:t>
      </w:r>
      <w:r>
        <w:rPr>
          <w:rFonts w:hint="eastAsia"/>
          <w:lang w:eastAsia="zh-CN"/>
        </w:rPr>
        <w:t>为无线电规则委员会研究、公布、主管部</w:t>
      </w:r>
      <w:r w:rsidR="00BD6E11">
        <w:rPr>
          <w:rFonts w:hint="eastAsia"/>
          <w:lang w:eastAsia="zh-CN"/>
        </w:rPr>
        <w:t>门进行评论以及可能的进一步回顾或专门研究的程序规则和流程的改变确</w:t>
      </w:r>
      <w:r>
        <w:rPr>
          <w:rFonts w:hint="eastAsia"/>
          <w:lang w:eastAsia="zh-CN"/>
        </w:rPr>
        <w:t>立了程序。另一方面，第四节</w:t>
      </w:r>
      <w:r>
        <w:rPr>
          <w:rFonts w:hint="eastAsia"/>
          <w:b/>
          <w:bCs/>
          <w:lang w:eastAsia="zh-CN"/>
        </w:rPr>
        <w:t>13.17</w:t>
      </w:r>
      <w:r>
        <w:rPr>
          <w:rFonts w:hint="eastAsia"/>
          <w:lang w:eastAsia="zh-CN"/>
        </w:rPr>
        <w:t>也讨论了程序规则起草修改或增加的准备工作。</w:t>
      </w:r>
    </w:p>
    <w:p w14:paraId="094B5A3C" w14:textId="3763F67B" w:rsidR="00461329" w:rsidRDefault="00461329" w:rsidP="00554A5B">
      <w:pPr>
        <w:tabs>
          <w:tab w:val="left" w:pos="510"/>
        </w:tabs>
        <w:ind w:firstLine="510"/>
        <w:rPr>
          <w:lang w:eastAsia="zh-CN"/>
        </w:rPr>
      </w:pPr>
      <w:r>
        <w:rPr>
          <w:rFonts w:hint="eastAsia"/>
          <w:lang w:eastAsia="zh-CN"/>
        </w:rPr>
        <w:t>无线电规则委员会已经认识到在程序修改或增加方面的处理程序缺乏透明度。</w:t>
      </w:r>
    </w:p>
    <w:p w14:paraId="10F38E40" w14:textId="6AA4DE40" w:rsidR="00850A0A" w:rsidRDefault="00850A0A">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D15796" w14:textId="516BAE41" w:rsidR="00461329" w:rsidRDefault="00461329" w:rsidP="00554A5B">
      <w:pPr>
        <w:tabs>
          <w:tab w:val="left" w:pos="510"/>
        </w:tabs>
        <w:ind w:firstLine="510"/>
        <w:rPr>
          <w:lang w:eastAsia="zh-CN"/>
        </w:rPr>
      </w:pPr>
      <w:r>
        <w:rPr>
          <w:rFonts w:hint="eastAsia"/>
          <w:lang w:eastAsia="zh-CN"/>
        </w:rPr>
        <w:lastRenderedPageBreak/>
        <w:t>因此，无线电规则委员会决定在应用第</w:t>
      </w:r>
      <w:r>
        <w:rPr>
          <w:rFonts w:hint="eastAsia"/>
          <w:b/>
          <w:bCs/>
          <w:lang w:eastAsia="zh-CN"/>
        </w:rPr>
        <w:t>13.14</w:t>
      </w:r>
      <w:r>
        <w:rPr>
          <w:rFonts w:hint="eastAsia"/>
          <w:lang w:eastAsia="zh-CN"/>
        </w:rPr>
        <w:t>、第</w:t>
      </w:r>
      <w:r>
        <w:rPr>
          <w:rFonts w:hint="eastAsia"/>
          <w:b/>
          <w:bCs/>
          <w:lang w:eastAsia="zh-CN"/>
        </w:rPr>
        <w:t>13.15</w:t>
      </w:r>
      <w:r>
        <w:rPr>
          <w:rFonts w:hint="eastAsia"/>
          <w:lang w:eastAsia="zh-CN"/>
        </w:rPr>
        <w:t>和第</w:t>
      </w:r>
      <w:r>
        <w:rPr>
          <w:rFonts w:hint="eastAsia"/>
          <w:b/>
          <w:bCs/>
          <w:lang w:eastAsia="zh-CN"/>
        </w:rPr>
        <w:t>13.17</w:t>
      </w:r>
      <w:r>
        <w:rPr>
          <w:rFonts w:hint="eastAsia"/>
          <w:lang w:eastAsia="zh-CN"/>
        </w:rPr>
        <w:t>款时应遵循下述程序</w:t>
      </w:r>
      <w:r w:rsidR="004C7F6C">
        <w:rPr>
          <w:rFonts w:hint="eastAsia"/>
          <w:lang w:eastAsia="zh-CN"/>
        </w:rPr>
        <w:t>：</w:t>
      </w:r>
    </w:p>
    <w:p w14:paraId="3C19DA47" w14:textId="77777777" w:rsidR="00461329" w:rsidRPr="00F63844" w:rsidRDefault="00461329" w:rsidP="00F63844">
      <w:pPr>
        <w:pStyle w:val="enumlev1"/>
        <w:spacing w:before="240"/>
        <w:rPr>
          <w:lang w:eastAsia="zh-CN"/>
        </w:rPr>
      </w:pPr>
      <w:r w:rsidRPr="00C971FB">
        <w:rPr>
          <w:rFonts w:hint="eastAsia"/>
          <w:i/>
          <w:iCs/>
          <w:lang w:eastAsia="zh-CN"/>
        </w:rPr>
        <w:t>a</w:t>
      </w:r>
      <w:r w:rsidR="00F63844" w:rsidRPr="00C971FB">
        <w:rPr>
          <w:i/>
          <w:iCs/>
          <w:lang w:val="en-US" w:eastAsia="zh-CN"/>
        </w:rPr>
        <w:t>)</w:t>
      </w:r>
      <w:r w:rsidRPr="00F63844">
        <w:rPr>
          <w:rFonts w:hint="eastAsia"/>
          <w:lang w:eastAsia="zh-CN"/>
        </w:rPr>
        <w:tab/>
      </w:r>
      <w:r w:rsidRPr="00F63844">
        <w:rPr>
          <w:rFonts w:hint="eastAsia"/>
          <w:lang w:eastAsia="zh-CN"/>
        </w:rPr>
        <w:t>主管部门、无线电通信局、或无线电规则委员会都可以提出建议对程序规则进行修改或增加。不考虑建议的来源，无线电规则委员会认为第</w:t>
      </w:r>
      <w:r w:rsidRPr="008C1113">
        <w:rPr>
          <w:rFonts w:hint="eastAsia"/>
          <w:b/>
          <w:bCs/>
          <w:lang w:eastAsia="zh-CN"/>
        </w:rPr>
        <w:t>13.17</w:t>
      </w:r>
      <w:r w:rsidRPr="00F63844">
        <w:rPr>
          <w:rFonts w:hint="eastAsia"/>
          <w:lang w:eastAsia="zh-CN"/>
        </w:rPr>
        <w:t>款要求无线电通信局应根据建议做好对对程序规则进行修改或增加的准备。根据第</w:t>
      </w:r>
      <w:r w:rsidRPr="008C1113">
        <w:rPr>
          <w:rFonts w:hint="eastAsia"/>
          <w:b/>
          <w:bCs/>
          <w:lang w:eastAsia="zh-CN"/>
        </w:rPr>
        <w:t>13.12A</w:t>
      </w:r>
      <w:r w:rsidRPr="00F63844">
        <w:rPr>
          <w:rFonts w:hint="eastAsia"/>
          <w:lang w:eastAsia="zh-CN"/>
        </w:rPr>
        <w:t>款</w:t>
      </w:r>
      <w:r w:rsidRPr="008C1113">
        <w:rPr>
          <w:rFonts w:hint="eastAsia"/>
          <w:i/>
          <w:iCs/>
          <w:lang w:eastAsia="zh-CN"/>
        </w:rPr>
        <w:t>c</w:t>
      </w:r>
      <w:r w:rsidR="00F63844" w:rsidRPr="008C1113">
        <w:rPr>
          <w:i/>
          <w:iCs/>
          <w:lang w:eastAsia="zh-CN"/>
        </w:rPr>
        <w:t>)</w:t>
      </w:r>
      <w:r w:rsidRPr="00F63844">
        <w:rPr>
          <w:rFonts w:hint="eastAsia"/>
          <w:lang w:eastAsia="zh-CN"/>
        </w:rPr>
        <w:t>项，主管部门应至少在无线电规则委员会开会</w:t>
      </w:r>
      <w:r w:rsidRPr="00F63844">
        <w:rPr>
          <w:rFonts w:hint="eastAsia"/>
          <w:lang w:eastAsia="zh-CN"/>
        </w:rPr>
        <w:t>10</w:t>
      </w:r>
      <w:r w:rsidRPr="00F63844">
        <w:rPr>
          <w:rFonts w:hint="eastAsia"/>
          <w:lang w:eastAsia="zh-CN"/>
        </w:rPr>
        <w:t>周</w:t>
      </w:r>
      <w:r w:rsidR="00BD6E11">
        <w:rPr>
          <w:rFonts w:hint="eastAsia"/>
          <w:lang w:eastAsia="zh-CN"/>
        </w:rPr>
        <w:t>前</w:t>
      </w:r>
      <w:r w:rsidRPr="00F63844">
        <w:rPr>
          <w:rFonts w:hint="eastAsia"/>
          <w:lang w:eastAsia="zh-CN"/>
        </w:rPr>
        <w:t>得到草案。</w:t>
      </w:r>
    </w:p>
    <w:p w14:paraId="5A03FC56" w14:textId="798FB7BA" w:rsidR="00554A5B" w:rsidRPr="009F50FD" w:rsidRDefault="00461329" w:rsidP="009F50FD">
      <w:pPr>
        <w:pStyle w:val="enumlev1"/>
        <w:rPr>
          <w:lang w:eastAsia="zh-CN"/>
        </w:rPr>
      </w:pPr>
      <w:r w:rsidRPr="00C971FB">
        <w:rPr>
          <w:rFonts w:hint="eastAsia"/>
          <w:i/>
          <w:iCs/>
          <w:lang w:eastAsia="zh-CN"/>
        </w:rPr>
        <w:t>b</w:t>
      </w:r>
      <w:r w:rsidR="00F63844" w:rsidRPr="00C971FB">
        <w:rPr>
          <w:i/>
          <w:iCs/>
          <w:lang w:eastAsia="zh-CN"/>
        </w:rPr>
        <w:t>)</w:t>
      </w:r>
      <w:r w:rsidRPr="00F63844">
        <w:rPr>
          <w:rFonts w:hint="eastAsia"/>
          <w:lang w:eastAsia="zh-CN"/>
        </w:rPr>
        <w:tab/>
      </w:r>
      <w:r w:rsidRPr="00F63844">
        <w:rPr>
          <w:rFonts w:hint="eastAsia"/>
          <w:lang w:eastAsia="zh-CN"/>
        </w:rPr>
        <w:t>根据第</w:t>
      </w:r>
      <w:r w:rsidRPr="008C1113">
        <w:rPr>
          <w:rFonts w:hint="eastAsia"/>
          <w:b/>
          <w:bCs/>
          <w:lang w:eastAsia="zh-CN"/>
        </w:rPr>
        <w:t>13.14</w:t>
      </w:r>
      <w:r w:rsidRPr="00F63844">
        <w:rPr>
          <w:rFonts w:hint="eastAsia"/>
          <w:lang w:eastAsia="zh-CN"/>
        </w:rPr>
        <w:t>款，无线电通信局应向无线电规则委员会提交所有程序规则改变建议的最终草案以及收到的对应于</w:t>
      </w:r>
      <w:r w:rsidRPr="008C1113">
        <w:rPr>
          <w:rFonts w:hint="eastAsia"/>
          <w:i/>
          <w:iCs/>
          <w:lang w:eastAsia="zh-CN"/>
        </w:rPr>
        <w:t>a</w:t>
      </w:r>
      <w:r w:rsidR="00F63844" w:rsidRPr="008C1113">
        <w:rPr>
          <w:i/>
          <w:iCs/>
          <w:lang w:eastAsia="zh-CN"/>
        </w:rPr>
        <w:t>)</w:t>
      </w:r>
      <w:r w:rsidRPr="00F63844">
        <w:rPr>
          <w:rFonts w:hint="eastAsia"/>
          <w:lang w:eastAsia="zh-CN"/>
        </w:rPr>
        <w:t>步骤中处理程序的评论。</w:t>
      </w:r>
    </w:p>
    <w:p w14:paraId="65F44748" w14:textId="77777777" w:rsidR="00461329" w:rsidRPr="00F63844" w:rsidRDefault="00461329" w:rsidP="00F63844">
      <w:pPr>
        <w:pStyle w:val="enumlev1"/>
        <w:rPr>
          <w:lang w:eastAsia="zh-CN"/>
        </w:rPr>
      </w:pPr>
      <w:r w:rsidRPr="00C971FB">
        <w:rPr>
          <w:rFonts w:hint="eastAsia"/>
          <w:i/>
          <w:iCs/>
          <w:lang w:eastAsia="zh-CN"/>
        </w:rPr>
        <w:t>c</w:t>
      </w:r>
      <w:r w:rsidR="00F63844" w:rsidRPr="00C971FB">
        <w:rPr>
          <w:i/>
          <w:iCs/>
          <w:lang w:eastAsia="zh-CN"/>
        </w:rPr>
        <w:t>)</w:t>
      </w:r>
      <w:r w:rsidRPr="00F63844">
        <w:rPr>
          <w:rFonts w:hint="eastAsia"/>
          <w:lang w:eastAsia="zh-CN"/>
        </w:rPr>
        <w:tab/>
      </w:r>
      <w:r w:rsidRPr="00F63844">
        <w:rPr>
          <w:rFonts w:hint="eastAsia"/>
          <w:lang w:eastAsia="zh-CN"/>
        </w:rPr>
        <w:t>根据第</w:t>
      </w:r>
      <w:r w:rsidRPr="008C1113">
        <w:rPr>
          <w:rFonts w:hint="eastAsia"/>
          <w:b/>
          <w:bCs/>
          <w:lang w:eastAsia="zh-CN"/>
        </w:rPr>
        <w:t>13.15</w:t>
      </w:r>
      <w:r w:rsidRPr="00F63844">
        <w:rPr>
          <w:rFonts w:hint="eastAsia"/>
          <w:lang w:eastAsia="zh-CN"/>
        </w:rPr>
        <w:t>款的要求，某一主管部门提交的或者由无线电规则委员会或无线电通信局确认的关于程序规则的专项研究、或者新规则的需求或者对已经存在的程序规则的修改或增加都应该参照上述</w:t>
      </w:r>
      <w:r w:rsidRPr="008C1113">
        <w:rPr>
          <w:rFonts w:hint="eastAsia"/>
          <w:i/>
          <w:iCs/>
          <w:lang w:eastAsia="zh-CN"/>
        </w:rPr>
        <w:t>a</w:t>
      </w:r>
      <w:r w:rsidR="00F63844" w:rsidRPr="008C1113">
        <w:rPr>
          <w:i/>
          <w:iCs/>
          <w:lang w:eastAsia="zh-CN"/>
        </w:rPr>
        <w:t>)</w:t>
      </w:r>
      <w:r w:rsidRPr="00F63844">
        <w:rPr>
          <w:rFonts w:hint="eastAsia"/>
          <w:lang w:eastAsia="zh-CN"/>
        </w:rPr>
        <w:t>和</w:t>
      </w:r>
      <w:r w:rsidRPr="008C1113">
        <w:rPr>
          <w:rFonts w:hint="eastAsia"/>
          <w:i/>
          <w:iCs/>
          <w:lang w:eastAsia="zh-CN"/>
        </w:rPr>
        <w:t>b</w:t>
      </w:r>
      <w:r w:rsidR="00F63844" w:rsidRPr="008C1113">
        <w:rPr>
          <w:i/>
          <w:iCs/>
          <w:lang w:eastAsia="zh-CN"/>
        </w:rPr>
        <w:t>)</w:t>
      </w:r>
      <w:r w:rsidRPr="00F63844">
        <w:rPr>
          <w:rFonts w:hint="eastAsia"/>
          <w:lang w:eastAsia="zh-CN"/>
        </w:rPr>
        <w:t>的步骤执行。</w:t>
      </w:r>
    </w:p>
    <w:p w14:paraId="0033B3DF" w14:textId="61C58778" w:rsidR="00022D39" w:rsidRPr="00022D39" w:rsidRDefault="00461329" w:rsidP="00022D39">
      <w:pPr>
        <w:tabs>
          <w:tab w:val="left" w:pos="510"/>
        </w:tabs>
        <w:ind w:firstLine="510"/>
        <w:rPr>
          <w:lang w:eastAsia="zh-CN"/>
        </w:rPr>
      </w:pPr>
      <w:r>
        <w:rPr>
          <w:rFonts w:hint="eastAsia"/>
          <w:lang w:eastAsia="zh-CN"/>
        </w:rPr>
        <w:t>亦见</w:t>
      </w:r>
      <w:r>
        <w:rPr>
          <w:rFonts w:hint="eastAsia"/>
          <w:lang w:eastAsia="zh-CN"/>
        </w:rPr>
        <w:t>C</w:t>
      </w:r>
      <w:r>
        <w:rPr>
          <w:rFonts w:hint="eastAsia"/>
          <w:lang w:eastAsia="zh-CN"/>
        </w:rPr>
        <w:t>部分的程序规则（关于无线电规则委员会工作方法的程序规则）。</w:t>
      </w:r>
    </w:p>
    <w:p w14:paraId="5A8817ED" w14:textId="6AB37DBD" w:rsidR="00022D39" w:rsidRPr="0018115A" w:rsidRDefault="00022D39" w:rsidP="00022D39">
      <w:pPr>
        <w:pStyle w:val="Heading8"/>
        <w:rPr>
          <w:rFonts w:asciiTheme="majorBidi" w:hAnsiTheme="majorBidi" w:cstheme="majorBidi"/>
          <w:bCs/>
          <w:color w:val="000000"/>
          <w:szCs w:val="24"/>
          <w:lang w:eastAsia="zh-CN"/>
        </w:rPr>
      </w:pPr>
      <w:r w:rsidRPr="0018115A">
        <w:rPr>
          <w:rFonts w:asciiTheme="majorBidi" w:hAnsiTheme="majorBidi" w:cstheme="majorBidi"/>
          <w:bCs/>
          <w:color w:val="000000"/>
          <w:szCs w:val="24"/>
          <w:lang w:eastAsia="zh-CN"/>
        </w:rPr>
        <w:t>13.2</w:t>
      </w:r>
      <w:r w:rsidRPr="0018115A">
        <w:rPr>
          <w:rFonts w:asciiTheme="majorBidi" w:hAnsiTheme="majorBidi" w:cstheme="majorBidi"/>
          <w:bCs/>
          <w:color w:val="000000"/>
          <w:szCs w:val="24"/>
          <w:lang w:eastAsia="zh-CN"/>
        </w:rPr>
        <w:tab/>
      </w:r>
      <w:r w:rsidRPr="0018115A">
        <w:rPr>
          <w:rFonts w:asciiTheme="majorBidi" w:hAnsiTheme="majorBidi" w:cstheme="majorBidi"/>
          <w:bCs/>
          <w:color w:val="000000"/>
          <w:szCs w:val="24"/>
          <w:lang w:eastAsia="zh-CN"/>
        </w:rPr>
        <w:tab/>
      </w:r>
    </w:p>
    <w:p w14:paraId="320AB57E" w14:textId="28A9CA73" w:rsidR="00022D39" w:rsidRPr="00022D39" w:rsidRDefault="00022D39" w:rsidP="00022D39">
      <w:pPr>
        <w:pStyle w:val="StyleFirstline2ch"/>
        <w:ind w:firstLine="480"/>
        <w:rPr>
          <w:lang w:eastAsia="zh-CN"/>
        </w:rPr>
      </w:pPr>
      <w:r w:rsidRPr="00022D39">
        <w:rPr>
          <w:rFonts w:ascii="Times New Roman" w:hAnsi="Times New Roman"/>
          <w:lang w:eastAsia="zh-CN"/>
        </w:rPr>
        <w:t>注意到第</w:t>
      </w:r>
      <w:r w:rsidRPr="00022D39">
        <w:rPr>
          <w:rFonts w:ascii="Times New Roman" w:hAnsi="Times New Roman"/>
          <w:b/>
          <w:bCs/>
          <w:lang w:eastAsia="zh-CN"/>
        </w:rPr>
        <w:t>13.2</w:t>
      </w:r>
      <w:r w:rsidRPr="00022D39">
        <w:rPr>
          <w:rFonts w:ascii="Times New Roman" w:hAnsi="Times New Roman"/>
          <w:lang w:val="en-US" w:eastAsia="zh-CN"/>
        </w:rPr>
        <w:t>款</w:t>
      </w:r>
      <w:r w:rsidRPr="00022D39">
        <w:rPr>
          <w:rFonts w:ascii="Times New Roman" w:hAnsi="Times New Roman"/>
          <w:lang w:eastAsia="zh-CN"/>
        </w:rPr>
        <w:t>没有规定处理根据</w:t>
      </w:r>
      <w:r w:rsidRPr="00022D39">
        <w:rPr>
          <w:rFonts w:ascii="Times New Roman" w:hAnsi="Times New Roman"/>
          <w:lang w:val="en-US" w:eastAsia="zh-CN"/>
        </w:rPr>
        <w:t>该</w:t>
      </w:r>
      <w:r w:rsidRPr="00022D39">
        <w:rPr>
          <w:rFonts w:ascii="Times New Roman" w:hAnsi="Times New Roman"/>
          <w:lang w:eastAsia="zh-CN"/>
        </w:rPr>
        <w:t>规定提出的</w:t>
      </w:r>
      <w:r w:rsidRPr="00022D39">
        <w:rPr>
          <w:rFonts w:ascii="Times New Roman" w:hAnsi="Times New Roman"/>
          <w:lang w:val="en-US" w:eastAsia="zh-CN"/>
        </w:rPr>
        <w:t>协</w:t>
      </w:r>
      <w:r w:rsidRPr="00022D39">
        <w:rPr>
          <w:rFonts w:ascii="Times New Roman" w:hAnsi="Times New Roman"/>
          <w:lang w:eastAsia="zh-CN"/>
        </w:rPr>
        <w:t>助请求的详细程序，</w:t>
      </w:r>
      <w:r w:rsidRPr="00022D39">
        <w:rPr>
          <w:rFonts w:ascii="Times New Roman" w:hAnsi="Times New Roman"/>
          <w:lang w:val="en-US" w:eastAsia="zh-CN"/>
        </w:rPr>
        <w:t>无线电规则委员会</w:t>
      </w:r>
      <w:r w:rsidRPr="00022D39">
        <w:rPr>
          <w:rFonts w:ascii="Times New Roman" w:hAnsi="Times New Roman"/>
          <w:lang w:eastAsia="zh-CN"/>
        </w:rPr>
        <w:t>决定，</w:t>
      </w:r>
      <w:r w:rsidRPr="00022D39">
        <w:rPr>
          <w:rFonts w:ascii="Times New Roman" w:hAnsi="Times New Roman"/>
          <w:lang w:val="en-US" w:eastAsia="zh-CN"/>
        </w:rPr>
        <w:t>对于</w:t>
      </w:r>
      <w:r w:rsidRPr="00022D39">
        <w:rPr>
          <w:rFonts w:ascii="Times New Roman" w:hAnsi="Times New Roman"/>
          <w:lang w:eastAsia="zh-CN"/>
        </w:rPr>
        <w:t>有害干扰</w:t>
      </w:r>
      <w:r w:rsidRPr="00022D39">
        <w:rPr>
          <w:rFonts w:ascii="Times New Roman" w:hAnsi="Times New Roman"/>
          <w:lang w:val="en-US" w:eastAsia="zh-CN"/>
        </w:rPr>
        <w:t>事件，</w:t>
      </w:r>
      <w:proofErr w:type="gramStart"/>
      <w:r w:rsidRPr="00022D39">
        <w:rPr>
          <w:rFonts w:ascii="Times New Roman" w:hAnsi="Times New Roman"/>
          <w:lang w:val="en-US" w:eastAsia="zh-CN"/>
        </w:rPr>
        <w:t>无线电通信局须</w:t>
      </w:r>
      <w:r w:rsidRPr="00022D39">
        <w:rPr>
          <w:rFonts w:ascii="Times New Roman" w:hAnsi="Times New Roman"/>
          <w:lang w:eastAsia="zh-CN"/>
        </w:rPr>
        <w:t>适用</w:t>
      </w:r>
      <w:proofErr w:type="gramEnd"/>
      <w:r w:rsidRPr="00022D39">
        <w:rPr>
          <w:rFonts w:ascii="Times New Roman" w:hAnsi="Times New Roman"/>
          <w:lang w:eastAsia="zh-CN"/>
        </w:rPr>
        <w:t>以下步骤。</w:t>
      </w:r>
    </w:p>
    <w:p w14:paraId="5FE17531" w14:textId="0442C58E" w:rsidR="00022D39" w:rsidRPr="0018115A" w:rsidRDefault="00022D39" w:rsidP="00022D39">
      <w:pPr>
        <w:rPr>
          <w:rFonts w:eastAsiaTheme="minorEastAsia"/>
          <w:lang w:val="en-US" w:eastAsia="zh-CN"/>
        </w:rPr>
      </w:pPr>
      <w:r>
        <w:rPr>
          <w:rFonts w:eastAsiaTheme="minorEastAsia"/>
          <w:lang w:val="en-US" w:eastAsia="zh-CN"/>
        </w:rPr>
        <w:t>1)</w:t>
      </w:r>
      <w:r>
        <w:rPr>
          <w:rFonts w:eastAsiaTheme="minorEastAsia"/>
          <w:lang w:val="en-US" w:eastAsia="zh-CN"/>
        </w:rPr>
        <w:tab/>
      </w:r>
      <w:r>
        <w:rPr>
          <w:rFonts w:hint="eastAsia"/>
          <w:lang w:eastAsia="zh-CN"/>
        </w:rPr>
        <w:t>当收到根据第</w:t>
      </w:r>
      <w:r>
        <w:rPr>
          <w:rFonts w:hint="eastAsia"/>
          <w:b/>
          <w:bCs/>
          <w:lang w:eastAsia="zh-CN"/>
        </w:rPr>
        <w:t>13.2</w:t>
      </w:r>
      <w:r>
        <w:rPr>
          <w:rFonts w:hint="eastAsia"/>
          <w:lang w:val="en-US" w:eastAsia="zh-CN"/>
        </w:rPr>
        <w:t>款</w:t>
      </w:r>
      <w:r>
        <w:rPr>
          <w:rFonts w:hint="eastAsia"/>
          <w:lang w:eastAsia="zh-CN"/>
        </w:rPr>
        <w:t>提出的</w:t>
      </w:r>
      <w:r>
        <w:rPr>
          <w:rFonts w:hint="eastAsia"/>
          <w:lang w:val="en-US" w:eastAsia="zh-CN"/>
        </w:rPr>
        <w:t>协</w:t>
      </w:r>
      <w:r>
        <w:rPr>
          <w:rFonts w:hint="eastAsia"/>
          <w:lang w:eastAsia="zh-CN"/>
        </w:rPr>
        <w:t>助请求以及与有害干扰有关的全部细节（见第</w:t>
      </w:r>
      <w:r>
        <w:rPr>
          <w:rFonts w:hint="eastAsia"/>
          <w:b/>
          <w:bCs/>
          <w:lang w:eastAsia="zh-CN"/>
        </w:rPr>
        <w:t>15.27</w:t>
      </w:r>
      <w:r>
        <w:rPr>
          <w:rFonts w:hint="eastAsia"/>
          <w:lang w:val="en-US" w:eastAsia="zh-CN"/>
        </w:rPr>
        <w:t>款</w:t>
      </w:r>
      <w:r>
        <w:rPr>
          <w:rFonts w:hint="eastAsia"/>
          <w:lang w:eastAsia="zh-CN"/>
        </w:rPr>
        <w:t>）时，</w:t>
      </w:r>
      <w:r>
        <w:rPr>
          <w:rFonts w:hint="eastAsia"/>
          <w:lang w:val="en-US" w:eastAsia="zh-CN"/>
        </w:rPr>
        <w:t>无线电通信</w:t>
      </w:r>
      <w:r>
        <w:rPr>
          <w:rFonts w:hint="eastAsia"/>
          <w:lang w:eastAsia="zh-CN"/>
        </w:rPr>
        <w:t>局</w:t>
      </w:r>
      <w:r>
        <w:rPr>
          <w:rFonts w:hint="eastAsia"/>
          <w:lang w:val="en-US" w:eastAsia="zh-CN"/>
        </w:rPr>
        <w:t>须</w:t>
      </w:r>
      <w:r>
        <w:rPr>
          <w:rFonts w:hint="eastAsia"/>
          <w:lang w:eastAsia="zh-CN"/>
        </w:rPr>
        <w:t>立即向受影响的</w:t>
      </w:r>
      <w:r>
        <w:rPr>
          <w:rFonts w:hint="eastAsia"/>
          <w:lang w:val="en-US" w:eastAsia="zh-CN"/>
        </w:rPr>
        <w:t>主管</w:t>
      </w:r>
      <w:r>
        <w:rPr>
          <w:rFonts w:hint="eastAsia"/>
          <w:lang w:eastAsia="zh-CN"/>
        </w:rPr>
        <w:t>部门确认收到来</w:t>
      </w:r>
      <w:r>
        <w:rPr>
          <w:rFonts w:hint="eastAsia"/>
          <w:lang w:val="en-US" w:eastAsia="zh-CN"/>
        </w:rPr>
        <w:t>函</w:t>
      </w:r>
      <w:r>
        <w:rPr>
          <w:rFonts w:hint="eastAsia"/>
          <w:lang w:eastAsia="zh-CN"/>
        </w:rPr>
        <w:t>，研究该</w:t>
      </w:r>
      <w:r>
        <w:rPr>
          <w:rFonts w:hint="eastAsia"/>
          <w:lang w:val="en-US" w:eastAsia="zh-CN"/>
        </w:rPr>
        <w:t>事件</w:t>
      </w:r>
      <w:r>
        <w:rPr>
          <w:rFonts w:hint="eastAsia"/>
          <w:lang w:eastAsia="zh-CN"/>
        </w:rPr>
        <w:t>并与有关</w:t>
      </w:r>
      <w:r>
        <w:rPr>
          <w:rFonts w:hint="eastAsia"/>
          <w:lang w:val="en-US" w:eastAsia="zh-CN"/>
        </w:rPr>
        <w:t>主管</w:t>
      </w:r>
      <w:r>
        <w:rPr>
          <w:rFonts w:hint="eastAsia"/>
          <w:lang w:eastAsia="zh-CN"/>
        </w:rPr>
        <w:t>部门联系，请求其紧急合作。如有必要，也可向任何主管部门索取进一步信息（见第</w:t>
      </w:r>
      <w:r>
        <w:rPr>
          <w:rFonts w:hint="eastAsia"/>
          <w:b/>
          <w:bCs/>
          <w:lang w:eastAsia="zh-CN"/>
        </w:rPr>
        <w:t>15.25</w:t>
      </w:r>
      <w:r>
        <w:rPr>
          <w:rFonts w:hint="eastAsia"/>
          <w:lang w:val="en-US" w:eastAsia="zh-CN"/>
        </w:rPr>
        <w:t>款</w:t>
      </w:r>
      <w:r>
        <w:rPr>
          <w:rFonts w:hint="eastAsia"/>
          <w:lang w:eastAsia="zh-CN"/>
        </w:rPr>
        <w:t>）。</w:t>
      </w:r>
    </w:p>
    <w:p w14:paraId="6759D182" w14:textId="652A437D" w:rsidR="00022D39" w:rsidRPr="0018115A" w:rsidRDefault="00022D39" w:rsidP="00022D39">
      <w:pPr>
        <w:rPr>
          <w:rFonts w:eastAsiaTheme="minorEastAsia"/>
          <w:lang w:val="en-US" w:eastAsia="zh-CN"/>
        </w:rPr>
      </w:pPr>
      <w:r>
        <w:rPr>
          <w:rFonts w:eastAsiaTheme="minorEastAsia"/>
          <w:lang w:val="en-US" w:eastAsia="zh-CN"/>
        </w:rPr>
        <w:t>2)</w:t>
      </w:r>
      <w:r>
        <w:rPr>
          <w:rFonts w:eastAsiaTheme="minorEastAsia"/>
          <w:lang w:val="en-US" w:eastAsia="zh-CN"/>
        </w:rPr>
        <w:tab/>
      </w:r>
      <w:r>
        <w:rPr>
          <w:rFonts w:hint="eastAsia"/>
          <w:lang w:val="en-US" w:eastAsia="zh-CN"/>
        </w:rPr>
        <w:t>无线电通信局</w:t>
      </w:r>
      <w:r>
        <w:rPr>
          <w:rFonts w:hint="eastAsia"/>
          <w:lang w:eastAsia="zh-CN"/>
        </w:rPr>
        <w:t>的信函发出后七天内，如果</w:t>
      </w:r>
      <w:r>
        <w:rPr>
          <w:rFonts w:hint="eastAsia"/>
          <w:lang w:val="en-US" w:eastAsia="zh-CN"/>
        </w:rPr>
        <w:t>有</w:t>
      </w:r>
      <w:r>
        <w:rPr>
          <w:rFonts w:hint="eastAsia"/>
          <w:lang w:eastAsia="zh-CN"/>
        </w:rPr>
        <w:t>关</w:t>
      </w:r>
      <w:r>
        <w:rPr>
          <w:rFonts w:hint="eastAsia"/>
          <w:lang w:val="en-US" w:eastAsia="zh-CN"/>
        </w:rPr>
        <w:t>主管</w:t>
      </w:r>
      <w:r>
        <w:rPr>
          <w:rFonts w:hint="eastAsia"/>
          <w:lang w:eastAsia="zh-CN"/>
        </w:rPr>
        <w:t>部门没有根据第</w:t>
      </w:r>
      <w:r>
        <w:rPr>
          <w:rFonts w:hint="eastAsia"/>
          <w:b/>
          <w:bCs/>
          <w:lang w:eastAsia="zh-CN"/>
        </w:rPr>
        <w:t>15.35</w:t>
      </w:r>
      <w:r>
        <w:rPr>
          <w:rFonts w:hint="eastAsia"/>
          <w:lang w:val="en-US" w:eastAsia="zh-CN"/>
        </w:rPr>
        <w:t>款</w:t>
      </w:r>
      <w:r>
        <w:rPr>
          <w:rFonts w:hint="eastAsia"/>
          <w:lang w:eastAsia="zh-CN"/>
        </w:rPr>
        <w:t>确认收到</w:t>
      </w:r>
      <w:r>
        <w:rPr>
          <w:rFonts w:hint="eastAsia"/>
          <w:lang w:val="en-US" w:eastAsia="zh-CN"/>
        </w:rPr>
        <w:t>此函</w:t>
      </w:r>
      <w:r>
        <w:rPr>
          <w:rFonts w:hint="eastAsia"/>
          <w:lang w:eastAsia="zh-CN"/>
        </w:rPr>
        <w:t>，</w:t>
      </w:r>
      <w:r>
        <w:rPr>
          <w:rFonts w:hint="eastAsia"/>
          <w:lang w:val="en-US" w:eastAsia="zh-CN"/>
        </w:rPr>
        <w:t>无线电通信</w:t>
      </w:r>
      <w:r>
        <w:rPr>
          <w:rFonts w:hint="eastAsia"/>
          <w:lang w:eastAsia="zh-CN"/>
        </w:rPr>
        <w:t>局</w:t>
      </w:r>
      <w:r>
        <w:rPr>
          <w:rFonts w:hint="eastAsia"/>
          <w:lang w:val="en-US" w:eastAsia="zh-CN"/>
        </w:rPr>
        <w:t>须</w:t>
      </w:r>
      <w:r>
        <w:rPr>
          <w:rFonts w:hint="eastAsia"/>
          <w:lang w:eastAsia="zh-CN"/>
        </w:rPr>
        <w:t>发出提醒函。</w:t>
      </w:r>
    </w:p>
    <w:p w14:paraId="7BC759F7" w14:textId="739032CA" w:rsidR="00022D39" w:rsidRPr="0018115A" w:rsidRDefault="00022D39" w:rsidP="00022D39">
      <w:pPr>
        <w:rPr>
          <w:rFonts w:eastAsiaTheme="minorEastAsia"/>
          <w:lang w:val="en-US" w:eastAsia="zh-CN"/>
        </w:rPr>
      </w:pPr>
      <w:r>
        <w:rPr>
          <w:rFonts w:eastAsiaTheme="minorEastAsia"/>
          <w:lang w:val="en-US" w:eastAsia="zh-CN"/>
        </w:rPr>
        <w:t>3)</w:t>
      </w:r>
      <w:r>
        <w:rPr>
          <w:rFonts w:eastAsiaTheme="minorEastAsia"/>
          <w:lang w:val="en-US" w:eastAsia="zh-CN"/>
        </w:rPr>
        <w:tab/>
      </w:r>
      <w:r>
        <w:rPr>
          <w:rFonts w:hint="eastAsia"/>
          <w:lang w:val="en-US" w:eastAsia="zh-CN"/>
        </w:rPr>
        <w:t>无线电通信局</w:t>
      </w:r>
      <w:r>
        <w:rPr>
          <w:rFonts w:hint="eastAsia"/>
          <w:lang w:eastAsia="zh-CN"/>
        </w:rPr>
        <w:t>的信函发出后</w:t>
      </w:r>
      <w:r>
        <w:rPr>
          <w:rFonts w:hint="eastAsia"/>
          <w:lang w:val="en-US" w:eastAsia="zh-CN"/>
        </w:rPr>
        <w:t>30</w:t>
      </w:r>
      <w:r>
        <w:rPr>
          <w:rFonts w:hint="eastAsia"/>
          <w:lang w:eastAsia="zh-CN"/>
        </w:rPr>
        <w:t>天内，如果有关</w:t>
      </w:r>
      <w:r>
        <w:rPr>
          <w:rFonts w:hint="eastAsia"/>
          <w:lang w:val="en-US" w:eastAsia="zh-CN"/>
        </w:rPr>
        <w:t>主管</w:t>
      </w:r>
      <w:r>
        <w:rPr>
          <w:rFonts w:hint="eastAsia"/>
          <w:lang w:eastAsia="zh-CN"/>
        </w:rPr>
        <w:t>部门没有将其对</w:t>
      </w:r>
      <w:r>
        <w:rPr>
          <w:rFonts w:hint="eastAsia"/>
          <w:lang w:val="en-US" w:eastAsia="zh-CN"/>
        </w:rPr>
        <w:t>事件</w:t>
      </w:r>
      <w:r>
        <w:rPr>
          <w:rFonts w:hint="eastAsia"/>
          <w:lang w:eastAsia="zh-CN"/>
        </w:rPr>
        <w:t>的调查结果（或其状况）通知</w:t>
      </w:r>
      <w:r>
        <w:rPr>
          <w:rFonts w:hint="eastAsia"/>
          <w:lang w:val="en-US" w:eastAsia="zh-CN"/>
        </w:rPr>
        <w:t>无线电通信</w:t>
      </w:r>
      <w:r>
        <w:rPr>
          <w:rFonts w:hint="eastAsia"/>
          <w:lang w:eastAsia="zh-CN"/>
        </w:rPr>
        <w:t>局，</w:t>
      </w:r>
      <w:r>
        <w:rPr>
          <w:rFonts w:hint="eastAsia"/>
          <w:lang w:val="en-US" w:eastAsia="zh-CN"/>
        </w:rPr>
        <w:t>无线电通信</w:t>
      </w:r>
      <w:r>
        <w:rPr>
          <w:rFonts w:hint="eastAsia"/>
          <w:lang w:eastAsia="zh-CN"/>
        </w:rPr>
        <w:t>局</w:t>
      </w:r>
      <w:r>
        <w:rPr>
          <w:rFonts w:hint="eastAsia"/>
          <w:lang w:val="en-US" w:eastAsia="zh-CN"/>
        </w:rPr>
        <w:t>须</w:t>
      </w:r>
      <w:r>
        <w:rPr>
          <w:rFonts w:hint="eastAsia"/>
          <w:lang w:eastAsia="zh-CN"/>
        </w:rPr>
        <w:t>联系受影响的</w:t>
      </w:r>
      <w:r>
        <w:rPr>
          <w:rFonts w:hint="eastAsia"/>
          <w:lang w:val="en-US" w:eastAsia="zh-CN"/>
        </w:rPr>
        <w:t>主管</w:t>
      </w:r>
      <w:r>
        <w:rPr>
          <w:rFonts w:hint="eastAsia"/>
          <w:lang w:eastAsia="zh-CN"/>
        </w:rPr>
        <w:t>部门，询问有害干扰是否仍然存在。</w:t>
      </w:r>
    </w:p>
    <w:p w14:paraId="29D34E98" w14:textId="109A55C7" w:rsidR="00022D39" w:rsidRPr="00022D39" w:rsidRDefault="00022D39" w:rsidP="00022D39">
      <w:pPr>
        <w:rPr>
          <w:rFonts w:eastAsiaTheme="minorEastAsia"/>
          <w:lang w:eastAsia="zh-CN"/>
        </w:rPr>
      </w:pPr>
      <w:r>
        <w:rPr>
          <w:rFonts w:eastAsiaTheme="minorEastAsia"/>
          <w:lang w:val="en-US" w:eastAsia="zh-CN"/>
        </w:rPr>
        <w:t>4)</w:t>
      </w:r>
      <w:r>
        <w:rPr>
          <w:rFonts w:eastAsiaTheme="minorEastAsia"/>
          <w:lang w:val="en-US" w:eastAsia="zh-CN"/>
        </w:rPr>
        <w:tab/>
      </w:r>
      <w:r>
        <w:rPr>
          <w:rFonts w:hint="eastAsia"/>
          <w:lang w:eastAsia="zh-CN"/>
        </w:rPr>
        <w:t>如果有害干扰仍然存在，</w:t>
      </w:r>
      <w:r>
        <w:rPr>
          <w:rFonts w:hint="eastAsia"/>
          <w:lang w:val="en-US" w:eastAsia="zh-CN"/>
        </w:rPr>
        <w:t>无线电通信</w:t>
      </w:r>
      <w:r>
        <w:rPr>
          <w:rFonts w:hint="eastAsia"/>
          <w:lang w:eastAsia="zh-CN"/>
        </w:rPr>
        <w:t>局</w:t>
      </w:r>
      <w:r>
        <w:rPr>
          <w:rFonts w:hint="eastAsia"/>
          <w:lang w:val="en-US" w:eastAsia="zh-CN"/>
        </w:rPr>
        <w:t>须</w:t>
      </w:r>
      <w:r>
        <w:rPr>
          <w:rFonts w:hint="eastAsia"/>
          <w:lang w:eastAsia="zh-CN"/>
        </w:rPr>
        <w:t>向相关</w:t>
      </w:r>
      <w:r>
        <w:rPr>
          <w:rFonts w:hint="eastAsia"/>
          <w:lang w:val="en-US" w:eastAsia="zh-CN"/>
        </w:rPr>
        <w:t>主管</w:t>
      </w:r>
      <w:r>
        <w:rPr>
          <w:rFonts w:hint="eastAsia"/>
          <w:lang w:eastAsia="zh-CN"/>
        </w:rPr>
        <w:t>部门发送提醒</w:t>
      </w:r>
      <w:r>
        <w:rPr>
          <w:rFonts w:hint="eastAsia"/>
          <w:lang w:val="en-US" w:eastAsia="zh-CN"/>
        </w:rPr>
        <w:t>函</w:t>
      </w:r>
      <w:r>
        <w:rPr>
          <w:rFonts w:hint="eastAsia"/>
          <w:lang w:eastAsia="zh-CN"/>
        </w:rPr>
        <w:t>，表明如果在接下来的</w:t>
      </w:r>
      <w:r>
        <w:rPr>
          <w:rFonts w:hint="eastAsia"/>
          <w:lang w:val="en-US" w:eastAsia="zh-CN"/>
        </w:rPr>
        <w:t>30</w:t>
      </w:r>
      <w:r>
        <w:rPr>
          <w:rFonts w:hint="eastAsia"/>
          <w:lang w:eastAsia="zh-CN"/>
        </w:rPr>
        <w:t>天内没有解决该</w:t>
      </w:r>
      <w:r>
        <w:rPr>
          <w:rFonts w:hint="eastAsia"/>
          <w:lang w:val="en-US" w:eastAsia="zh-CN"/>
        </w:rPr>
        <w:t>事件</w:t>
      </w:r>
      <w:r>
        <w:rPr>
          <w:rFonts w:hint="eastAsia"/>
          <w:lang w:eastAsia="zh-CN"/>
        </w:rPr>
        <w:t>，将根据第</w:t>
      </w:r>
      <w:r>
        <w:rPr>
          <w:rFonts w:hint="eastAsia"/>
          <w:b/>
          <w:bCs/>
          <w:lang w:eastAsia="zh-CN"/>
        </w:rPr>
        <w:t>13.2</w:t>
      </w:r>
      <w:r>
        <w:rPr>
          <w:rFonts w:hint="eastAsia"/>
          <w:lang w:val="en-US" w:eastAsia="zh-CN"/>
        </w:rPr>
        <w:t>款</w:t>
      </w:r>
      <w:r>
        <w:rPr>
          <w:rFonts w:hint="eastAsia"/>
          <w:lang w:eastAsia="zh-CN"/>
        </w:rPr>
        <w:t>将该</w:t>
      </w:r>
      <w:r>
        <w:rPr>
          <w:rFonts w:hint="eastAsia"/>
          <w:lang w:val="en-US" w:eastAsia="zh-CN"/>
        </w:rPr>
        <w:t>事件</w:t>
      </w:r>
      <w:r>
        <w:rPr>
          <w:rFonts w:hint="eastAsia"/>
          <w:lang w:eastAsia="zh-CN"/>
        </w:rPr>
        <w:t>报告</w:t>
      </w:r>
      <w:r>
        <w:rPr>
          <w:rFonts w:hint="eastAsia"/>
          <w:lang w:val="en-US" w:eastAsia="zh-CN"/>
        </w:rPr>
        <w:t>无线电规则委员会</w:t>
      </w:r>
      <w:r>
        <w:rPr>
          <w:rFonts w:hint="eastAsia"/>
          <w:lang w:eastAsia="zh-CN"/>
        </w:rPr>
        <w:t>下一次会议</w:t>
      </w:r>
      <w:r w:rsidRPr="00527D63">
        <w:rPr>
          <w:lang w:eastAsia="zh-CN"/>
        </w:rPr>
        <w:t>，并附上向相关主管部门提出的建议草案</w:t>
      </w:r>
      <w:r>
        <w:rPr>
          <w:rFonts w:hint="eastAsia"/>
          <w:lang w:eastAsia="zh-CN"/>
        </w:rPr>
        <w:t>。</w:t>
      </w:r>
    </w:p>
    <w:p w14:paraId="2A7AEC6B" w14:textId="77777777" w:rsidR="00022D39" w:rsidRDefault="00022D39" w:rsidP="00022D39">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4"/>
          <w:lang w:eastAsia="zh-CN"/>
        </w:rPr>
      </w:pPr>
      <w:r>
        <w:rPr>
          <w:rFonts w:asciiTheme="majorBidi" w:hAnsiTheme="majorBidi" w:cstheme="majorBidi"/>
          <w:szCs w:val="24"/>
          <w:lang w:eastAsia="zh-CN"/>
        </w:rPr>
        <w:br w:type="page"/>
      </w:r>
    </w:p>
    <w:p w14:paraId="48CC9E7C" w14:textId="5DB0DFAB" w:rsidR="00022D39" w:rsidRPr="0018115A" w:rsidRDefault="00022D39" w:rsidP="00022D39">
      <w:pPr>
        <w:ind w:firstLineChars="200" w:firstLine="480"/>
        <w:rPr>
          <w:lang w:eastAsia="zh-CN"/>
        </w:rPr>
      </w:pPr>
      <w:r>
        <w:rPr>
          <w:rFonts w:hint="eastAsia"/>
          <w:lang w:val="en-US" w:eastAsia="zh-CN"/>
        </w:rPr>
        <w:lastRenderedPageBreak/>
        <w:t>无线电规则委员会</w:t>
      </w:r>
      <w:r w:rsidRPr="00F23A17">
        <w:rPr>
          <w:lang w:eastAsia="zh-CN"/>
        </w:rPr>
        <w:t>强调，本规则所载程序仅阐述了无线电通信局在执行第</w:t>
      </w:r>
      <w:r w:rsidRPr="00702BD8">
        <w:rPr>
          <w:b/>
          <w:bCs/>
          <w:lang w:eastAsia="zh-CN"/>
        </w:rPr>
        <w:t>13.2</w:t>
      </w:r>
      <w:r>
        <w:rPr>
          <w:rFonts w:hint="eastAsia"/>
          <w:lang w:eastAsia="zh-CN"/>
        </w:rPr>
        <w:t>款</w:t>
      </w:r>
      <w:r w:rsidRPr="00F23A17">
        <w:rPr>
          <w:lang w:eastAsia="zh-CN"/>
        </w:rPr>
        <w:t>时所采取的行动，但绝不会改变主管部门在适用《无线电规则》中与有害干扰</w:t>
      </w:r>
      <w:r>
        <w:rPr>
          <w:rFonts w:hint="eastAsia"/>
          <w:lang w:eastAsia="zh-CN"/>
        </w:rPr>
        <w:t>事件</w:t>
      </w:r>
      <w:r w:rsidRPr="00F23A17">
        <w:rPr>
          <w:lang w:eastAsia="zh-CN"/>
        </w:rPr>
        <w:t>相关规定时应承担的义务。</w:t>
      </w:r>
    </w:p>
    <w:p w14:paraId="6CE8DE2D" w14:textId="40F7FBC7" w:rsidR="00022D39" w:rsidRPr="0018115A" w:rsidRDefault="00022D39" w:rsidP="00022D39">
      <w:pPr>
        <w:ind w:firstLineChars="200" w:firstLine="480"/>
        <w:rPr>
          <w:lang w:eastAsia="zh-CN"/>
        </w:rPr>
      </w:pPr>
      <w:r>
        <w:rPr>
          <w:rFonts w:hint="eastAsia"/>
          <w:lang w:val="en-US" w:eastAsia="zh-CN"/>
        </w:rPr>
        <w:t>无线电规则委员会</w:t>
      </w:r>
      <w:r>
        <w:rPr>
          <w:rFonts w:hint="eastAsia"/>
          <w:lang w:eastAsia="zh-CN"/>
        </w:rPr>
        <w:t>还提醒受影响的</w:t>
      </w:r>
      <w:r>
        <w:rPr>
          <w:rFonts w:hint="eastAsia"/>
          <w:lang w:val="en-US" w:eastAsia="zh-CN"/>
        </w:rPr>
        <w:t>主管部门</w:t>
      </w:r>
      <w:r>
        <w:rPr>
          <w:rFonts w:hint="eastAsia"/>
          <w:lang w:eastAsia="zh-CN"/>
        </w:rPr>
        <w:t>确保在有害干扰</w:t>
      </w:r>
      <w:r>
        <w:rPr>
          <w:rFonts w:hint="eastAsia"/>
          <w:lang w:val="en-US" w:eastAsia="zh-CN"/>
        </w:rPr>
        <w:t>已</w:t>
      </w:r>
      <w:r>
        <w:rPr>
          <w:rFonts w:hint="eastAsia"/>
          <w:lang w:eastAsia="zh-CN"/>
        </w:rPr>
        <w:t>停止时通知有关</w:t>
      </w:r>
      <w:r>
        <w:rPr>
          <w:rFonts w:hint="eastAsia"/>
          <w:lang w:val="en-US" w:eastAsia="zh-CN"/>
        </w:rPr>
        <w:t>主管部门和无线电通信局</w:t>
      </w:r>
      <w:r>
        <w:rPr>
          <w:rFonts w:hint="eastAsia"/>
          <w:lang w:eastAsia="zh-CN"/>
        </w:rPr>
        <w:t>，以便可以认为该</w:t>
      </w:r>
      <w:r>
        <w:rPr>
          <w:rFonts w:hint="eastAsia"/>
          <w:lang w:val="en-US" w:eastAsia="zh-CN"/>
        </w:rPr>
        <w:t>事件</w:t>
      </w:r>
      <w:r>
        <w:rPr>
          <w:rFonts w:hint="eastAsia"/>
          <w:lang w:eastAsia="zh-CN"/>
        </w:rPr>
        <w:t>已经</w:t>
      </w:r>
      <w:r>
        <w:rPr>
          <w:rFonts w:hint="eastAsia"/>
          <w:lang w:val="en-US" w:eastAsia="zh-CN"/>
        </w:rPr>
        <w:t>结束</w:t>
      </w:r>
      <w:r>
        <w:rPr>
          <w:rFonts w:hint="eastAsia"/>
          <w:lang w:eastAsia="zh-CN"/>
        </w:rPr>
        <w:t>。</w:t>
      </w:r>
    </w:p>
    <w:p w14:paraId="3CA04A1A" w14:textId="77777777" w:rsidR="00022D39" w:rsidRPr="00FB2868" w:rsidRDefault="00022D39" w:rsidP="00022D39">
      <w:pPr>
        <w:rPr>
          <w:color w:val="000000"/>
          <w:lang w:eastAsia="zh-CN"/>
        </w:rPr>
      </w:pPr>
    </w:p>
    <w:p w14:paraId="16328C26" w14:textId="77777777" w:rsidR="00C971FB" w:rsidRDefault="00C971FB">
      <w:pPr>
        <w:jc w:val="center"/>
      </w:pPr>
      <w:r>
        <w:t>______________</w:t>
      </w:r>
    </w:p>
    <w:p w14:paraId="2C373AFD" w14:textId="77777777" w:rsidR="00461329" w:rsidRDefault="00461329" w:rsidP="00F63844"/>
    <w:p w14:paraId="5DDEC3B1" w14:textId="77777777" w:rsidR="00554A5B" w:rsidRDefault="00554A5B" w:rsidP="00F63844"/>
    <w:p w14:paraId="46063797" w14:textId="48C0B799" w:rsidR="00554A5B" w:rsidRDefault="00554A5B" w:rsidP="00F63844"/>
    <w:p w14:paraId="2450341D" w14:textId="33EBF39C" w:rsidR="009F50FD" w:rsidRDefault="009F50FD" w:rsidP="00F63844"/>
    <w:p w14:paraId="7DED6E8D" w14:textId="18B710FC" w:rsidR="009F50FD" w:rsidRDefault="009F50FD" w:rsidP="00F63844"/>
    <w:p w14:paraId="42134D77" w14:textId="77777777" w:rsidR="009F50FD" w:rsidRDefault="009F50FD" w:rsidP="00F63844"/>
    <w:p w14:paraId="778F70F9" w14:textId="77777777" w:rsidR="00554A5B" w:rsidRDefault="00554A5B" w:rsidP="00F63844"/>
    <w:p w14:paraId="54EDE77C" w14:textId="77777777" w:rsidR="00554A5B" w:rsidRDefault="00554A5B" w:rsidP="00F63844"/>
    <w:p w14:paraId="45D65098" w14:textId="77777777" w:rsidR="00554A5B" w:rsidRDefault="00554A5B" w:rsidP="00F63844"/>
    <w:p w14:paraId="49DEBB2C" w14:textId="77777777" w:rsidR="00554A5B" w:rsidRDefault="00554A5B" w:rsidP="00F63844"/>
    <w:p w14:paraId="00BF6CAB" w14:textId="77777777" w:rsidR="00554A5B" w:rsidRDefault="00554A5B" w:rsidP="00F63844"/>
    <w:p w14:paraId="4AB87BE4" w14:textId="77777777" w:rsidR="00554A5B" w:rsidRDefault="00554A5B" w:rsidP="00F63844"/>
    <w:p w14:paraId="2275B445" w14:textId="77777777" w:rsidR="00554A5B" w:rsidRDefault="00554A5B" w:rsidP="00F63844"/>
    <w:p w14:paraId="186E701D" w14:textId="77777777" w:rsidR="00850A0A" w:rsidRDefault="00850A0A" w:rsidP="00F63844">
      <w:pPr>
        <w:sectPr w:rsidR="00850A0A">
          <w:headerReference w:type="even" r:id="rId8"/>
          <w:headerReference w:type="default" r:id="rId9"/>
          <w:headerReference w:type="first" r:id="rId10"/>
          <w:footnotePr>
            <w:pos w:val="beneathText"/>
          </w:footnotePr>
          <w:type w:val="oddPage"/>
          <w:pgSz w:w="11907" w:h="16840" w:code="9"/>
          <w:pgMar w:top="1701" w:right="851" w:bottom="1134" w:left="1985" w:header="720" w:footer="482" w:gutter="0"/>
          <w:cols w:space="720"/>
          <w:vAlign w:val="both"/>
          <w:titlePg/>
        </w:sectPr>
      </w:pPr>
    </w:p>
    <w:p w14:paraId="76D1AD05" w14:textId="77777777" w:rsidR="00461329" w:rsidRPr="00F63844" w:rsidRDefault="00461329" w:rsidP="00F63844"/>
    <w:sectPr w:rsidR="00461329" w:rsidRPr="00F63844">
      <w:head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E9FD2" w14:textId="77777777" w:rsidR="00AD35AC" w:rsidRDefault="00AD35AC">
      <w:r>
        <w:separator/>
      </w:r>
    </w:p>
  </w:endnote>
  <w:endnote w:type="continuationSeparator" w:id="0">
    <w:p w14:paraId="488932E3" w14:textId="77777777" w:rsidR="00AD35AC" w:rsidRDefault="00AD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TKaiti">
    <w:charset w:val="86"/>
    <w:family w:val="auto"/>
    <w:pitch w:val="variable"/>
    <w:sig w:usb0="00000287" w:usb1="080F0000" w:usb2="00000010" w:usb3="00000000" w:csb0="0004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75254" w14:textId="77777777" w:rsidR="00AD35AC" w:rsidRDefault="00AD35AC">
      <w:r>
        <w:rPr>
          <w:b/>
        </w:rPr>
        <w:t>_______________</w:t>
      </w:r>
    </w:p>
  </w:footnote>
  <w:footnote w:type="continuationSeparator" w:id="0">
    <w:p w14:paraId="518DEA2A" w14:textId="77777777" w:rsidR="00AD35AC" w:rsidRDefault="00AD35AC">
      <w:r>
        <w:continuationSeparator/>
      </w:r>
    </w:p>
  </w:footnote>
  <w:footnote w:id="1">
    <w:p w14:paraId="19E4F48E" w14:textId="65777321" w:rsidR="008258BA" w:rsidRPr="00470206" w:rsidRDefault="008258BA" w:rsidP="000D5A36">
      <w:pPr>
        <w:pStyle w:val="FootnoteText"/>
        <w:rPr>
          <w:i/>
          <w:iCs/>
          <w:lang w:eastAsia="zh-CN"/>
        </w:rPr>
      </w:pPr>
      <w:r w:rsidRPr="00470206">
        <w:rPr>
          <w:rStyle w:val="FootnoteReference"/>
          <w:lang w:eastAsia="zh-CN"/>
        </w:rPr>
        <w:t>*</w:t>
      </w:r>
      <w:r w:rsidRPr="00470206">
        <w:rPr>
          <w:lang w:eastAsia="zh-CN"/>
        </w:rPr>
        <w:tab/>
      </w:r>
      <w:r w:rsidRPr="00470206">
        <w:rPr>
          <w:b/>
          <w:bCs/>
          <w:lang w:eastAsia="zh-CN"/>
        </w:rPr>
        <w:t>注：</w:t>
      </w:r>
      <w:r w:rsidRPr="00470206">
        <w:rPr>
          <w:lang w:eastAsia="zh-CN"/>
        </w:rPr>
        <w:t>WRC-15</w:t>
      </w:r>
      <w:r w:rsidRPr="00470206">
        <w:rPr>
          <w:lang w:eastAsia="zh-CN"/>
        </w:rPr>
        <w:t>第</w:t>
      </w:r>
      <w:r w:rsidRPr="00470206">
        <w:rPr>
          <w:lang w:eastAsia="zh-CN"/>
        </w:rPr>
        <w:t>8</w:t>
      </w:r>
      <w:r w:rsidRPr="00470206">
        <w:rPr>
          <w:lang w:eastAsia="zh-CN"/>
        </w:rPr>
        <w:t>次全体会议期间就有关第</w:t>
      </w:r>
      <w:r w:rsidRPr="00470206">
        <w:rPr>
          <w:b/>
          <w:bCs/>
          <w:lang w:eastAsia="zh-CN"/>
        </w:rPr>
        <w:t>13.6</w:t>
      </w:r>
      <w:r w:rsidRPr="00470206">
        <w:rPr>
          <w:lang w:eastAsia="zh-CN"/>
        </w:rPr>
        <w:t>款的《程序规则》做出了决定（</w:t>
      </w:r>
      <w:r w:rsidRPr="00470206">
        <w:rPr>
          <w:lang w:eastAsia="zh-CN"/>
        </w:rPr>
        <w:t>CMR15/505</w:t>
      </w:r>
      <w:r w:rsidRPr="00470206">
        <w:rPr>
          <w:lang w:eastAsia="zh-CN"/>
        </w:rPr>
        <w:t>号文件第</w:t>
      </w:r>
      <w:r w:rsidRPr="00470206">
        <w:rPr>
          <w:lang w:eastAsia="zh-CN"/>
        </w:rPr>
        <w:t>1.39</w:t>
      </w:r>
      <w:r w:rsidRPr="00470206">
        <w:rPr>
          <w:lang w:eastAsia="zh-CN"/>
        </w:rPr>
        <w:t>至</w:t>
      </w:r>
      <w:r w:rsidRPr="00470206">
        <w:rPr>
          <w:lang w:eastAsia="zh-CN"/>
        </w:rPr>
        <w:t>1.42</w:t>
      </w:r>
      <w:r w:rsidRPr="00470206">
        <w:rPr>
          <w:lang w:eastAsia="zh-CN"/>
        </w:rPr>
        <w:t>段），并批准了有关</w:t>
      </w:r>
      <w:r w:rsidRPr="00470206">
        <w:rPr>
          <w:lang w:eastAsia="zh-CN"/>
        </w:rPr>
        <w:t>4(Add2)(Rev1)(Add1)</w:t>
      </w:r>
      <w:r w:rsidRPr="00470206">
        <w:rPr>
          <w:lang w:eastAsia="zh-CN"/>
        </w:rPr>
        <w:t>号文件第</w:t>
      </w:r>
      <w:r w:rsidRPr="00470206">
        <w:rPr>
          <w:lang w:eastAsia="zh-CN"/>
        </w:rPr>
        <w:t>6</w:t>
      </w:r>
      <w:r w:rsidRPr="00470206">
        <w:rPr>
          <w:lang w:eastAsia="zh-CN"/>
        </w:rPr>
        <w:t>节的</w:t>
      </w:r>
      <w:r w:rsidRPr="00470206">
        <w:rPr>
          <w:lang w:eastAsia="zh-CN"/>
        </w:rPr>
        <w:t>CMR15/416</w:t>
      </w:r>
      <w:r w:rsidRPr="00470206">
        <w:rPr>
          <w:lang w:eastAsia="zh-CN"/>
        </w:rPr>
        <w:t>号文件，具体如下：</w:t>
      </w:r>
      <w:r w:rsidR="000D5A36">
        <w:rPr>
          <w:lang w:eastAsia="zh-CN"/>
        </w:rPr>
        <w:br/>
      </w:r>
      <w:r w:rsidRPr="004E360D">
        <w:rPr>
          <w:rFonts w:ascii="SimSun" w:hAnsi="SimSun"/>
          <w:lang w:eastAsia="zh-CN"/>
        </w:rPr>
        <w:t>“</w:t>
      </w:r>
      <w:r w:rsidRPr="00470206">
        <w:rPr>
          <w:rFonts w:eastAsia="STKaiti"/>
          <w:lang w:eastAsia="zh-CN"/>
        </w:rPr>
        <w:t>有关主管部门在回复《无线电规则》第</w:t>
      </w:r>
      <w:r w:rsidRPr="00470206">
        <w:rPr>
          <w:rFonts w:eastAsia="STKaiti"/>
          <w:b/>
          <w:bCs/>
          <w:lang w:eastAsia="zh-CN"/>
        </w:rPr>
        <w:t>13.6</w:t>
      </w:r>
      <w:r w:rsidRPr="00470206">
        <w:rPr>
          <w:rFonts w:eastAsia="STKaiti"/>
          <w:lang w:eastAsia="zh-CN"/>
        </w:rPr>
        <w:t>款查询时提交的部分证据是否被认为足以支持跨越整个频段频率指配的使用，以证明按照总表中登记的通知特性正在，或连续使用频率指配的问题，</w:t>
      </w:r>
      <w:r w:rsidRPr="00470206">
        <w:rPr>
          <w:rFonts w:eastAsia="STKaiti"/>
          <w:lang w:eastAsia="zh-CN"/>
        </w:rPr>
        <w:t>WRC-15</w:t>
      </w:r>
      <w:r w:rsidRPr="00470206">
        <w:rPr>
          <w:rFonts w:eastAsia="STKaiti"/>
          <w:lang w:eastAsia="zh-CN"/>
        </w:rPr>
        <w:t>认为，各主管部门需要尽可能完整地回应按照《无线电规则》第</w:t>
      </w:r>
      <w:r w:rsidRPr="00470206">
        <w:rPr>
          <w:rFonts w:eastAsia="STKaiti"/>
          <w:b/>
          <w:bCs/>
          <w:lang w:eastAsia="zh-CN"/>
        </w:rPr>
        <w:t>13.6</w:t>
      </w:r>
      <w:r w:rsidRPr="00470206">
        <w:rPr>
          <w:rFonts w:eastAsia="STKaiti"/>
          <w:lang w:eastAsia="zh-CN"/>
        </w:rPr>
        <w:t>款进行的查询。如果无线电通信局收到其认为是部分回复的意见，可以预计无线电通信局将进一步向该主管部门澄清其查询的范围，或要求提供进一步或替代性资料。此外，众所皆知，</w:t>
      </w:r>
      <w:r w:rsidRPr="00470206">
        <w:rPr>
          <w:rFonts w:eastAsia="STKaiti"/>
          <w:lang w:eastAsia="zh-CN"/>
        </w:rPr>
        <w:t>WRC-15</w:t>
      </w:r>
      <w:r w:rsidRPr="00470206">
        <w:rPr>
          <w:rFonts w:eastAsia="STKaiti"/>
          <w:lang w:eastAsia="zh-CN"/>
        </w:rPr>
        <w:t>同意对第</w:t>
      </w:r>
      <w:r w:rsidRPr="00470206">
        <w:rPr>
          <w:rFonts w:eastAsia="STKaiti"/>
          <w:lang w:eastAsia="zh-CN"/>
        </w:rPr>
        <w:t>13.6</w:t>
      </w:r>
      <w:r w:rsidRPr="00470206">
        <w:rPr>
          <w:rFonts w:eastAsia="STKaiti"/>
          <w:lang w:eastAsia="zh-CN"/>
        </w:rPr>
        <w:t>款做出部分修改，以确保该条款的应用更为透明。这些修改将有助于解决这类问题。</w:t>
      </w:r>
      <w:r w:rsidRPr="004E360D">
        <w:rPr>
          <w:rFonts w:ascii="SimSun" w:hAnsi="SimSun"/>
          <w:lang w:eastAsia="zh-CN"/>
        </w:rPr>
        <w:t>”</w:t>
      </w:r>
    </w:p>
  </w:footnote>
  <w:footnote w:id="2">
    <w:p w14:paraId="7F86B46A" w14:textId="77777777" w:rsidR="008258BA" w:rsidRPr="008258BA" w:rsidRDefault="008258BA" w:rsidP="000D5A36">
      <w:pPr>
        <w:pStyle w:val="FootnoteText"/>
        <w:rPr>
          <w:lang w:eastAsia="zh-CN"/>
        </w:rPr>
      </w:pPr>
      <w:r w:rsidRPr="00470206">
        <w:rPr>
          <w:rStyle w:val="FootnoteReference"/>
          <w:lang w:eastAsia="zh-CN"/>
        </w:rPr>
        <w:t>**</w:t>
      </w:r>
      <w:r w:rsidRPr="008258BA">
        <w:rPr>
          <w:lang w:eastAsia="zh-CN"/>
        </w:rPr>
        <w:tab/>
      </w:r>
      <w:r w:rsidRPr="008258BA">
        <w:rPr>
          <w:rFonts w:hint="eastAsia"/>
          <w:b/>
          <w:bCs/>
          <w:lang w:eastAsia="zh-CN"/>
        </w:rPr>
        <w:t>注：</w:t>
      </w:r>
      <w:r w:rsidRPr="008258BA">
        <w:rPr>
          <w:lang w:eastAsia="zh-CN"/>
        </w:rPr>
        <w:t>WRC-19</w:t>
      </w:r>
      <w:r w:rsidRPr="008258BA">
        <w:rPr>
          <w:rFonts w:hint="eastAsia"/>
          <w:lang w:eastAsia="zh-CN"/>
        </w:rPr>
        <w:t>在</w:t>
      </w:r>
      <w:r w:rsidRPr="008258BA">
        <w:rPr>
          <w:lang w:eastAsia="zh-CN"/>
        </w:rPr>
        <w:t>第</w:t>
      </w:r>
      <w:r w:rsidRPr="008258BA">
        <w:rPr>
          <w:lang w:eastAsia="zh-CN"/>
        </w:rPr>
        <w:t>10</w:t>
      </w:r>
      <w:r w:rsidRPr="008258BA">
        <w:rPr>
          <w:lang w:eastAsia="zh-CN"/>
        </w:rPr>
        <w:t>次全体会议</w:t>
      </w:r>
      <w:r w:rsidRPr="008258BA">
        <w:rPr>
          <w:rFonts w:hint="eastAsia"/>
          <w:lang w:eastAsia="zh-CN"/>
        </w:rPr>
        <w:t>上</w:t>
      </w:r>
      <w:r w:rsidRPr="008258BA">
        <w:rPr>
          <w:lang w:eastAsia="zh-CN"/>
        </w:rPr>
        <w:t>做出了以下有关适用第</w:t>
      </w:r>
      <w:r w:rsidRPr="008258BA">
        <w:rPr>
          <w:b/>
          <w:bCs/>
          <w:lang w:eastAsia="zh-CN"/>
        </w:rPr>
        <w:t>13.6</w:t>
      </w:r>
      <w:r w:rsidRPr="008258BA">
        <w:rPr>
          <w:lang w:eastAsia="zh-CN"/>
        </w:rPr>
        <w:t>款的决定，请参见</w:t>
      </w:r>
      <w:r w:rsidRPr="008258BA">
        <w:rPr>
          <w:lang w:eastAsia="zh-CN"/>
        </w:rPr>
        <w:t>CMR19/571</w:t>
      </w:r>
      <w:r w:rsidRPr="008258BA">
        <w:rPr>
          <w:lang w:eastAsia="zh-CN"/>
        </w:rPr>
        <w:t>号文件</w:t>
      </w:r>
      <w:r w:rsidRPr="008258BA">
        <w:rPr>
          <w:rFonts w:hint="eastAsia"/>
          <w:lang w:eastAsia="zh-CN"/>
        </w:rPr>
        <w:t>中涉及批准</w:t>
      </w:r>
      <w:r w:rsidRPr="008258BA">
        <w:rPr>
          <w:lang w:eastAsia="zh-CN"/>
        </w:rPr>
        <w:t>CMR19/500</w:t>
      </w:r>
      <w:r w:rsidRPr="008258BA">
        <w:rPr>
          <w:rFonts w:hint="eastAsia"/>
          <w:lang w:eastAsia="zh-CN"/>
        </w:rPr>
        <w:t>号文件的</w:t>
      </w:r>
      <w:r w:rsidRPr="008258BA">
        <w:rPr>
          <w:lang w:eastAsia="zh-CN"/>
        </w:rPr>
        <w:t>10.5</w:t>
      </w:r>
      <w:r w:rsidRPr="008258BA">
        <w:rPr>
          <w:lang w:eastAsia="zh-CN"/>
        </w:rPr>
        <w:t>至</w:t>
      </w:r>
      <w:r w:rsidRPr="008258BA">
        <w:rPr>
          <w:lang w:eastAsia="zh-CN"/>
        </w:rPr>
        <w:t>10.7</w:t>
      </w:r>
      <w:r w:rsidRPr="008258BA">
        <w:rPr>
          <w:lang w:eastAsia="zh-CN"/>
        </w:rPr>
        <w:t>部分：</w:t>
      </w:r>
    </w:p>
    <w:p w14:paraId="6DC435A0" w14:textId="3288A483" w:rsidR="008258BA" w:rsidRPr="00850A0A" w:rsidRDefault="008258BA" w:rsidP="000D5A36">
      <w:pPr>
        <w:pStyle w:val="FootnoteText"/>
        <w:tabs>
          <w:tab w:val="clear" w:pos="1418"/>
          <w:tab w:val="left" w:pos="709"/>
          <w:tab w:val="left" w:pos="993"/>
          <w:tab w:val="left" w:pos="1701"/>
          <w:tab w:val="left" w:pos="2127"/>
          <w:tab w:val="left" w:pos="2268"/>
        </w:tabs>
        <w:spacing w:before="120"/>
        <w:rPr>
          <w:rFonts w:eastAsia="STKaiti"/>
          <w:noProof/>
          <w:lang w:eastAsia="zh-CN"/>
        </w:rPr>
      </w:pPr>
      <w:r w:rsidRPr="008258BA">
        <w:rPr>
          <w:rFonts w:hint="eastAsia"/>
          <w:lang w:eastAsia="zh-CN"/>
        </w:rPr>
        <w:t>“</w:t>
      </w:r>
      <w:r w:rsidR="00A65CA5" w:rsidRPr="000D5A36">
        <w:rPr>
          <w:rFonts w:eastAsia="STKaiti"/>
          <w:i/>
          <w:iCs/>
          <w:sz w:val="22"/>
          <w:szCs w:val="22"/>
        </w:rPr>
        <w:t>1</w:t>
      </w:r>
      <w:r w:rsidR="00A65CA5" w:rsidRPr="00A65CA5">
        <w:rPr>
          <w:rFonts w:eastAsia="Times New Roman"/>
          <w:i/>
          <w:iCs/>
          <w:sz w:val="22"/>
          <w:szCs w:val="22"/>
        </w:rPr>
        <w:tab/>
      </w:r>
      <w:r w:rsidRPr="00850A0A">
        <w:rPr>
          <w:rFonts w:eastAsia="STKaiti"/>
          <w:noProof/>
          <w:lang w:eastAsia="zh-CN"/>
        </w:rPr>
        <w:t>WRC-19</w:t>
      </w:r>
      <w:r w:rsidRPr="00850A0A">
        <w:rPr>
          <w:rFonts w:eastAsia="STKaiti"/>
          <w:noProof/>
          <w:lang w:eastAsia="zh-CN"/>
        </w:rPr>
        <w:t>通过了一种新的、在特定频段和业务中部署非对地静止卫星系统的分阶段部署方式（</w:t>
      </w:r>
      <w:r w:rsidRPr="00850A0A">
        <w:rPr>
          <w:rFonts w:eastAsia="STKaiti"/>
          <w:lang w:eastAsia="zh-CN"/>
        </w:rPr>
        <w:t>milestone-based approach</w:t>
      </w:r>
      <w:r w:rsidRPr="00850A0A">
        <w:rPr>
          <w:rFonts w:eastAsia="STKaiti"/>
          <w:lang w:eastAsia="zh-CN"/>
        </w:rPr>
        <w:t>）</w:t>
      </w:r>
      <w:r w:rsidRPr="00850A0A">
        <w:rPr>
          <w:rFonts w:eastAsia="STKaiti"/>
          <w:noProof/>
          <w:lang w:eastAsia="zh-CN"/>
        </w:rPr>
        <w:t>。</w:t>
      </w:r>
      <w:r w:rsidRPr="00850A0A">
        <w:rPr>
          <w:rFonts w:eastAsia="STKaiti"/>
          <w:lang w:eastAsia="zh-CN"/>
        </w:rPr>
        <w:t>WRC-19</w:t>
      </w:r>
      <w:r w:rsidRPr="00850A0A">
        <w:rPr>
          <w:rFonts w:eastAsia="STKaiti"/>
          <w:lang w:eastAsia="zh-CN"/>
        </w:rPr>
        <w:t>向</w:t>
      </w:r>
      <w:r w:rsidRPr="00850A0A">
        <w:rPr>
          <w:rFonts w:eastAsia="STKaiti"/>
          <w:noProof/>
          <w:lang w:eastAsia="zh-CN"/>
        </w:rPr>
        <w:t>无线电通信局主任表明，在缺乏可靠资料的情况下，</w:t>
      </w:r>
      <w:r w:rsidRPr="00850A0A">
        <w:rPr>
          <w:rFonts w:eastAsia="STKaiti"/>
          <w:noProof/>
          <w:lang w:eastAsia="zh-CN"/>
        </w:rPr>
        <w:t>WRC-19</w:t>
      </w:r>
      <w:r w:rsidRPr="00850A0A">
        <w:rPr>
          <w:rFonts w:eastAsia="STKaiti"/>
          <w:noProof/>
          <w:lang w:eastAsia="zh-CN"/>
        </w:rPr>
        <w:t>不是在利用分阶段部署方式鼓励日常化使用《无线电规则》第</w:t>
      </w:r>
      <w:r w:rsidRPr="00850A0A">
        <w:rPr>
          <w:rFonts w:eastAsia="STKaiti"/>
          <w:b/>
          <w:bCs/>
          <w:noProof/>
          <w:lang w:eastAsia="zh-CN"/>
        </w:rPr>
        <w:t>13.6</w:t>
      </w:r>
      <w:r w:rsidRPr="00850A0A">
        <w:rPr>
          <w:rFonts w:eastAsia="STKaiti"/>
          <w:noProof/>
          <w:lang w:eastAsia="zh-CN"/>
        </w:rPr>
        <w:t>款，以确认在新决议做出</w:t>
      </w:r>
      <w:r w:rsidRPr="00A82935">
        <w:rPr>
          <w:rFonts w:ascii="SimHei" w:eastAsia="SimHei" w:hAnsi="SimHei"/>
          <w:noProof/>
          <w:color w:val="000000" w:themeColor="text1"/>
          <w:lang w:eastAsia="zh-CN"/>
        </w:rPr>
        <w:t>决议1</w:t>
      </w:r>
      <w:r w:rsidRPr="00850A0A">
        <w:rPr>
          <w:rFonts w:eastAsia="STKaiti"/>
          <w:noProof/>
          <w:lang w:eastAsia="zh-CN"/>
        </w:rPr>
        <w:t>中未列出的频段和业务中非对地静止卫星轨道系统在得到通知的轨道平面上部署的卫星数量。</w:t>
      </w:r>
    </w:p>
    <w:p w14:paraId="1B4A235A" w14:textId="46BFED1E" w:rsidR="008258BA" w:rsidRPr="000D5A36" w:rsidRDefault="008258BA" w:rsidP="008258BA">
      <w:pPr>
        <w:keepLines/>
        <w:tabs>
          <w:tab w:val="left" w:pos="434"/>
          <w:tab w:val="left" w:pos="794"/>
          <w:tab w:val="left" w:pos="1191"/>
          <w:tab w:val="left" w:pos="1588"/>
          <w:tab w:val="left" w:pos="1985"/>
        </w:tabs>
        <w:spacing w:before="80"/>
        <w:ind w:left="426" w:hanging="426"/>
        <w:rPr>
          <w:rFonts w:eastAsia="STKaiti"/>
          <w:i/>
          <w:iCs/>
          <w:sz w:val="20"/>
          <w:lang w:val="fr-FR" w:eastAsia="zh-CN"/>
        </w:rPr>
      </w:pPr>
      <w:r w:rsidRPr="000D5A36">
        <w:rPr>
          <w:rFonts w:eastAsia="STKaiti"/>
          <w:i/>
          <w:iCs/>
          <w:sz w:val="20"/>
          <w:lang w:val="fr-FR" w:eastAsia="zh-CN"/>
        </w:rPr>
        <w:t>(…)</w:t>
      </w:r>
    </w:p>
    <w:p w14:paraId="063B00A7" w14:textId="3F1C022B" w:rsidR="008258BA" w:rsidRPr="000D5A36" w:rsidRDefault="008258BA" w:rsidP="000D5A36">
      <w:pPr>
        <w:pStyle w:val="FootnoteText"/>
        <w:spacing w:before="120"/>
        <w:rPr>
          <w:rFonts w:ascii="STKaiti" w:eastAsia="STKaiti" w:hAnsi="STKaiti"/>
          <w:lang w:val="fr-FR" w:eastAsia="zh-CN"/>
        </w:rPr>
      </w:pPr>
      <w:r w:rsidRPr="00850A0A">
        <w:rPr>
          <w:rFonts w:eastAsia="STKaiti"/>
          <w:lang w:eastAsia="zh-CN"/>
        </w:rPr>
        <w:t>此外</w:t>
      </w:r>
      <w:r w:rsidRPr="000D5A36">
        <w:rPr>
          <w:rFonts w:eastAsia="STKaiti"/>
          <w:lang w:val="fr-FR" w:eastAsia="zh-CN"/>
        </w:rPr>
        <w:t>，</w:t>
      </w:r>
      <w:r w:rsidRPr="000D5A36">
        <w:rPr>
          <w:rFonts w:eastAsia="STKaiti"/>
          <w:lang w:val="fr-FR" w:eastAsia="zh-CN"/>
        </w:rPr>
        <w:t>WRC-19</w:t>
      </w:r>
      <w:r w:rsidRPr="00850A0A">
        <w:rPr>
          <w:rFonts w:eastAsia="STKaiti"/>
          <w:lang w:eastAsia="zh-CN"/>
        </w:rPr>
        <w:t>责成无线电通信局在</w:t>
      </w:r>
      <w:r w:rsidRPr="000D5A36">
        <w:rPr>
          <w:rFonts w:eastAsia="STKaiti"/>
          <w:lang w:val="fr-FR" w:eastAsia="zh-CN"/>
        </w:rPr>
        <w:t>ITU-R</w:t>
      </w:r>
      <w:r w:rsidRPr="00850A0A">
        <w:rPr>
          <w:rFonts w:eastAsia="STKaiti"/>
          <w:lang w:eastAsia="zh-CN"/>
        </w:rPr>
        <w:t>完成容限研究之前</w:t>
      </w:r>
      <w:r w:rsidRPr="000D5A36">
        <w:rPr>
          <w:rFonts w:eastAsia="STKaiti"/>
          <w:lang w:val="fr-FR" w:eastAsia="zh-CN"/>
        </w:rPr>
        <w:t>，</w:t>
      </w:r>
      <w:r w:rsidRPr="00850A0A">
        <w:rPr>
          <w:rFonts w:eastAsia="STKaiti"/>
          <w:lang w:eastAsia="zh-CN"/>
        </w:rPr>
        <w:t>在应用《无线电规则》相关条款</w:t>
      </w:r>
      <w:r w:rsidRPr="000D5A36">
        <w:rPr>
          <w:rFonts w:eastAsia="STKaiti"/>
          <w:lang w:val="fr-FR" w:eastAsia="zh-CN"/>
        </w:rPr>
        <w:t>（</w:t>
      </w:r>
      <w:r w:rsidRPr="00850A0A">
        <w:rPr>
          <w:rFonts w:eastAsia="STKaiti"/>
          <w:lang w:eastAsia="zh-CN"/>
        </w:rPr>
        <w:t>如</w:t>
      </w:r>
      <w:r w:rsidRPr="00520E03">
        <w:rPr>
          <w:rFonts w:eastAsia="STKaiti"/>
          <w:lang w:eastAsia="zh-CN"/>
        </w:rPr>
        <w:t>第</w:t>
      </w:r>
      <w:r w:rsidRPr="00520E03">
        <w:rPr>
          <w:rFonts w:eastAsia="STKaiti"/>
          <w:b/>
          <w:bCs/>
          <w:lang w:val="fr-FR" w:eastAsia="zh-CN"/>
        </w:rPr>
        <w:t>11.44C.2</w:t>
      </w:r>
      <w:r w:rsidRPr="00850A0A">
        <w:rPr>
          <w:rFonts w:eastAsia="STKaiti"/>
          <w:lang w:eastAsia="zh-CN"/>
        </w:rPr>
        <w:t>款或第</w:t>
      </w:r>
      <w:r w:rsidRPr="000D5A36">
        <w:rPr>
          <w:rFonts w:eastAsia="STKaiti"/>
          <w:b/>
          <w:noProof/>
          <w:lang w:val="fr-FR" w:eastAsia="zh-CN"/>
        </w:rPr>
        <w:t>[7(A)</w:t>
      </w:r>
      <w:r w:rsidRPr="000D5A36">
        <w:rPr>
          <w:rFonts w:eastAsia="STKaiti"/>
          <w:b/>
          <w:noProof/>
          <w:lang w:val="fr-FR" w:eastAsia="zh-CN"/>
        </w:rPr>
        <w:noBreakHyphen/>
        <w:t>NGSO-MILESTONES]</w:t>
      </w:r>
      <w:r w:rsidRPr="00850A0A">
        <w:rPr>
          <w:rFonts w:eastAsia="STKaiti"/>
          <w:noProof/>
          <w:lang w:eastAsia="zh-CN"/>
        </w:rPr>
        <w:t>号决议</w:t>
      </w:r>
      <w:r w:rsidRPr="00A82935">
        <w:rPr>
          <w:rFonts w:ascii="SimHei" w:eastAsia="SimHei" w:hAnsi="SimHei"/>
          <w:noProof/>
          <w:color w:val="000000" w:themeColor="text1"/>
          <w:lang w:eastAsia="zh-CN"/>
        </w:rPr>
        <w:t>做出决议</w:t>
      </w:r>
      <w:r w:rsidRPr="000D5A36">
        <w:rPr>
          <w:rFonts w:ascii="SimHei" w:eastAsia="SimHei" w:hAnsi="SimHei"/>
          <w:noProof/>
          <w:color w:val="000000" w:themeColor="text1"/>
          <w:lang w:val="fr-FR" w:eastAsia="zh-CN"/>
        </w:rPr>
        <w:t>9</w:t>
      </w:r>
      <w:r w:rsidRPr="000D5A36">
        <w:rPr>
          <w:rFonts w:ascii="SimHei" w:eastAsia="SimHei" w:hAnsi="SimHei"/>
          <w:i/>
          <w:iCs/>
          <w:noProof/>
          <w:color w:val="000000" w:themeColor="text1"/>
          <w:lang w:val="fr-FR" w:eastAsia="zh-CN"/>
        </w:rPr>
        <w:t>d</w:t>
      </w:r>
      <w:r w:rsidRPr="000D5A36">
        <w:rPr>
          <w:rFonts w:ascii="SimHei" w:eastAsia="SimHei" w:hAnsi="SimHei"/>
          <w:i/>
          <w:iCs/>
          <w:color w:val="000000" w:themeColor="text1"/>
          <w:lang w:val="fr-FR" w:eastAsia="zh-CN"/>
        </w:rPr>
        <w:t>)</w:t>
      </w:r>
      <w:r w:rsidRPr="000D5A36">
        <w:rPr>
          <w:rFonts w:eastAsia="STKaiti"/>
          <w:lang w:val="fr-FR" w:eastAsia="zh-CN"/>
        </w:rPr>
        <w:t>）</w:t>
      </w:r>
      <w:r w:rsidRPr="00850A0A">
        <w:rPr>
          <w:rFonts w:eastAsia="STKaiti"/>
          <w:lang w:eastAsia="zh-CN"/>
        </w:rPr>
        <w:t>时格外</w:t>
      </w:r>
      <w:r w:rsidRPr="00850A0A">
        <w:rPr>
          <w:rFonts w:ascii="STKaiti" w:eastAsia="STKaiti" w:hAnsi="STKaiti"/>
          <w:lang w:eastAsia="zh-CN"/>
        </w:rPr>
        <w:t>谨慎。</w:t>
      </w:r>
      <w:r w:rsidRPr="000D5A36">
        <w:rPr>
          <w:rFonts w:asciiTheme="minorEastAsia" w:eastAsiaTheme="minorEastAsia" w:hAnsiTheme="minorEastAsia" w:hint="eastAsia"/>
          <w:lang w:val="fr-FR" w:eastAsia="zh-CN"/>
        </w:rPr>
        <w:t>”</w:t>
      </w:r>
    </w:p>
    <w:p w14:paraId="2094A8B0" w14:textId="129A7EDF" w:rsidR="008258BA" w:rsidRPr="000D5A36" w:rsidRDefault="008258BA" w:rsidP="000D5A36">
      <w:pPr>
        <w:keepLines/>
        <w:tabs>
          <w:tab w:val="clear" w:pos="1134"/>
          <w:tab w:val="clear" w:pos="1871"/>
          <w:tab w:val="clear" w:pos="2268"/>
          <w:tab w:val="left" w:pos="284"/>
          <w:tab w:val="left" w:pos="709"/>
          <w:tab w:val="left" w:pos="1418"/>
        </w:tabs>
        <w:spacing w:before="80"/>
        <w:rPr>
          <w:szCs w:val="18"/>
          <w:bdr w:val="none" w:sz="0" w:space="0" w:color="auto" w:frame="1"/>
          <w:shd w:val="clear" w:color="auto" w:fill="FFFFFF"/>
          <w:lang w:val="fr-FR"/>
        </w:rPr>
      </w:pPr>
      <w:r w:rsidRPr="000D5A36">
        <w:rPr>
          <w:sz w:val="20"/>
          <w:bdr w:val="none" w:sz="0" w:space="0" w:color="auto" w:frame="1"/>
          <w:shd w:val="clear" w:color="auto" w:fill="FFFFFF"/>
          <w:lang w:val="fr-FR"/>
        </w:rPr>
        <w:t>***</w:t>
      </w:r>
      <w:r w:rsidR="000D5A36">
        <w:rPr>
          <w:sz w:val="20"/>
          <w:bdr w:val="none" w:sz="0" w:space="0" w:color="auto" w:frame="1"/>
          <w:shd w:val="clear" w:color="auto" w:fill="FFFFFF"/>
          <w:lang w:val="fr-FR"/>
        </w:rPr>
        <w:t xml:space="preserve"> </w:t>
      </w:r>
      <w:proofErr w:type="spellStart"/>
      <w:r w:rsidRPr="008258BA">
        <w:rPr>
          <w:rFonts w:ascii="STKaiti" w:eastAsia="STKaiti" w:hAnsi="STKaiti" w:hint="eastAsia"/>
          <w:sz w:val="20"/>
          <w:bdr w:val="none" w:sz="0" w:space="0" w:color="auto" w:frame="1"/>
          <w:shd w:val="clear" w:color="auto" w:fill="FFFFFF"/>
        </w:rPr>
        <w:t>秘书处的说明</w:t>
      </w:r>
      <w:r w:rsidRPr="000D5A36">
        <w:rPr>
          <w:rFonts w:hint="eastAsia"/>
          <w:sz w:val="20"/>
          <w:bdr w:val="none" w:sz="0" w:space="0" w:color="auto" w:frame="1"/>
          <w:shd w:val="clear" w:color="auto" w:fill="FFFFFF"/>
          <w:lang w:val="fr-FR"/>
        </w:rPr>
        <w:t>：</w:t>
      </w:r>
      <w:r w:rsidRPr="008258BA">
        <w:rPr>
          <w:sz w:val="20"/>
        </w:rPr>
        <w:t>第</w:t>
      </w:r>
      <w:proofErr w:type="spellEnd"/>
      <w:r w:rsidRPr="000D5A36">
        <w:rPr>
          <w:b/>
          <w:noProof/>
          <w:sz w:val="20"/>
          <w:lang w:val="fr-FR"/>
        </w:rPr>
        <w:t>[7(A)</w:t>
      </w:r>
      <w:r w:rsidRPr="000D5A36">
        <w:rPr>
          <w:b/>
          <w:noProof/>
          <w:sz w:val="20"/>
          <w:lang w:val="fr-FR"/>
        </w:rPr>
        <w:noBreakHyphen/>
        <w:t>NGSO-MILESTONES]</w:t>
      </w:r>
      <w:r w:rsidRPr="008258BA">
        <w:rPr>
          <w:noProof/>
          <w:sz w:val="20"/>
        </w:rPr>
        <w:t>号决议</w:t>
      </w:r>
      <w:r w:rsidR="008A4C6F" w:rsidRPr="000D5A36">
        <w:rPr>
          <w:rFonts w:hint="eastAsia"/>
          <w:b/>
          <w:bCs/>
          <w:noProof/>
          <w:sz w:val="20"/>
          <w:lang w:val="fr-FR" w:eastAsia="zh-CN"/>
        </w:rPr>
        <w:t>（</w:t>
      </w:r>
      <w:r w:rsidR="008A4C6F" w:rsidRPr="000D5A36">
        <w:rPr>
          <w:rFonts w:hint="eastAsia"/>
          <w:b/>
          <w:bCs/>
          <w:noProof/>
          <w:sz w:val="20"/>
          <w:lang w:val="fr-FR" w:eastAsia="zh-CN"/>
        </w:rPr>
        <w:t>W</w:t>
      </w:r>
      <w:r w:rsidR="008A4C6F" w:rsidRPr="000D5A36">
        <w:rPr>
          <w:b/>
          <w:bCs/>
          <w:noProof/>
          <w:sz w:val="20"/>
          <w:lang w:val="fr-FR" w:eastAsia="zh-CN"/>
        </w:rPr>
        <w:t>RC-</w:t>
      </w:r>
      <w:r w:rsidR="008A4C6F" w:rsidRPr="000D5A36">
        <w:rPr>
          <w:rFonts w:hint="eastAsia"/>
          <w:b/>
          <w:bCs/>
          <w:noProof/>
          <w:sz w:val="20"/>
          <w:lang w:val="fr-FR" w:eastAsia="zh-CN"/>
        </w:rPr>
        <w:t>19</w:t>
      </w:r>
      <w:r w:rsidR="008A4C6F" w:rsidRPr="000D5A36">
        <w:rPr>
          <w:rFonts w:hint="eastAsia"/>
          <w:b/>
          <w:bCs/>
          <w:noProof/>
          <w:sz w:val="20"/>
          <w:lang w:val="fr-FR" w:eastAsia="zh-CN"/>
        </w:rPr>
        <w:t>）</w:t>
      </w:r>
      <w:r w:rsidRPr="008258BA">
        <w:rPr>
          <w:rFonts w:hint="eastAsia"/>
          <w:noProof/>
          <w:sz w:val="20"/>
        </w:rPr>
        <w:t>的最终编号为第</w:t>
      </w:r>
      <w:r w:rsidRPr="000D5A36">
        <w:rPr>
          <w:b/>
          <w:bCs/>
          <w:sz w:val="20"/>
          <w:lang w:val="fr-FR"/>
        </w:rPr>
        <w:t>35</w:t>
      </w:r>
      <w:r w:rsidRPr="008258BA">
        <w:rPr>
          <w:rFonts w:hint="eastAsia"/>
          <w:noProof/>
          <w:sz w:val="20"/>
        </w:rPr>
        <w:t>号决议</w:t>
      </w:r>
      <w:r w:rsidR="000D5A36">
        <w:rPr>
          <w:noProof/>
          <w:sz w:val="20"/>
        </w:rPr>
        <w:br/>
      </w:r>
      <w:r w:rsidRPr="000D5A36">
        <w:rPr>
          <w:rFonts w:hint="eastAsia"/>
          <w:b/>
          <w:bCs/>
          <w:noProof/>
          <w:sz w:val="20"/>
          <w:lang w:val="fr-FR"/>
        </w:rPr>
        <w:t>（</w:t>
      </w:r>
      <w:r w:rsidRPr="000D5A36">
        <w:rPr>
          <w:b/>
          <w:bCs/>
          <w:sz w:val="20"/>
          <w:lang w:val="fr-FR"/>
        </w:rPr>
        <w:t>WRC-19</w:t>
      </w:r>
      <w:r w:rsidRPr="000D5A36">
        <w:rPr>
          <w:rFonts w:hint="eastAsia"/>
          <w:b/>
          <w:bCs/>
          <w:noProof/>
          <w:sz w:val="20"/>
          <w:lang w:val="fr-FR"/>
        </w:rPr>
        <w:t>）</w:t>
      </w:r>
      <w:r w:rsidRPr="008258BA">
        <w:rPr>
          <w:rFonts w:hint="eastAsia"/>
          <w:noProof/>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54A5B" w14:paraId="085F3477" w14:textId="77777777" w:rsidTr="00554A5B">
      <w:trPr>
        <w:cantSplit/>
      </w:trPr>
      <w:tc>
        <w:tcPr>
          <w:tcW w:w="1701" w:type="dxa"/>
          <w:tcBorders>
            <w:top w:val="single" w:sz="6" w:space="0" w:color="auto"/>
            <w:left w:val="single" w:sz="6" w:space="0" w:color="auto"/>
            <w:bottom w:val="single" w:sz="6" w:space="0" w:color="auto"/>
            <w:right w:val="single" w:sz="6" w:space="0" w:color="auto"/>
          </w:tcBorders>
        </w:tcPr>
        <w:p w14:paraId="7A95F6F0" w14:textId="77777777" w:rsidR="00554A5B" w:rsidRPr="00461329" w:rsidRDefault="00554A5B" w:rsidP="00554A5B">
          <w:pPr>
            <w:pStyle w:val="HeaderRegProc"/>
            <w:rPr>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2F4B0C" w14:textId="65279454" w:rsidR="00554A5B" w:rsidRDefault="00554A5B" w:rsidP="00554A5B">
          <w:pPr>
            <w:pStyle w:val="HeaderRegProc"/>
            <w:rPr>
              <w:color w:val="000000"/>
              <w:lang w:val="fr-CH" w:eastAsia="zh-CN"/>
            </w:rPr>
          </w:pPr>
          <w:r>
            <w:rPr>
              <w:color w:val="000000"/>
            </w:rPr>
            <w:fldChar w:fldCharType="begin"/>
          </w:r>
          <w:r>
            <w:rPr>
              <w:color w:val="000000"/>
              <w:lang w:val="fr-CH"/>
            </w:rPr>
            <w:instrText xml:space="preserve"> DOCPROPERTY "Header" \* MERGEFORMAT </w:instrText>
          </w:r>
          <w:r>
            <w:rPr>
              <w:color w:val="000000"/>
            </w:rPr>
            <w:fldChar w:fldCharType="separate"/>
          </w:r>
          <w:r w:rsidR="00473B8D">
            <w:rPr>
              <w:color w:val="000000"/>
              <w:lang w:val="fr-CH"/>
            </w:rPr>
            <w:t>AR</w:t>
          </w:r>
          <w:r>
            <w:rPr>
              <w:color w:val="000000"/>
            </w:rPr>
            <w:fldChar w:fldCharType="end"/>
          </w:r>
          <w:r>
            <w:rPr>
              <w:rFonts w:hint="eastAsia"/>
              <w:color w:val="000000"/>
              <w:lang w:eastAsia="zh-CN"/>
            </w:rPr>
            <w:t>13</w:t>
          </w:r>
        </w:p>
      </w:tc>
      <w:tc>
        <w:tcPr>
          <w:tcW w:w="1701" w:type="dxa"/>
          <w:tcBorders>
            <w:top w:val="single" w:sz="6" w:space="0" w:color="auto"/>
            <w:left w:val="single" w:sz="6" w:space="0" w:color="auto"/>
            <w:bottom w:val="single" w:sz="6" w:space="0" w:color="auto"/>
            <w:right w:val="single" w:sz="6" w:space="0" w:color="auto"/>
          </w:tcBorders>
        </w:tcPr>
        <w:p w14:paraId="3F5F00EC" w14:textId="77777777" w:rsidR="00554A5B" w:rsidRDefault="00554A5B" w:rsidP="00554A5B">
          <w:pPr>
            <w:pStyle w:val="HeaderRegProc"/>
            <w:rPr>
              <w:color w:val="000000"/>
              <w:lang w:val="fr-CH" w:eastAsia="zh-CN"/>
            </w:rPr>
          </w:pPr>
          <w:r>
            <w:rPr>
              <w:rFonts w:hint="eastAsia"/>
              <w:color w:val="000000"/>
              <w:lang w:val="fr-FR" w:eastAsia="zh-CN"/>
            </w:rPr>
            <w:t>第</w:t>
          </w:r>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131408">
            <w:rPr>
              <w:rStyle w:val="PageNumber"/>
              <w:noProof/>
              <w:color w:val="000000"/>
              <w:lang w:val="fr-CH"/>
            </w:rPr>
            <w:t>2</w:t>
          </w:r>
          <w:r>
            <w:rPr>
              <w:rStyle w:val="PageNumber"/>
              <w:color w:val="000000"/>
            </w:rPr>
            <w:fldChar w:fldCharType="end"/>
          </w:r>
          <w:r>
            <w:rPr>
              <w:rStyle w:val="PageNumber"/>
              <w:rFonts w:hint="eastAsia"/>
              <w:color w:val="000000"/>
              <w:lang w:eastAsia="zh-CN"/>
            </w:rPr>
            <w:t xml:space="preserve"> </w:t>
          </w:r>
          <w:r>
            <w:rPr>
              <w:rStyle w:val="PageNumber"/>
              <w:rFonts w:hint="eastAsia"/>
              <w:color w:val="00000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AB33759" w14:textId="54EEDD7A" w:rsidR="00554A5B" w:rsidRDefault="00554A5B" w:rsidP="00554A5B">
          <w:pPr>
            <w:pStyle w:val="HeaderRegProc"/>
            <w:rPr>
              <w:color w:val="000000"/>
              <w:lang w:val="fr-CH" w:eastAsia="zh-CN"/>
            </w:rPr>
          </w:pPr>
          <w:r>
            <w:rPr>
              <w:rFonts w:hint="eastAsia"/>
              <w:color w:val="000000"/>
              <w:lang w:val="fr-CH" w:eastAsia="zh-CN"/>
            </w:rPr>
            <w:t>修订</w:t>
          </w:r>
          <w:r>
            <w:rPr>
              <w:color w:val="000000"/>
              <w:lang w:val="fr-CH" w:eastAsia="zh-CN"/>
            </w:rPr>
            <w:t xml:space="preserve"> </w:t>
          </w:r>
          <w:r w:rsidR="00520E03">
            <w:rPr>
              <w:color w:val="000000"/>
              <w:lang w:val="fr-CH" w:eastAsia="zh-CN"/>
            </w:rPr>
            <w:t>-</w:t>
          </w:r>
        </w:p>
      </w:tc>
    </w:tr>
  </w:tbl>
  <w:p w14:paraId="476C789F" w14:textId="77777777" w:rsidR="00554A5B" w:rsidRDefault="00554A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22D39" w14:paraId="33958405" w14:textId="77777777" w:rsidTr="00AD7F5D">
      <w:trPr>
        <w:cantSplit/>
        <w:jc w:val="right"/>
      </w:trPr>
      <w:tc>
        <w:tcPr>
          <w:tcW w:w="1701" w:type="dxa"/>
          <w:tcBorders>
            <w:top w:val="single" w:sz="6" w:space="0" w:color="auto"/>
            <w:left w:val="single" w:sz="6" w:space="0" w:color="auto"/>
            <w:bottom w:val="single" w:sz="6" w:space="0" w:color="auto"/>
            <w:right w:val="single" w:sz="6" w:space="0" w:color="auto"/>
          </w:tcBorders>
        </w:tcPr>
        <w:p w14:paraId="0EA50C10" w14:textId="77777777" w:rsidR="00022D39" w:rsidRPr="00461329" w:rsidRDefault="00022D39" w:rsidP="00022D39">
          <w:pPr>
            <w:pStyle w:val="HeaderRegProc"/>
            <w:rPr>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CCC6EB1" w14:textId="4F2C00BB" w:rsidR="00022D39" w:rsidRDefault="00022D39" w:rsidP="00022D39">
          <w:pPr>
            <w:pStyle w:val="HeaderRegProc"/>
            <w:rPr>
              <w:color w:val="000000"/>
              <w:lang w:val="fr-CH" w:eastAsia="zh-CN"/>
            </w:rPr>
          </w:pPr>
          <w:r>
            <w:rPr>
              <w:color w:val="000000"/>
            </w:rPr>
            <w:fldChar w:fldCharType="begin"/>
          </w:r>
          <w:r>
            <w:rPr>
              <w:color w:val="000000"/>
              <w:lang w:val="fr-CH"/>
            </w:rPr>
            <w:instrText xml:space="preserve"> DOCPROPERTY "Header" \* MERGEFORMAT </w:instrText>
          </w:r>
          <w:r>
            <w:rPr>
              <w:color w:val="000000"/>
            </w:rPr>
            <w:fldChar w:fldCharType="separate"/>
          </w:r>
          <w:r w:rsidR="00473B8D">
            <w:rPr>
              <w:color w:val="000000"/>
              <w:lang w:val="fr-CH"/>
            </w:rPr>
            <w:t>AR</w:t>
          </w:r>
          <w:r>
            <w:rPr>
              <w:color w:val="000000"/>
            </w:rPr>
            <w:fldChar w:fldCharType="end"/>
          </w:r>
          <w:r>
            <w:rPr>
              <w:rFonts w:hint="eastAsia"/>
              <w:color w:val="000000"/>
              <w:lang w:eastAsia="zh-CN"/>
            </w:rPr>
            <w:t>13</w:t>
          </w:r>
        </w:p>
      </w:tc>
      <w:tc>
        <w:tcPr>
          <w:tcW w:w="1701" w:type="dxa"/>
          <w:tcBorders>
            <w:top w:val="single" w:sz="6" w:space="0" w:color="auto"/>
            <w:left w:val="single" w:sz="6" w:space="0" w:color="auto"/>
            <w:bottom w:val="single" w:sz="6" w:space="0" w:color="auto"/>
            <w:right w:val="single" w:sz="6" w:space="0" w:color="auto"/>
          </w:tcBorders>
        </w:tcPr>
        <w:p w14:paraId="79BF74EF" w14:textId="77777777" w:rsidR="00022D39" w:rsidRDefault="00022D39" w:rsidP="00022D39">
          <w:pPr>
            <w:pStyle w:val="HeaderRegProc"/>
            <w:rPr>
              <w:color w:val="000000"/>
              <w:lang w:val="fr-CH" w:eastAsia="zh-CN"/>
            </w:rPr>
          </w:pPr>
          <w:r>
            <w:rPr>
              <w:rFonts w:hint="eastAsia"/>
              <w:color w:val="000000"/>
              <w:lang w:val="fr-FR" w:eastAsia="zh-CN"/>
            </w:rPr>
            <w:t>第</w:t>
          </w:r>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Pr>
              <w:rStyle w:val="PageNumber"/>
              <w:noProof/>
              <w:color w:val="000000"/>
              <w:lang w:val="fr-CH"/>
            </w:rPr>
            <w:t>1</w:t>
          </w:r>
          <w:r>
            <w:rPr>
              <w:rStyle w:val="PageNumber"/>
              <w:color w:val="000000"/>
            </w:rPr>
            <w:fldChar w:fldCharType="end"/>
          </w:r>
          <w:r>
            <w:rPr>
              <w:rStyle w:val="PageNumber"/>
              <w:rFonts w:hint="eastAsia"/>
              <w:color w:val="000000"/>
              <w:lang w:eastAsia="zh-CN"/>
            </w:rPr>
            <w:t xml:space="preserve"> </w:t>
          </w:r>
          <w:r>
            <w:rPr>
              <w:rStyle w:val="PageNumber"/>
              <w:rFonts w:hint="eastAsia"/>
              <w:color w:val="00000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0F5DFBF" w14:textId="306DA55B" w:rsidR="00022D39" w:rsidRDefault="00022D39" w:rsidP="00022D39">
          <w:pPr>
            <w:pStyle w:val="HeaderRegProc"/>
            <w:rPr>
              <w:color w:val="000000"/>
              <w:lang w:val="fr-CH" w:eastAsia="zh-CN"/>
            </w:rPr>
          </w:pPr>
          <w:r>
            <w:rPr>
              <w:rFonts w:hint="eastAsia"/>
              <w:color w:val="000000"/>
              <w:lang w:val="fr-CH" w:eastAsia="zh-CN"/>
            </w:rPr>
            <w:t>修订</w:t>
          </w:r>
          <w:r>
            <w:rPr>
              <w:color w:val="000000"/>
              <w:lang w:val="fr-CH" w:eastAsia="zh-CN"/>
            </w:rPr>
            <w:t xml:space="preserve"> </w:t>
          </w:r>
          <w:r w:rsidR="00520E03">
            <w:rPr>
              <w:color w:val="000000"/>
              <w:lang w:val="fr-CH" w:eastAsia="zh-CN"/>
            </w:rPr>
            <w:t>-</w:t>
          </w:r>
        </w:p>
      </w:tc>
    </w:tr>
  </w:tbl>
  <w:p w14:paraId="075FAE63" w14:textId="77777777" w:rsidR="00022D39" w:rsidRDefault="00022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077AF" w14:paraId="65A90E7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7FE4C9B" w14:textId="77777777" w:rsidR="002077AF" w:rsidRPr="00461329" w:rsidRDefault="002077AF">
          <w:pPr>
            <w:pStyle w:val="HeaderRegProc"/>
            <w:rPr>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CD9361" w14:textId="3264012D" w:rsidR="002077AF" w:rsidRDefault="002077AF">
          <w:pPr>
            <w:pStyle w:val="HeaderRegProc"/>
            <w:rPr>
              <w:color w:val="000000"/>
              <w:lang w:val="fr-CH" w:eastAsia="zh-CN"/>
            </w:rPr>
          </w:pPr>
          <w:r>
            <w:rPr>
              <w:color w:val="000000"/>
            </w:rPr>
            <w:fldChar w:fldCharType="begin"/>
          </w:r>
          <w:r>
            <w:rPr>
              <w:color w:val="000000"/>
              <w:lang w:val="fr-CH"/>
            </w:rPr>
            <w:instrText xml:space="preserve"> DOCPROPERTY "Header" \* MERGEFORMAT </w:instrText>
          </w:r>
          <w:r>
            <w:rPr>
              <w:color w:val="000000"/>
            </w:rPr>
            <w:fldChar w:fldCharType="separate"/>
          </w:r>
          <w:r w:rsidR="00473B8D">
            <w:rPr>
              <w:color w:val="000000"/>
              <w:lang w:val="fr-CH"/>
            </w:rPr>
            <w:t>AR</w:t>
          </w:r>
          <w:r>
            <w:rPr>
              <w:color w:val="000000"/>
            </w:rPr>
            <w:fldChar w:fldCharType="end"/>
          </w:r>
          <w:r>
            <w:rPr>
              <w:rFonts w:hint="eastAsia"/>
              <w:color w:val="000000"/>
              <w:lang w:eastAsia="zh-CN"/>
            </w:rPr>
            <w:t>13</w:t>
          </w:r>
        </w:p>
      </w:tc>
      <w:tc>
        <w:tcPr>
          <w:tcW w:w="1701" w:type="dxa"/>
          <w:tcBorders>
            <w:top w:val="single" w:sz="6" w:space="0" w:color="auto"/>
            <w:left w:val="single" w:sz="6" w:space="0" w:color="auto"/>
            <w:bottom w:val="single" w:sz="6" w:space="0" w:color="auto"/>
            <w:right w:val="single" w:sz="6" w:space="0" w:color="auto"/>
          </w:tcBorders>
        </w:tcPr>
        <w:p w14:paraId="169BA524" w14:textId="77777777" w:rsidR="002077AF" w:rsidRDefault="002077AF">
          <w:pPr>
            <w:pStyle w:val="HeaderRegProc"/>
            <w:rPr>
              <w:color w:val="000000"/>
              <w:lang w:val="fr-CH" w:eastAsia="zh-CN"/>
            </w:rPr>
          </w:pPr>
          <w:r>
            <w:rPr>
              <w:rFonts w:hint="eastAsia"/>
              <w:color w:val="000000"/>
              <w:lang w:val="fr-FR" w:eastAsia="zh-CN"/>
            </w:rPr>
            <w:t>第</w:t>
          </w:r>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131408">
            <w:rPr>
              <w:rStyle w:val="PageNumber"/>
              <w:noProof/>
              <w:color w:val="000000"/>
              <w:lang w:val="fr-CH"/>
            </w:rPr>
            <w:t>1</w:t>
          </w:r>
          <w:r>
            <w:rPr>
              <w:rStyle w:val="PageNumber"/>
              <w:color w:val="000000"/>
            </w:rPr>
            <w:fldChar w:fldCharType="end"/>
          </w:r>
          <w:r>
            <w:rPr>
              <w:rStyle w:val="PageNumber"/>
              <w:rFonts w:hint="eastAsia"/>
              <w:color w:val="000000"/>
              <w:lang w:eastAsia="zh-CN"/>
            </w:rPr>
            <w:t xml:space="preserve"> </w:t>
          </w:r>
          <w:r>
            <w:rPr>
              <w:rStyle w:val="PageNumber"/>
              <w:rFonts w:hint="eastAsia"/>
              <w:color w:val="00000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C1B12B1" w14:textId="368EA16B" w:rsidR="002077AF" w:rsidRDefault="002077AF" w:rsidP="00554A5B">
          <w:pPr>
            <w:pStyle w:val="HeaderRegProc"/>
            <w:rPr>
              <w:color w:val="000000"/>
              <w:lang w:val="fr-CH" w:eastAsia="zh-CN"/>
            </w:rPr>
          </w:pPr>
          <w:r>
            <w:rPr>
              <w:rFonts w:hint="eastAsia"/>
              <w:color w:val="000000"/>
              <w:lang w:val="fr-CH" w:eastAsia="zh-CN"/>
            </w:rPr>
            <w:t>修订</w:t>
          </w:r>
          <w:r>
            <w:rPr>
              <w:color w:val="000000"/>
              <w:lang w:val="fr-CH" w:eastAsia="zh-CN"/>
            </w:rPr>
            <w:t xml:space="preserve"> </w:t>
          </w:r>
          <w:r w:rsidR="00473732">
            <w:rPr>
              <w:color w:val="000000"/>
              <w:lang w:val="fr-CH" w:eastAsia="zh-CN"/>
            </w:rPr>
            <w:t>-</w:t>
          </w:r>
        </w:p>
      </w:tc>
    </w:tr>
  </w:tbl>
  <w:p w14:paraId="219D5A07" w14:textId="77777777" w:rsidR="002077AF" w:rsidRDefault="002077AF">
    <w:pPr>
      <w:pStyle w:val="Heade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5E0A5" w14:textId="77777777" w:rsidR="002077AF" w:rsidRDefault="00207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3401E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E1C64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6429F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71A38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E7E475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34616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E28C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D380A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2E61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B668C0"/>
    <w:lvl w:ilvl="0">
      <w:start w:val="1"/>
      <w:numFmt w:val="bullet"/>
      <w:lvlText w:val=""/>
      <w:lvlJc w:val="left"/>
      <w:pPr>
        <w:tabs>
          <w:tab w:val="num" w:pos="360"/>
        </w:tabs>
        <w:ind w:left="360" w:hanging="360"/>
      </w:pPr>
      <w:rPr>
        <w:rFonts w:ascii="Symbol" w:hAnsi="Symbol" w:hint="default"/>
      </w:rPr>
    </w:lvl>
  </w:abstractNum>
  <w:num w:numId="1" w16cid:durableId="1609701416">
    <w:abstractNumId w:val="9"/>
  </w:num>
  <w:num w:numId="2" w16cid:durableId="165675044">
    <w:abstractNumId w:val="7"/>
  </w:num>
  <w:num w:numId="3" w16cid:durableId="1064714543">
    <w:abstractNumId w:val="6"/>
  </w:num>
  <w:num w:numId="4" w16cid:durableId="2051609643">
    <w:abstractNumId w:val="5"/>
  </w:num>
  <w:num w:numId="5" w16cid:durableId="1766148360">
    <w:abstractNumId w:val="4"/>
  </w:num>
  <w:num w:numId="6" w16cid:durableId="2064402247">
    <w:abstractNumId w:val="8"/>
  </w:num>
  <w:num w:numId="7" w16cid:durableId="471480045">
    <w:abstractNumId w:val="3"/>
  </w:num>
  <w:num w:numId="8" w16cid:durableId="2048019239">
    <w:abstractNumId w:val="2"/>
  </w:num>
  <w:num w:numId="9" w16cid:durableId="2124230893">
    <w:abstractNumId w:val="1"/>
  </w:num>
  <w:num w:numId="10" w16cid:durableId="723870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E95"/>
    <w:rsid w:val="00022D39"/>
    <w:rsid w:val="00036522"/>
    <w:rsid w:val="000A2A63"/>
    <w:rsid w:val="000D5A36"/>
    <w:rsid w:val="0010094C"/>
    <w:rsid w:val="00131408"/>
    <w:rsid w:val="001D7F0F"/>
    <w:rsid w:val="002077AF"/>
    <w:rsid w:val="002D7B55"/>
    <w:rsid w:val="003B14EE"/>
    <w:rsid w:val="003C25B2"/>
    <w:rsid w:val="00461329"/>
    <w:rsid w:val="00473732"/>
    <w:rsid w:val="00473B8D"/>
    <w:rsid w:val="004C7F6C"/>
    <w:rsid w:val="004E5B11"/>
    <w:rsid w:val="00520E03"/>
    <w:rsid w:val="00543F03"/>
    <w:rsid w:val="00554A5B"/>
    <w:rsid w:val="00603935"/>
    <w:rsid w:val="006C3EB6"/>
    <w:rsid w:val="007041C0"/>
    <w:rsid w:val="0070570F"/>
    <w:rsid w:val="00741732"/>
    <w:rsid w:val="007A3ED3"/>
    <w:rsid w:val="007B67A2"/>
    <w:rsid w:val="008258BA"/>
    <w:rsid w:val="00850A0A"/>
    <w:rsid w:val="008A4C6F"/>
    <w:rsid w:val="008A7E8E"/>
    <w:rsid w:val="008B74EA"/>
    <w:rsid w:val="008C1113"/>
    <w:rsid w:val="008C4BFF"/>
    <w:rsid w:val="00945661"/>
    <w:rsid w:val="009C631F"/>
    <w:rsid w:val="009F50FD"/>
    <w:rsid w:val="00A65CA5"/>
    <w:rsid w:val="00A76FFF"/>
    <w:rsid w:val="00A82935"/>
    <w:rsid w:val="00AD35AC"/>
    <w:rsid w:val="00B024DB"/>
    <w:rsid w:val="00BD6E11"/>
    <w:rsid w:val="00C94981"/>
    <w:rsid w:val="00C971FB"/>
    <w:rsid w:val="00CA5A06"/>
    <w:rsid w:val="00DB11B9"/>
    <w:rsid w:val="00DD3925"/>
    <w:rsid w:val="00E10039"/>
    <w:rsid w:val="00F12E95"/>
    <w:rsid w:val="00F63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6BBFFC"/>
  <w15:docId w15:val="{9609EFB4-60B3-4AF4-BCC2-AAB62CD81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EB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46132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461329"/>
    <w:pPr>
      <w:ind w:left="420" w:hangingChars="200" w:hanging="420"/>
    </w:pPr>
  </w:style>
  <w:style w:type="paragraph" w:customStyle="1" w:styleId="2">
    <w:name w:val="正文2"/>
    <w:basedOn w:val="1"/>
    <w:rsid w:val="00461329"/>
    <w:pPr>
      <w:ind w:firstLine="425"/>
    </w:pPr>
  </w:style>
  <w:style w:type="character" w:customStyle="1" w:styleId="CommentTextChar">
    <w:name w:val="Comment Text Char"/>
    <w:basedOn w:val="DefaultParagraphFont"/>
    <w:link w:val="CommentText"/>
    <w:semiHidden/>
    <w:rsid w:val="006C3EB6"/>
    <w:rPr>
      <w:lang w:val="fr-FR" w:eastAsia="en-US"/>
    </w:rPr>
  </w:style>
  <w:style w:type="paragraph" w:styleId="BalloonText">
    <w:name w:val="Balloon Text"/>
    <w:basedOn w:val="Normal"/>
    <w:link w:val="BalloonTextChar"/>
    <w:semiHidden/>
    <w:unhideWhenUsed/>
    <w:rsid w:val="008258B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8258BA"/>
    <w:rPr>
      <w:rFonts w:ascii="Segoe UI" w:hAnsi="Segoe UI" w:cs="Segoe UI"/>
      <w:sz w:val="18"/>
      <w:szCs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basedOn w:val="DefaultParagraphFont"/>
    <w:link w:val="FootnoteText"/>
    <w:rsid w:val="008258BA"/>
    <w:rPr>
      <w:lang w:val="en-GB" w:eastAsia="en-US"/>
    </w:rPr>
  </w:style>
  <w:style w:type="character" w:customStyle="1" w:styleId="Heading8Char">
    <w:name w:val="Heading 8 Char"/>
    <w:basedOn w:val="DefaultParagraphFont"/>
    <w:link w:val="Heading8"/>
    <w:rsid w:val="00022D39"/>
    <w:rPr>
      <w:b/>
      <w:sz w:val="24"/>
      <w:lang w:val="en-GB" w:eastAsia="en-US"/>
    </w:rPr>
  </w:style>
  <w:style w:type="paragraph" w:customStyle="1" w:styleId="StyleFirstline2ch">
    <w:name w:val="Style First line:  2 ch"/>
    <w:basedOn w:val="Normal"/>
    <w:rsid w:val="00022D39"/>
    <w:pPr>
      <w:tabs>
        <w:tab w:val="clear" w:pos="1134"/>
        <w:tab w:val="clear" w:pos="1871"/>
        <w:tab w:val="clear" w:pos="2268"/>
        <w:tab w:val="left" w:pos="794"/>
        <w:tab w:val="left" w:pos="1191"/>
        <w:tab w:val="left" w:pos="1588"/>
        <w:tab w:val="left" w:pos="1985"/>
      </w:tabs>
      <w:spacing w:before="120"/>
      <w:ind w:firstLineChars="200" w:firstLine="200"/>
    </w:pPr>
    <w:rPr>
      <w:rFonts w:ascii="Calibri" w:eastAsiaTheme="minorEastAsia"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288C2-F496-4D8E-9E01-43D6E28D1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68</TotalTime>
  <Pages>4</Pages>
  <Words>194</Words>
  <Characters>1108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Règles de procédures / Article 13</vt:lpstr>
    </vt:vector>
  </TitlesOfParts>
  <Manager>CP--3344/DD</Manager>
  <Company>ITU</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13</dc:title>
  <dc:subject>Edition 2005</dc:subject>
  <dc:creator>Composition des Publications</dc:creator>
  <cp:keywords>Folios: 1 - 2 (blanc)</cp:keywords>
  <dc:description>Saisie + MEP:   13.05.05/DD_x000d_
Corr.: 19.05.2005/DD (sans)</dc:description>
  <cp:lastModifiedBy>Liu, Sanping</cp:lastModifiedBy>
  <cp:revision>33</cp:revision>
  <cp:lastPrinted>2025-11-28T13:04:00Z</cp:lastPrinted>
  <dcterms:created xsi:type="dcterms:W3CDTF">2012-09-06T13:22:00Z</dcterms:created>
  <dcterms:modified xsi:type="dcterms:W3CDTF">2025-11-28T13:05:00Z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