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F2FB" w14:textId="68C6025E" w:rsidR="003109FD" w:rsidRDefault="003109FD" w:rsidP="003109FD"/>
    <w:p w14:paraId="1D525655" w14:textId="77A2D52E" w:rsidR="00CD2902" w:rsidRDefault="00CD2902" w:rsidP="00553B1D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AC6C5E1" w14:textId="383DC90B" w:rsidR="00CD2902" w:rsidRDefault="006C4A2D" w:rsidP="006C4A2D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 w:rsidRPr="006C4A2D">
        <w:rPr>
          <w:rFonts w:hint="cs"/>
          <w:b/>
          <w:bCs/>
          <w:sz w:val="28"/>
          <w:szCs w:val="40"/>
          <w:rtl/>
        </w:rPr>
        <w:t xml:space="preserve">بالقرار </w:t>
      </w:r>
      <w:r w:rsidR="00953753">
        <w:rPr>
          <w:b/>
          <w:bCs/>
          <w:sz w:val="28"/>
          <w:szCs w:val="40"/>
          <w:lang w:val="en-US" w:bidi="ar-EG"/>
        </w:rPr>
        <w:t>121</w:t>
      </w:r>
      <w:r w:rsidRPr="006C4A2D">
        <w:rPr>
          <w:b/>
          <w:bCs/>
          <w:sz w:val="28"/>
          <w:szCs w:val="40"/>
          <w:lang w:val="en-US" w:bidi="ar-EG"/>
        </w:rPr>
        <w:t xml:space="preserve"> (WRC-23</w:t>
      </w:r>
      <w:r w:rsidR="008D54FA">
        <w:rPr>
          <w:b/>
          <w:bCs/>
          <w:sz w:val="28"/>
          <w:szCs w:val="40"/>
          <w:lang w:val="en-US" w:bidi="ar-EG"/>
        </w:rPr>
        <w:t>)</w:t>
      </w:r>
    </w:p>
    <w:p w14:paraId="2D38F8A2" w14:textId="649F1726" w:rsidR="00953753" w:rsidRPr="00953753" w:rsidRDefault="00953753" w:rsidP="00953753">
      <w:pPr>
        <w:pStyle w:val="Heading1"/>
        <w:tabs>
          <w:tab w:val="clear" w:pos="794"/>
        </w:tabs>
        <w:ind w:left="-1" w:firstLine="1"/>
        <w:rPr>
          <w:bCs/>
          <w:spacing w:val="-4"/>
          <w:rtl/>
        </w:rPr>
      </w:pPr>
      <w:r w:rsidRPr="00953753">
        <w:rPr>
          <w:bCs/>
          <w:spacing w:val="-4"/>
          <w:rtl/>
        </w:rPr>
        <w:t>استعمال المحطات الأرضية المتحركة على متن الطائرات والسفن، التي تتواصل مع المحطات الفضائية المستقرة بالنسبة إلى الأرض في الخدمة الثابتة الساتلية، لنطاق التردد</w:t>
      </w:r>
      <w:r w:rsidRPr="00953753">
        <w:rPr>
          <w:rFonts w:hint="cs"/>
          <w:bCs/>
          <w:spacing w:val="-4"/>
          <w:rtl/>
        </w:rPr>
        <w:t>ات</w:t>
      </w:r>
      <w:r w:rsidRPr="00953753">
        <w:rPr>
          <w:bCs/>
          <w:spacing w:val="-4"/>
          <w:rtl/>
        </w:rPr>
        <w:t xml:space="preserve"> </w:t>
      </w:r>
      <w:r w:rsidRPr="00953753">
        <w:rPr>
          <w:bCs/>
          <w:spacing w:val="-4"/>
          <w:lang w:val="en-US"/>
        </w:rPr>
        <w:t>GHz 13,25-12,75</w:t>
      </w:r>
    </w:p>
    <w:p w14:paraId="36280AB8" w14:textId="757DF19D" w:rsidR="00953753" w:rsidRPr="009E4DA8" w:rsidRDefault="00953753" w:rsidP="009E4DA8">
      <w:pPr>
        <w:pStyle w:val="AnnexNotitle"/>
        <w:rPr>
          <w:b w:val="0"/>
          <w:bCs/>
          <w:color w:val="000000"/>
          <w:rtl/>
        </w:rPr>
      </w:pPr>
      <w:r w:rsidRPr="009E4DA8">
        <w:rPr>
          <w:rFonts w:hint="cs"/>
          <w:b w:val="0"/>
          <w:bCs/>
          <w:rtl/>
        </w:rPr>
        <w:t xml:space="preserve">الملحق </w:t>
      </w:r>
      <w:r w:rsidRPr="009E4DA8">
        <w:rPr>
          <w:b w:val="0"/>
          <w:bCs/>
        </w:rPr>
        <w:t>1</w:t>
      </w:r>
      <w:r w:rsidRPr="009E4DA8">
        <w:rPr>
          <w:rFonts w:hint="cs"/>
          <w:b w:val="0"/>
          <w:bCs/>
          <w:rtl/>
        </w:rPr>
        <w:t xml:space="preserve"> بالقرار </w:t>
      </w:r>
      <w:r w:rsidRPr="009E4DA8">
        <w:rPr>
          <w:b w:val="0"/>
          <w:bCs/>
        </w:rPr>
        <w:t>121 (WRC</w:t>
      </w:r>
      <w:r w:rsidRPr="009E4DA8">
        <w:rPr>
          <w:b w:val="0"/>
          <w:bCs/>
        </w:rPr>
        <w:noBreakHyphen/>
        <w:t>23)</w:t>
      </w:r>
    </w:p>
    <w:p w14:paraId="035E3322" w14:textId="1945B5DA" w:rsidR="009E4DA8" w:rsidRDefault="009E4DA8" w:rsidP="009E4DA8">
      <w:pPr>
        <w:pStyle w:val="PartNo"/>
        <w:rPr>
          <w:lang w:bidi="ar-EG"/>
        </w:rPr>
      </w:pPr>
      <w:r>
        <w:rPr>
          <w:rFonts w:hint="cs"/>
          <w:rtl/>
          <w:lang w:bidi="ar-EG"/>
        </w:rPr>
        <w:t xml:space="preserve">الجزء </w:t>
      </w:r>
      <w:r>
        <w:rPr>
          <w:lang w:bidi="ar-EG"/>
        </w:rPr>
        <w:t>I</w:t>
      </w:r>
    </w:p>
    <w:p w14:paraId="393005EB" w14:textId="384377C7" w:rsidR="00953753" w:rsidRPr="009E4DA8" w:rsidRDefault="00953753" w:rsidP="009E4DA8">
      <w:pPr>
        <w:pStyle w:val="Parttitle"/>
        <w:rPr>
          <w:rtl/>
        </w:rPr>
      </w:pPr>
      <w:r w:rsidRPr="009E4DA8">
        <w:rPr>
          <w:rtl/>
        </w:rPr>
        <w:t>الإجراء الذي يتعين أن تتبعه الإدارات والمكتب للتبليغ عن المحطات الأرضية المتحركة على متن الطائرات والسفن العاملة في نطاق التردد</w:t>
      </w:r>
      <w:r w:rsidRPr="009E4DA8">
        <w:rPr>
          <w:rFonts w:hint="cs"/>
          <w:rtl/>
        </w:rPr>
        <w:t>ات</w:t>
      </w:r>
      <w:r w:rsidRPr="009E4DA8">
        <w:rPr>
          <w:rtl/>
        </w:rPr>
        <w:t xml:space="preserve"> </w:t>
      </w:r>
      <w:r w:rsidRPr="009E4DA8">
        <w:t>GHz 13,25-12,75</w:t>
      </w:r>
      <w:r w:rsidR="009E4DA8">
        <w:br/>
      </w:r>
      <w:r w:rsidRPr="009E4DA8">
        <w:rPr>
          <w:rtl/>
        </w:rPr>
        <w:t>(أرض-فضاء) ولحماية التعيينات في الخطة، والتخصيصات الواردة في قائمة التذييل</w:t>
      </w:r>
      <w:r w:rsidR="009E4DA8">
        <w:rPr>
          <w:rFonts w:hint="cs"/>
          <w:rtl/>
        </w:rPr>
        <w:t> </w:t>
      </w:r>
      <w:r w:rsidRPr="009E4DA8">
        <w:t>30B</w:t>
      </w:r>
      <w:r w:rsidRPr="009E4DA8">
        <w:rPr>
          <w:rFonts w:hint="cs"/>
          <w:color w:val="000000"/>
          <w:rtl/>
        </w:rPr>
        <w:t xml:space="preserve"> </w:t>
      </w:r>
      <w:r w:rsidRPr="009E4DA8">
        <w:rPr>
          <w:rtl/>
        </w:rPr>
        <w:t xml:space="preserve">والتخصيصات المقدمة بموجب المادتين </w:t>
      </w:r>
      <w:r w:rsidR="009E4DA8">
        <w:t>6</w:t>
      </w:r>
      <w:r w:rsidRPr="009E4DA8">
        <w:rPr>
          <w:rtl/>
        </w:rPr>
        <w:t xml:space="preserve"> و</w:t>
      </w:r>
      <w:r w:rsidR="009E4DA8">
        <w:t>7</w:t>
      </w:r>
      <w:r w:rsidRPr="009E4DA8">
        <w:rPr>
          <w:rtl/>
        </w:rPr>
        <w:t xml:space="preserve"> من التذييل </w:t>
      </w:r>
      <w:r w:rsidRPr="009E4DA8">
        <w:t>30B</w:t>
      </w:r>
      <w:r w:rsidRPr="009E4DA8">
        <w:rPr>
          <w:rFonts w:hint="cs"/>
          <w:color w:val="000000"/>
          <w:rtl/>
        </w:rPr>
        <w:t xml:space="preserve"> </w:t>
      </w:r>
      <w:r w:rsidRPr="009E4DA8">
        <w:rPr>
          <w:rtl/>
        </w:rPr>
        <w:t xml:space="preserve">وكذلك بموجب القرار </w:t>
      </w:r>
      <w:r w:rsidRPr="009E4DA8">
        <w:t>170 (Rev.WRC-23)</w:t>
      </w:r>
    </w:p>
    <w:p w14:paraId="025FD062" w14:textId="17E374DB" w:rsidR="00953753" w:rsidRPr="009E4DA8" w:rsidRDefault="00953753" w:rsidP="009E4DA8">
      <w:pPr>
        <w:pStyle w:val="Sectiontitle"/>
        <w:rPr>
          <w:rtl/>
        </w:rPr>
      </w:pPr>
      <w:r w:rsidRPr="009E4DA8">
        <w:rPr>
          <w:rtl/>
        </w:rPr>
        <w:t xml:space="preserve">القسم </w:t>
      </w:r>
      <w:r w:rsidRPr="009E4DA8">
        <w:t>A</w:t>
      </w:r>
      <w:r w:rsidRPr="009E4DA8">
        <w:rPr>
          <w:rtl/>
        </w:rPr>
        <w:t xml:space="preserve"> - إجراءات إدراج التخصيصات للمحطات الأرضية المتحركة على متن الطائرات والسفن في قائمة المحطات </w:t>
      </w:r>
      <w:r w:rsidRPr="009E4DA8">
        <w:t>ESIM</w:t>
      </w:r>
      <w:r w:rsidRPr="009E4DA8">
        <w:rPr>
          <w:rtl/>
        </w:rPr>
        <w:t xml:space="preserve"> في التذييل</w:t>
      </w:r>
      <w:r w:rsidRPr="009E4DA8">
        <w:rPr>
          <w:rFonts w:hint="cs"/>
          <w:rtl/>
        </w:rPr>
        <w:t xml:space="preserve"> </w:t>
      </w:r>
      <w:r w:rsidRPr="009E4DA8">
        <w:t>30B</w:t>
      </w:r>
    </w:p>
    <w:tbl>
      <w:tblPr>
        <w:tblStyle w:val="TableGrid"/>
        <w:bidiVisual/>
        <w:tblW w:w="170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701"/>
      </w:tblGrid>
      <w:tr w:rsidR="00953753" w:rsidRPr="00953753" w14:paraId="34565D67" w14:textId="77777777" w:rsidTr="009E4DA8">
        <w:tc>
          <w:tcPr>
            <w:tcW w:w="1701" w:type="dxa"/>
          </w:tcPr>
          <w:p w14:paraId="4BF2954C" w14:textId="1783BF77" w:rsidR="00953753" w:rsidRPr="00953753" w:rsidRDefault="00953753" w:rsidP="009348E2">
            <w:pPr>
              <w:rPr>
                <w:b/>
                <w:bCs/>
                <w:rtl/>
                <w:lang w:bidi="ar-EG"/>
              </w:rPr>
            </w:pPr>
            <w:bookmarkStart w:id="0" w:name="_Hlk173849003"/>
            <w:r w:rsidRPr="00953753">
              <w:rPr>
                <w:rFonts w:hint="cs"/>
                <w:b/>
                <w:bCs/>
                <w:rtl/>
                <w:lang w:bidi="ar-EG"/>
              </w:rPr>
              <w:t xml:space="preserve">الفقرة </w:t>
            </w:r>
            <w:r w:rsidR="009E4DA8">
              <w:rPr>
                <w:b/>
                <w:bCs/>
                <w:lang w:bidi="ar-EG"/>
              </w:rPr>
              <w:t>3</w:t>
            </w:r>
            <w:r w:rsidRPr="00953753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953753">
              <w:rPr>
                <w:rFonts w:hint="cs"/>
                <w:b/>
                <w:bCs/>
                <w:i/>
                <w:iCs/>
                <w:rtl/>
                <w:lang w:bidi="ar-EG"/>
              </w:rPr>
              <w:t>أ)</w:t>
            </w:r>
          </w:p>
        </w:tc>
      </w:tr>
    </w:tbl>
    <w:bookmarkEnd w:id="0"/>
    <w:p w14:paraId="7049F542" w14:textId="77777777" w:rsidR="00953753" w:rsidRPr="00953753" w:rsidRDefault="00953753" w:rsidP="00953753">
      <w:pPr>
        <w:rPr>
          <w:lang w:bidi="ar-EG"/>
        </w:rPr>
      </w:pPr>
      <w:r w:rsidRPr="00953753">
        <w:rPr>
          <w:rtl/>
        </w:rPr>
        <w:t>لاحظت اللجنة أن الحواشي المرفقة بأحكام</w:t>
      </w:r>
      <w:r w:rsidRPr="00953753">
        <w:rPr>
          <w:rFonts w:hint="cs"/>
          <w:rtl/>
          <w:lang w:bidi="ar-EG"/>
        </w:rPr>
        <w:t xml:space="preserve"> الفقرتين</w:t>
      </w:r>
      <w:r w:rsidRPr="00953753">
        <w:rPr>
          <w:rtl/>
        </w:rPr>
        <w:t xml:space="preserve"> </w:t>
      </w:r>
      <w:r w:rsidRPr="00953753">
        <w:rPr>
          <w:cs/>
        </w:rPr>
        <w:t>‎</w:t>
      </w:r>
      <w:r w:rsidRPr="00953753">
        <w:rPr>
          <w:lang w:bidi="ar-EG"/>
        </w:rPr>
        <w:t>3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‏أ)</w:t>
      </w:r>
      <w:r w:rsidRPr="00953753">
        <w:rPr>
          <w:rtl/>
        </w:rPr>
        <w:t xml:space="preserve"> و</w:t>
      </w:r>
      <w:r w:rsidRPr="00953753">
        <w:rPr>
          <w:cs/>
        </w:rPr>
        <w:t>‎</w:t>
      </w:r>
      <w:r w:rsidRPr="00953753">
        <w:rPr>
          <w:lang w:bidi="ar-EG"/>
        </w:rPr>
        <w:t>14</w:t>
      </w:r>
      <w:r w:rsidRPr="00953753">
        <w:rPr>
          <w:rtl/>
        </w:rPr>
        <w:t xml:space="preserve"> ‏</w:t>
      </w:r>
      <w:r w:rsidRPr="00953753">
        <w:rPr>
          <w:i/>
          <w:iCs/>
          <w:rtl/>
        </w:rPr>
        <w:t>أ)</w:t>
      </w:r>
      <w:r w:rsidRPr="00953753">
        <w:rPr>
          <w:rtl/>
        </w:rPr>
        <w:t xml:space="preserve"> من القسم </w:t>
      </w:r>
      <w:r w:rsidRPr="00953753">
        <w:rPr>
          <w:cs/>
        </w:rPr>
        <w:t>‎</w:t>
      </w:r>
      <w:r w:rsidRPr="00953753">
        <w:rPr>
          <w:lang w:bidi="ar-EG"/>
        </w:rPr>
        <w:t>A</w:t>
      </w:r>
      <w:r w:rsidRPr="00953753">
        <w:rPr>
          <w:rtl/>
        </w:rPr>
        <w:t xml:space="preserve"> ‏و</w:t>
      </w:r>
      <w:r w:rsidRPr="00953753">
        <w:rPr>
          <w:rFonts w:hint="cs"/>
          <w:rtl/>
        </w:rPr>
        <w:t xml:space="preserve">الفقرة </w:t>
      </w:r>
      <w:r w:rsidRPr="00953753">
        <w:rPr>
          <w:cs/>
        </w:rPr>
        <w:t>‎</w:t>
      </w:r>
      <w:r w:rsidRPr="00953753">
        <w:rPr>
          <w:lang w:bidi="ar-EG"/>
        </w:rPr>
        <w:t>1.6</w:t>
      </w:r>
      <w:r w:rsidRPr="00953753">
        <w:rPr>
          <w:rtl/>
        </w:rPr>
        <w:t xml:space="preserve"> ‏من القسم </w:t>
      </w:r>
      <w:r w:rsidRPr="00953753">
        <w:rPr>
          <w:cs/>
        </w:rPr>
        <w:t>‎</w:t>
      </w:r>
      <w:r w:rsidRPr="00953753">
        <w:rPr>
          <w:lang w:bidi="ar-EG"/>
        </w:rPr>
        <w:t>B</w:t>
      </w:r>
      <w:r w:rsidRPr="00953753">
        <w:rPr>
          <w:rtl/>
        </w:rPr>
        <w:t xml:space="preserve"> ‏تتطلب تحديد </w:t>
      </w:r>
      <w:r w:rsidRPr="00953753">
        <w:rPr>
          <w:i/>
          <w:iCs/>
          <w:rtl/>
        </w:rPr>
        <w:t>"الأحكام الأخرى"</w:t>
      </w:r>
      <w:r w:rsidRPr="00953753">
        <w:rPr>
          <w:rtl/>
        </w:rPr>
        <w:t xml:space="preserve"> المذكورة في </w:t>
      </w:r>
      <w:r w:rsidRPr="00953753">
        <w:rPr>
          <w:rFonts w:hint="cs"/>
          <w:rtl/>
        </w:rPr>
        <w:t>تلك الأحكام</w:t>
      </w:r>
      <w:r w:rsidRPr="00953753">
        <w:rPr>
          <w:rtl/>
        </w:rPr>
        <w:t xml:space="preserve"> وإدراجها في القواعد الإجرائية. </w:t>
      </w:r>
      <w:r w:rsidRPr="00953753">
        <w:rPr>
          <w:rFonts w:hint="cs"/>
          <w:rtl/>
        </w:rPr>
        <w:t>وبما أن</w:t>
      </w:r>
      <w:r w:rsidRPr="00953753">
        <w:rPr>
          <w:rtl/>
        </w:rPr>
        <w:t xml:space="preserve"> المحطات الأرضية المتحركة على متن الطائرات والسفن في نطاق التردد</w:t>
      </w:r>
      <w:r w:rsidRPr="00953753">
        <w:rPr>
          <w:rFonts w:hint="cs"/>
          <w:rtl/>
        </w:rPr>
        <w:t>ات</w:t>
      </w:r>
      <w:r w:rsidRPr="00953753">
        <w:rPr>
          <w:rtl/>
        </w:rPr>
        <w:t xml:space="preserve"> </w:t>
      </w:r>
      <w:r w:rsidRPr="00953753">
        <w:rPr>
          <w:cs/>
        </w:rPr>
        <w:t>‎</w:t>
      </w:r>
      <w:r w:rsidRPr="00953753">
        <w:rPr>
          <w:lang w:bidi="ar-EG"/>
        </w:rPr>
        <w:t>GHz 13,25-12,75</w:t>
      </w:r>
      <w:r w:rsidRPr="00953753">
        <w:rPr>
          <w:rtl/>
        </w:rPr>
        <w:t xml:space="preserve"> ‏ينبغي أن تعمل ضمن غلاف تخصيصات التردد</w:t>
      </w:r>
      <w:r w:rsidRPr="00953753">
        <w:rPr>
          <w:rFonts w:hint="cs"/>
          <w:rtl/>
        </w:rPr>
        <w:t>ات</w:t>
      </w:r>
      <w:r w:rsidRPr="00953753">
        <w:rPr>
          <w:rtl/>
        </w:rPr>
        <w:t xml:space="preserve"> الداعمة الواردة في قائمة التذييل</w:t>
      </w:r>
      <w:r w:rsidRPr="00953753">
        <w:rPr>
          <w:rFonts w:hint="cs"/>
          <w:rtl/>
        </w:rPr>
        <w:t> </w:t>
      </w:r>
      <w:r w:rsidRPr="00953753">
        <w:rPr>
          <w:cs/>
        </w:rPr>
        <w:t>‎</w:t>
      </w:r>
      <w:r w:rsidRPr="00953753">
        <w:rPr>
          <w:b/>
          <w:bCs/>
          <w:lang w:bidi="ar-EG"/>
        </w:rPr>
        <w:t>30B</w:t>
      </w:r>
      <w:r w:rsidRPr="00953753">
        <w:rPr>
          <w:rtl/>
        </w:rPr>
        <w:t xml:space="preserve">‏، ينبغي أن تكون </w:t>
      </w:r>
      <w:r w:rsidRPr="00953753">
        <w:rPr>
          <w:i/>
          <w:iCs/>
          <w:rtl/>
        </w:rPr>
        <w:t>"الأحكام الأخرى"</w:t>
      </w:r>
      <w:r w:rsidRPr="00953753">
        <w:rPr>
          <w:rtl/>
        </w:rPr>
        <w:t xml:space="preserve"> هي نفس الأحكام المطبقة في فحص بطاقة تبليغ بموجب التذييل </w:t>
      </w:r>
      <w:r w:rsidRPr="00953753">
        <w:rPr>
          <w:cs/>
        </w:rPr>
        <w:t>‎</w:t>
      </w:r>
      <w:r w:rsidRPr="00953753">
        <w:rPr>
          <w:b/>
          <w:bCs/>
          <w:lang w:bidi="ar-EG"/>
        </w:rPr>
        <w:t>30B</w:t>
      </w:r>
      <w:r w:rsidRPr="00953753">
        <w:rPr>
          <w:rtl/>
        </w:rPr>
        <w:t>.</w:t>
      </w:r>
    </w:p>
    <w:p w14:paraId="6052D1B2" w14:textId="67621C2E" w:rsidR="00953753" w:rsidRPr="00953753" w:rsidRDefault="00953753" w:rsidP="00953753">
      <w:pPr>
        <w:rPr>
          <w:lang w:bidi="ar-EG"/>
        </w:rPr>
      </w:pPr>
      <w:r w:rsidRPr="00953753">
        <w:rPr>
          <w:rtl/>
        </w:rPr>
        <w:t xml:space="preserve">‏وفي هذا الصدد، فإن القواعد الإجرائية المتعلقة بالفقرة </w:t>
      </w:r>
      <w:r w:rsidRPr="00953753">
        <w:rPr>
          <w:cs/>
        </w:rPr>
        <w:t>‎</w:t>
      </w:r>
      <w:r w:rsidRPr="00953753">
        <w:rPr>
          <w:lang w:bidi="ar-EG"/>
        </w:rPr>
        <w:t>3.6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‏أ)</w:t>
      </w:r>
      <w:r w:rsidRPr="00953753">
        <w:rPr>
          <w:rtl/>
        </w:rPr>
        <w:t xml:space="preserve"> من التذييل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30B</w:t>
      </w:r>
      <w:r w:rsidRPr="00953753">
        <w:rPr>
          <w:rtl/>
        </w:rPr>
        <w:t xml:space="preserve"> ‏تدرج "الأحكام الأخرى" الواردة في</w:t>
      </w:r>
      <w:r w:rsidR="009E4DA8">
        <w:rPr>
          <w:rFonts w:hint="cs"/>
          <w:rtl/>
        </w:rPr>
        <w:t> </w:t>
      </w:r>
      <w:r w:rsidRPr="00953753">
        <w:rPr>
          <w:rtl/>
        </w:rPr>
        <w:t xml:space="preserve">المادتين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21</w:t>
      </w:r>
      <w:r w:rsidRPr="00953753">
        <w:rPr>
          <w:b/>
          <w:bCs/>
          <w:rtl/>
        </w:rPr>
        <w:t xml:space="preserve"> ‏</w:t>
      </w:r>
      <w:r w:rsidRPr="00953753">
        <w:rPr>
          <w:rtl/>
        </w:rPr>
        <w:t>و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22</w:t>
      </w:r>
      <w:r w:rsidRPr="00953753">
        <w:rPr>
          <w:rtl/>
        </w:rPr>
        <w:t xml:space="preserve"> ‏من لوائح الراديو التي يجري بشأنها فحص بطاقات التبليغ بموجب التذييل </w:t>
      </w:r>
      <w:r w:rsidRPr="00953753">
        <w:rPr>
          <w:cs/>
        </w:rPr>
        <w:t>‎</w:t>
      </w:r>
      <w:r w:rsidRPr="00953753">
        <w:rPr>
          <w:b/>
          <w:bCs/>
          <w:lang w:bidi="ar-EG"/>
        </w:rPr>
        <w:t>30B</w:t>
      </w:r>
      <w:r w:rsidRPr="00953753">
        <w:rPr>
          <w:rtl/>
        </w:rPr>
        <w:t xml:space="preserve"> ‏</w:t>
      </w:r>
      <w:r w:rsidRPr="00953753">
        <w:rPr>
          <w:rFonts w:hint="cs"/>
          <w:rtl/>
        </w:rPr>
        <w:t>وفق</w:t>
      </w:r>
      <w:r w:rsidRPr="00953753">
        <w:rPr>
          <w:rtl/>
        </w:rPr>
        <w:t xml:space="preserve"> الفقرة </w:t>
      </w:r>
      <w:r w:rsidRPr="00953753">
        <w:rPr>
          <w:cs/>
        </w:rPr>
        <w:t>‎</w:t>
      </w:r>
      <w:r w:rsidRPr="00953753">
        <w:rPr>
          <w:lang w:bidi="ar-EG"/>
        </w:rPr>
        <w:t>3.6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 xml:space="preserve">‏أ) </w:t>
      </w:r>
      <w:r w:rsidRPr="00953753">
        <w:rPr>
          <w:rtl/>
        </w:rPr>
        <w:t>أو</w:t>
      </w:r>
      <w:r w:rsidR="009E4DA8">
        <w:rPr>
          <w:rFonts w:hint="cs"/>
          <w:rtl/>
        </w:rPr>
        <w:t> </w:t>
      </w:r>
      <w:r w:rsidRPr="00953753">
        <w:rPr>
          <w:rtl/>
        </w:rPr>
        <w:t xml:space="preserve">الفقرة </w:t>
      </w:r>
      <w:r w:rsidRPr="00953753">
        <w:rPr>
          <w:cs/>
        </w:rPr>
        <w:t>‎</w:t>
      </w:r>
      <w:r w:rsidRPr="00953753">
        <w:rPr>
          <w:lang w:bidi="ar-EG"/>
        </w:rPr>
        <w:t>19.6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‏ب)</w:t>
      </w:r>
      <w:r w:rsidRPr="00953753">
        <w:rPr>
          <w:rtl/>
        </w:rPr>
        <w:t xml:space="preserve"> أو الفقرة </w:t>
      </w:r>
      <w:r w:rsidRPr="00953753">
        <w:rPr>
          <w:cs/>
        </w:rPr>
        <w:t>‎</w:t>
      </w:r>
      <w:r w:rsidRPr="00953753">
        <w:rPr>
          <w:lang w:bidi="ar-EG"/>
        </w:rPr>
        <w:t>5.7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‏أ)</w:t>
      </w:r>
      <w:r w:rsidRPr="00953753">
        <w:rPr>
          <w:rtl/>
        </w:rPr>
        <w:t xml:space="preserve"> أو الفقرة </w:t>
      </w:r>
      <w:r w:rsidRPr="00953753">
        <w:rPr>
          <w:cs/>
        </w:rPr>
        <w:t>‎</w:t>
      </w:r>
      <w:r w:rsidRPr="00953753">
        <w:rPr>
          <w:lang w:bidi="ar-EG"/>
        </w:rPr>
        <w:t>8.8</w:t>
      </w:r>
      <w:r w:rsidRPr="00953753">
        <w:rPr>
          <w:rtl/>
        </w:rPr>
        <w:t xml:space="preserve"> ‏من التذييل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30B</w:t>
      </w:r>
      <w:r w:rsidRPr="00953753">
        <w:rPr>
          <w:rtl/>
        </w:rPr>
        <w:t xml:space="preserve">‏، بما في ذلك </w:t>
      </w:r>
      <w:r w:rsidRPr="00953753">
        <w:rPr>
          <w:i/>
          <w:iCs/>
          <w:rtl/>
        </w:rPr>
        <w:t>"التوافق مع حدود القدرة المنطبقة على محطات أرضية كما نصت عليها</w:t>
      </w:r>
      <w:r w:rsidRPr="00953753">
        <w:rPr>
          <w:rFonts w:hint="cs"/>
          <w:i/>
          <w:iCs/>
          <w:rtl/>
        </w:rPr>
        <w:t xml:space="preserve"> </w:t>
      </w:r>
      <w:r w:rsidRPr="00953753">
        <w:rPr>
          <w:i/>
          <w:iCs/>
          <w:rtl/>
        </w:rPr>
        <w:t xml:space="preserve">أحكام الأرقام </w:t>
      </w:r>
      <w:r w:rsidRPr="00953753">
        <w:rPr>
          <w:b/>
          <w:bCs/>
          <w:i/>
          <w:iCs/>
          <w:cs/>
        </w:rPr>
        <w:t>‎</w:t>
      </w:r>
      <w:r w:rsidRPr="00953753">
        <w:rPr>
          <w:b/>
          <w:bCs/>
          <w:i/>
          <w:iCs/>
          <w:lang w:bidi="ar-EG"/>
        </w:rPr>
        <w:t>8.21</w:t>
      </w:r>
      <w:r w:rsidRPr="00953753">
        <w:rPr>
          <w:i/>
          <w:iCs/>
          <w:rtl/>
        </w:rPr>
        <w:t xml:space="preserve"> ... ‏و</w:t>
      </w:r>
      <w:r w:rsidRPr="00953753">
        <w:rPr>
          <w:b/>
          <w:bCs/>
          <w:i/>
          <w:iCs/>
          <w:cs/>
        </w:rPr>
        <w:t>‎</w:t>
      </w:r>
      <w:r w:rsidRPr="00953753">
        <w:rPr>
          <w:b/>
          <w:bCs/>
          <w:i/>
          <w:iCs/>
          <w:lang w:bidi="ar-EG"/>
        </w:rPr>
        <w:t>21.12</w:t>
      </w:r>
      <w:r w:rsidRPr="00953753">
        <w:rPr>
          <w:i/>
          <w:iCs/>
          <w:rtl/>
        </w:rPr>
        <w:t xml:space="preserve">‏، ... </w:t>
      </w:r>
      <w:r w:rsidRPr="00953753">
        <w:rPr>
          <w:rFonts w:hint="cs"/>
          <w:i/>
          <w:iCs/>
          <w:rtl/>
        </w:rPr>
        <w:t xml:space="preserve">مع </w:t>
      </w:r>
      <w:r w:rsidRPr="00953753">
        <w:rPr>
          <w:i/>
          <w:iCs/>
          <w:rtl/>
        </w:rPr>
        <w:t xml:space="preserve">مراعاة الرقمين </w:t>
      </w:r>
      <w:r w:rsidRPr="00953753">
        <w:rPr>
          <w:b/>
          <w:bCs/>
          <w:i/>
          <w:iCs/>
          <w:cs/>
        </w:rPr>
        <w:t>‎</w:t>
      </w:r>
      <w:r w:rsidRPr="00953753">
        <w:rPr>
          <w:b/>
          <w:bCs/>
          <w:i/>
          <w:iCs/>
          <w:lang w:bidi="ar-EG"/>
        </w:rPr>
        <w:t>9.21</w:t>
      </w:r>
      <w:r w:rsidRPr="00953753">
        <w:rPr>
          <w:b/>
          <w:bCs/>
          <w:i/>
          <w:iCs/>
          <w:rtl/>
        </w:rPr>
        <w:t xml:space="preserve"> ‏</w:t>
      </w:r>
      <w:r w:rsidRPr="00953753">
        <w:rPr>
          <w:i/>
          <w:iCs/>
          <w:rtl/>
        </w:rPr>
        <w:t>و</w:t>
      </w:r>
      <w:r w:rsidRPr="00953753">
        <w:rPr>
          <w:b/>
          <w:bCs/>
          <w:i/>
          <w:iCs/>
          <w:cs/>
        </w:rPr>
        <w:t>‎</w:t>
      </w:r>
      <w:r w:rsidRPr="00953753">
        <w:rPr>
          <w:b/>
          <w:bCs/>
          <w:i/>
          <w:iCs/>
          <w:lang w:bidi="ar-EG"/>
        </w:rPr>
        <w:t>11.21</w:t>
      </w:r>
      <w:r w:rsidRPr="00953753">
        <w:rPr>
          <w:i/>
          <w:iCs/>
          <w:rtl/>
        </w:rPr>
        <w:t xml:space="preserve">" </w:t>
      </w:r>
      <w:r w:rsidRPr="00953753">
        <w:rPr>
          <w:rtl/>
        </w:rPr>
        <w:t>‏و</w:t>
      </w:r>
      <w:r w:rsidRPr="00953753">
        <w:rPr>
          <w:i/>
          <w:iCs/>
          <w:rtl/>
        </w:rPr>
        <w:t>"التوافق مع زاوية</w:t>
      </w:r>
      <w:r w:rsidRPr="00953753">
        <w:rPr>
          <w:rFonts w:hint="cs"/>
          <w:i/>
          <w:iCs/>
          <w:rtl/>
        </w:rPr>
        <w:t xml:space="preserve"> </w:t>
      </w:r>
      <w:r w:rsidRPr="00953753">
        <w:rPr>
          <w:i/>
          <w:iCs/>
          <w:rtl/>
        </w:rPr>
        <w:t xml:space="preserve">الارتفاع الدنيا للمحطات الأرضية على النحو </w:t>
      </w:r>
      <w:r w:rsidRPr="00953753">
        <w:rPr>
          <w:rFonts w:hint="cs"/>
          <w:i/>
          <w:iCs/>
          <w:rtl/>
        </w:rPr>
        <w:t>المبين</w:t>
      </w:r>
      <w:r w:rsidRPr="00953753">
        <w:rPr>
          <w:i/>
          <w:iCs/>
          <w:rtl/>
        </w:rPr>
        <w:t xml:space="preserve"> في أحكام الرقمين </w:t>
      </w:r>
      <w:r w:rsidRPr="00953753">
        <w:rPr>
          <w:i/>
          <w:iCs/>
          <w:cs/>
        </w:rPr>
        <w:t>‎</w:t>
      </w:r>
      <w:r w:rsidRPr="00953753">
        <w:rPr>
          <w:b/>
          <w:bCs/>
          <w:i/>
          <w:iCs/>
          <w:lang w:bidi="ar-EG"/>
        </w:rPr>
        <w:t>14.21</w:t>
      </w:r>
      <w:r w:rsidRPr="00953753">
        <w:rPr>
          <w:i/>
          <w:iCs/>
          <w:rtl/>
        </w:rPr>
        <w:t>..."</w:t>
      </w:r>
      <w:r w:rsidRPr="00953753">
        <w:rPr>
          <w:rtl/>
        </w:rPr>
        <w:t>.</w:t>
      </w:r>
    </w:p>
    <w:p w14:paraId="64438915" w14:textId="19FF4AB7" w:rsidR="00953753" w:rsidRPr="00953753" w:rsidRDefault="00953753" w:rsidP="00953753">
      <w:pPr>
        <w:rPr>
          <w:spacing w:val="-2"/>
          <w:rtl/>
          <w:lang w:bidi="ar-EG"/>
        </w:rPr>
      </w:pPr>
      <w:r w:rsidRPr="009E4DA8">
        <w:rPr>
          <w:rFonts w:hint="cs"/>
          <w:spacing w:val="-4"/>
          <w:rtl/>
        </w:rPr>
        <w:lastRenderedPageBreak/>
        <w:t>ولكن</w:t>
      </w:r>
      <w:r w:rsidRPr="009E4DA8">
        <w:rPr>
          <w:spacing w:val="-4"/>
          <w:rtl/>
        </w:rPr>
        <w:t xml:space="preserve"> اللجنة لاحظت أن الرقمين </w:t>
      </w:r>
      <w:r w:rsidRPr="009E4DA8">
        <w:rPr>
          <w:b/>
          <w:bCs/>
          <w:spacing w:val="-4"/>
          <w:cs/>
        </w:rPr>
        <w:t>‎</w:t>
      </w:r>
      <w:r w:rsidRPr="009E4DA8">
        <w:rPr>
          <w:b/>
          <w:bCs/>
          <w:spacing w:val="-4"/>
          <w:lang w:bidi="ar-EG"/>
        </w:rPr>
        <w:t>8.21</w:t>
      </w:r>
      <w:r w:rsidRPr="009E4DA8">
        <w:rPr>
          <w:b/>
          <w:bCs/>
          <w:spacing w:val="-4"/>
          <w:rtl/>
        </w:rPr>
        <w:t xml:space="preserve"> ‏</w:t>
      </w:r>
      <w:r w:rsidRPr="009E4DA8">
        <w:rPr>
          <w:spacing w:val="-4"/>
          <w:rtl/>
        </w:rPr>
        <w:t>و</w:t>
      </w:r>
      <w:r w:rsidRPr="009E4DA8">
        <w:rPr>
          <w:b/>
          <w:bCs/>
          <w:spacing w:val="-4"/>
          <w:cs/>
        </w:rPr>
        <w:t>‎</w:t>
      </w:r>
      <w:r w:rsidRPr="009E4DA8">
        <w:rPr>
          <w:b/>
          <w:bCs/>
          <w:spacing w:val="-4"/>
          <w:lang w:bidi="ar-EG"/>
        </w:rPr>
        <w:t>12.21</w:t>
      </w:r>
      <w:r w:rsidRPr="009E4DA8">
        <w:rPr>
          <w:spacing w:val="-4"/>
          <w:rtl/>
        </w:rPr>
        <w:t xml:space="preserve"> ‏من لوائح الراديو والملحق </w:t>
      </w:r>
      <w:r w:rsidRPr="009E4DA8">
        <w:rPr>
          <w:spacing w:val="-4"/>
          <w:cs/>
        </w:rPr>
        <w:t>‎</w:t>
      </w:r>
      <w:r w:rsidRPr="009E4DA8">
        <w:rPr>
          <w:spacing w:val="-4"/>
          <w:lang w:bidi="ar-EG"/>
        </w:rPr>
        <w:t>2</w:t>
      </w:r>
      <w:r w:rsidRPr="009E4DA8">
        <w:rPr>
          <w:spacing w:val="-4"/>
          <w:rtl/>
        </w:rPr>
        <w:t xml:space="preserve"> ‏بالقرار </w:t>
      </w:r>
      <w:r w:rsidRPr="009E4DA8">
        <w:rPr>
          <w:spacing w:val="-4"/>
          <w:cs/>
        </w:rPr>
        <w:t>‎</w:t>
      </w:r>
      <w:r w:rsidRPr="009E4DA8">
        <w:rPr>
          <w:b/>
          <w:bCs/>
          <w:spacing w:val="-4"/>
          <w:lang w:bidi="ar-EG"/>
        </w:rPr>
        <w:t>121 (WRC-23</w:t>
      </w:r>
      <w:r w:rsidRPr="009E4DA8">
        <w:rPr>
          <w:b/>
          <w:bCs/>
          <w:spacing w:val="-4"/>
        </w:rPr>
        <w:t>)</w:t>
      </w:r>
      <w:r w:rsidRPr="009E4DA8">
        <w:rPr>
          <w:spacing w:val="-4"/>
          <w:rtl/>
        </w:rPr>
        <w:t xml:space="preserve"> ‏يهدفان إلى حماية خدمات الأرض. ونظرا</w:t>
      </w:r>
      <w:r w:rsidRPr="009E4DA8">
        <w:rPr>
          <w:rFonts w:hint="cs"/>
          <w:spacing w:val="-4"/>
          <w:rtl/>
        </w:rPr>
        <w:t>ً</w:t>
      </w:r>
      <w:r w:rsidRPr="009E4DA8">
        <w:rPr>
          <w:spacing w:val="-4"/>
          <w:rtl/>
        </w:rPr>
        <w:t xml:space="preserve"> لأن القيود الواردة في الرقم </w:t>
      </w:r>
      <w:r w:rsidRPr="009E4DA8">
        <w:rPr>
          <w:b/>
          <w:bCs/>
          <w:spacing w:val="-4"/>
          <w:cs/>
        </w:rPr>
        <w:t>‎</w:t>
      </w:r>
      <w:r w:rsidRPr="009E4DA8">
        <w:rPr>
          <w:b/>
          <w:bCs/>
          <w:spacing w:val="-4"/>
          <w:lang w:bidi="ar-EG"/>
        </w:rPr>
        <w:t>8.21</w:t>
      </w:r>
      <w:r w:rsidRPr="009E4DA8">
        <w:rPr>
          <w:b/>
          <w:bCs/>
          <w:spacing w:val="-4"/>
          <w:rtl/>
        </w:rPr>
        <w:t xml:space="preserve"> ‏</w:t>
      </w:r>
      <w:r w:rsidRPr="009E4DA8">
        <w:rPr>
          <w:spacing w:val="-4"/>
          <w:rtl/>
        </w:rPr>
        <w:t xml:space="preserve">أقل صرامة من القيود الواردة في الملحق </w:t>
      </w:r>
      <w:r w:rsidRPr="009E4DA8">
        <w:rPr>
          <w:spacing w:val="-4"/>
          <w:cs/>
        </w:rPr>
        <w:t>‎</w:t>
      </w:r>
      <w:r w:rsidRPr="009E4DA8">
        <w:rPr>
          <w:spacing w:val="-4"/>
          <w:lang w:bidi="ar-EG"/>
        </w:rPr>
        <w:t>2</w:t>
      </w:r>
      <w:r w:rsidRPr="009E4DA8">
        <w:rPr>
          <w:spacing w:val="-4"/>
          <w:rtl/>
        </w:rPr>
        <w:t xml:space="preserve"> ‏بالقرار </w:t>
      </w:r>
      <w:r w:rsidRPr="009E4DA8">
        <w:rPr>
          <w:b/>
          <w:bCs/>
          <w:spacing w:val="-4"/>
          <w:lang w:bidi="ar-EG"/>
        </w:rPr>
        <w:t>121 (WRC-23</w:t>
      </w:r>
      <w:r w:rsidRPr="009E4DA8">
        <w:rPr>
          <w:b/>
          <w:bCs/>
          <w:spacing w:val="-4"/>
        </w:rPr>
        <w:t>)</w:t>
      </w:r>
      <w:r w:rsidRPr="009E4DA8">
        <w:rPr>
          <w:spacing w:val="-4"/>
          <w:rtl/>
        </w:rPr>
        <w:t>،</w:t>
      </w:r>
      <w:r w:rsidRPr="00953753">
        <w:rPr>
          <w:spacing w:val="-2"/>
          <w:rtl/>
        </w:rPr>
        <w:t xml:space="preserve"> خلصت اللجنة إلى أن الفحص بموجب الرقم </w:t>
      </w:r>
      <w:r w:rsidRPr="00953753">
        <w:rPr>
          <w:b/>
          <w:bCs/>
          <w:spacing w:val="-2"/>
          <w:cs/>
        </w:rPr>
        <w:t>‎</w:t>
      </w:r>
      <w:r w:rsidRPr="00953753">
        <w:rPr>
          <w:b/>
          <w:bCs/>
          <w:spacing w:val="-2"/>
          <w:lang w:bidi="ar-EG"/>
        </w:rPr>
        <w:t>8.21</w:t>
      </w:r>
      <w:r w:rsidRPr="00953753">
        <w:rPr>
          <w:spacing w:val="-2"/>
          <w:rtl/>
        </w:rPr>
        <w:t xml:space="preserve"> ‏ليس ضروريا</w:t>
      </w:r>
      <w:r w:rsidRPr="00953753">
        <w:rPr>
          <w:rFonts w:hint="cs"/>
          <w:spacing w:val="-2"/>
          <w:rtl/>
        </w:rPr>
        <w:t>ً</w:t>
      </w:r>
      <w:r w:rsidRPr="00953753">
        <w:rPr>
          <w:spacing w:val="-2"/>
          <w:rtl/>
        </w:rPr>
        <w:t>. وبالإضافة إلى ذلك، ونظرا</w:t>
      </w:r>
      <w:r w:rsidRPr="00953753">
        <w:rPr>
          <w:rFonts w:hint="cs"/>
          <w:spacing w:val="-2"/>
          <w:rtl/>
        </w:rPr>
        <w:t>ً</w:t>
      </w:r>
      <w:r w:rsidRPr="00953753">
        <w:rPr>
          <w:spacing w:val="-2"/>
          <w:rtl/>
        </w:rPr>
        <w:t xml:space="preserve"> لطبيعة المحطات الأرضية المتحركة على متن الطائرات والسفن، كمحطات نمطية، وبالنظر إلى قرار المؤتمر </w:t>
      </w:r>
      <w:r w:rsidRPr="00953753">
        <w:rPr>
          <w:spacing w:val="-2"/>
          <w:cs/>
        </w:rPr>
        <w:t>‎</w:t>
      </w:r>
      <w:r w:rsidRPr="00953753">
        <w:rPr>
          <w:spacing w:val="-2"/>
        </w:rPr>
        <w:t>WRC-15</w:t>
      </w:r>
      <w:r w:rsidRPr="00953753">
        <w:rPr>
          <w:spacing w:val="-2"/>
          <w:rtl/>
        </w:rPr>
        <w:t xml:space="preserve"> ‏المتعلق بالرقم </w:t>
      </w:r>
      <w:r w:rsidRPr="00953753">
        <w:rPr>
          <w:b/>
          <w:bCs/>
          <w:spacing w:val="-2"/>
          <w:cs/>
        </w:rPr>
        <w:t>‎</w:t>
      </w:r>
      <w:r w:rsidRPr="00953753">
        <w:rPr>
          <w:b/>
          <w:bCs/>
          <w:spacing w:val="-2"/>
        </w:rPr>
        <w:t>14.21</w:t>
      </w:r>
      <w:r w:rsidRPr="00953753">
        <w:rPr>
          <w:spacing w:val="-2"/>
          <w:rtl/>
        </w:rPr>
        <w:t xml:space="preserve"> ‏الذي يلغي القيود المفروضة على تحديد نقاط الشبكة بزاوية ارتفاع لا تقل عن </w:t>
      </w:r>
      <w:r w:rsidRPr="00953753">
        <w:rPr>
          <w:spacing w:val="-2"/>
          <w:cs/>
        </w:rPr>
        <w:t>‎</w:t>
      </w:r>
      <w:r w:rsidRPr="00953753">
        <w:rPr>
          <w:spacing w:val="-2"/>
        </w:rPr>
        <w:t>°3</w:t>
      </w:r>
      <w:r w:rsidRPr="00953753">
        <w:rPr>
          <w:spacing w:val="-2"/>
          <w:rtl/>
        </w:rPr>
        <w:t>‏، خلصت اللجنة كذلك إلى أن الفحص بموجب الرقم</w:t>
      </w:r>
      <w:r w:rsidR="009E4DA8">
        <w:rPr>
          <w:rFonts w:hint="cs"/>
          <w:spacing w:val="-2"/>
          <w:rtl/>
        </w:rPr>
        <w:t> </w:t>
      </w:r>
      <w:r w:rsidRPr="00953753">
        <w:rPr>
          <w:b/>
          <w:bCs/>
          <w:spacing w:val="-2"/>
          <w:cs/>
        </w:rPr>
        <w:t>‎</w:t>
      </w:r>
      <w:r w:rsidRPr="00953753">
        <w:rPr>
          <w:b/>
          <w:bCs/>
          <w:spacing w:val="-2"/>
        </w:rPr>
        <w:t>14.21</w:t>
      </w:r>
      <w:r w:rsidRPr="00953753">
        <w:rPr>
          <w:spacing w:val="-2"/>
          <w:rtl/>
        </w:rPr>
        <w:t xml:space="preserve"> ‏ليس مطلوبا</w:t>
      </w:r>
      <w:r w:rsidRPr="00953753">
        <w:rPr>
          <w:rFonts w:hint="cs"/>
          <w:spacing w:val="-2"/>
          <w:rtl/>
        </w:rPr>
        <w:t>ً</w:t>
      </w:r>
      <w:r w:rsidRPr="00953753">
        <w:rPr>
          <w:spacing w:val="-2"/>
          <w:rtl/>
        </w:rPr>
        <w:t xml:space="preserve"> أيضا</w:t>
      </w:r>
      <w:r w:rsidRPr="00953753">
        <w:rPr>
          <w:rFonts w:hint="cs"/>
          <w:spacing w:val="-2"/>
          <w:rtl/>
        </w:rPr>
        <w:t>ً</w:t>
      </w:r>
      <w:r w:rsidRPr="00953753">
        <w:rPr>
          <w:spacing w:val="-2"/>
          <w:rtl/>
        </w:rPr>
        <w:t>.</w:t>
      </w:r>
    </w:p>
    <w:p w14:paraId="0DEEC84B" w14:textId="0A09BC4C" w:rsidR="00953753" w:rsidRPr="00953753" w:rsidRDefault="00953753" w:rsidP="00953753">
      <w:pPr>
        <w:rPr>
          <w:lang w:bidi="ar-EG"/>
        </w:rPr>
      </w:pPr>
      <w:r w:rsidRPr="00953753">
        <w:rPr>
          <w:rtl/>
        </w:rPr>
        <w:t>‏وقررت اللجنة أيضا</w:t>
      </w:r>
      <w:r w:rsidRPr="00953753">
        <w:rPr>
          <w:rFonts w:hint="cs"/>
          <w:rtl/>
        </w:rPr>
        <w:t>ً</w:t>
      </w:r>
      <w:r w:rsidRPr="00953753">
        <w:rPr>
          <w:rtl/>
        </w:rPr>
        <w:t xml:space="preserve"> أن "الأحكام الأخرى" الواردة في المادة </w:t>
      </w:r>
      <w:r w:rsidRPr="00953753">
        <w:rPr>
          <w:cs/>
        </w:rPr>
        <w:t>‎</w:t>
      </w:r>
      <w:r w:rsidRPr="00953753">
        <w:rPr>
          <w:b/>
          <w:bCs/>
          <w:lang w:bidi="ar-EG"/>
        </w:rPr>
        <w:t>22</w:t>
      </w:r>
      <w:r w:rsidRPr="00953753">
        <w:rPr>
          <w:rtl/>
        </w:rPr>
        <w:t xml:space="preserve"> ‏والتي يتعين تطبيقها في عمليات الفحص بموجب الفقرتين</w:t>
      </w:r>
      <w:r w:rsidR="009E4DA8">
        <w:rPr>
          <w:rFonts w:hint="cs"/>
          <w:rtl/>
        </w:rPr>
        <w:t> </w:t>
      </w:r>
      <w:r w:rsidRPr="00953753">
        <w:rPr>
          <w:cs/>
        </w:rPr>
        <w:t>‎</w:t>
      </w:r>
      <w:r w:rsidRPr="00953753">
        <w:rPr>
          <w:lang w:bidi="ar-EG"/>
        </w:rPr>
        <w:t>3</w:t>
      </w:r>
      <w:r w:rsidRPr="00953753">
        <w:rPr>
          <w:rtl/>
        </w:rPr>
        <w:t xml:space="preserve"> ‏</w:t>
      </w:r>
      <w:r w:rsidRPr="00953753">
        <w:rPr>
          <w:i/>
          <w:iCs/>
          <w:rtl/>
        </w:rPr>
        <w:t xml:space="preserve">أ) </w:t>
      </w:r>
      <w:r w:rsidRPr="00953753">
        <w:rPr>
          <w:rtl/>
        </w:rPr>
        <w:t>و</w:t>
      </w:r>
      <w:r w:rsidRPr="00953753">
        <w:rPr>
          <w:cs/>
        </w:rPr>
        <w:t>‎</w:t>
      </w:r>
      <w:r w:rsidRPr="00953753">
        <w:rPr>
          <w:lang w:bidi="ar-EG"/>
        </w:rPr>
        <w:t>14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‏أ)</w:t>
      </w:r>
      <w:r w:rsidRPr="00953753">
        <w:rPr>
          <w:rtl/>
        </w:rPr>
        <w:t xml:space="preserve"> من القسم </w:t>
      </w:r>
      <w:r w:rsidRPr="00953753">
        <w:rPr>
          <w:cs/>
        </w:rPr>
        <w:t>‎</w:t>
      </w:r>
      <w:r w:rsidRPr="00953753">
        <w:rPr>
          <w:lang w:bidi="ar-EG"/>
        </w:rPr>
        <w:t>A</w:t>
      </w:r>
      <w:r w:rsidRPr="00953753">
        <w:rPr>
          <w:rtl/>
        </w:rPr>
        <w:t xml:space="preserve"> ‏و</w:t>
      </w:r>
      <w:r w:rsidRPr="00953753">
        <w:rPr>
          <w:rFonts w:hint="cs"/>
          <w:rtl/>
        </w:rPr>
        <w:t xml:space="preserve">الفقرة </w:t>
      </w:r>
      <w:r w:rsidRPr="00953753">
        <w:rPr>
          <w:cs/>
        </w:rPr>
        <w:t>‎</w:t>
      </w:r>
      <w:r w:rsidRPr="00953753">
        <w:rPr>
          <w:lang w:bidi="ar-EG"/>
        </w:rPr>
        <w:t>1.6</w:t>
      </w:r>
      <w:r w:rsidRPr="00953753">
        <w:rPr>
          <w:rtl/>
        </w:rPr>
        <w:t xml:space="preserve"> ‏من القسم </w:t>
      </w:r>
      <w:r w:rsidRPr="00953753">
        <w:rPr>
          <w:cs/>
        </w:rPr>
        <w:t>‎</w:t>
      </w:r>
      <w:r w:rsidRPr="00953753">
        <w:rPr>
          <w:lang w:bidi="ar-EG"/>
        </w:rPr>
        <w:t>B</w:t>
      </w:r>
      <w:r w:rsidRPr="00953753">
        <w:rPr>
          <w:rtl/>
        </w:rPr>
        <w:t xml:space="preserve"> ‏هي التالية:</w:t>
      </w:r>
    </w:p>
    <w:p w14:paraId="1C869AAC" w14:textId="6B6A67CA" w:rsidR="00953753" w:rsidRPr="00953753" w:rsidRDefault="00953753" w:rsidP="009E4DA8">
      <w:pPr>
        <w:pStyle w:val="enumlev1"/>
        <w:rPr>
          <w:lang w:bidi="ar-EG"/>
        </w:rPr>
      </w:pPr>
      <w:r w:rsidRPr="00953753">
        <w:rPr>
          <w:rtl/>
        </w:rPr>
        <w:t>-</w:t>
      </w:r>
      <w:r w:rsidRPr="00953753">
        <w:rPr>
          <w:rtl/>
        </w:rPr>
        <w:tab/>
        <w:t>‏المطابقة مع حدود القدرة للمحطات الأرضية المتحركة على متن الطائرات والسفن على النحو المنصوص عليه في</w:t>
      </w:r>
      <w:r w:rsidR="009E4DA8">
        <w:rPr>
          <w:rFonts w:hint="cs"/>
          <w:rtl/>
        </w:rPr>
        <w:t> </w:t>
      </w:r>
      <w:r w:rsidRPr="00953753">
        <w:rPr>
          <w:rtl/>
        </w:rPr>
        <w:t xml:space="preserve">الرقم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26.22</w:t>
      </w:r>
      <w:r w:rsidRPr="00953753">
        <w:rPr>
          <w:rtl/>
        </w:rPr>
        <w:t xml:space="preserve"> ‏بموجب الشروط المحددة في الرقم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37.22</w:t>
      </w:r>
      <w:r w:rsidRPr="00953753">
        <w:rPr>
          <w:rtl/>
        </w:rPr>
        <w:t xml:space="preserve"> ‏عندما تخضع المحطات الأرضية المتحركة على متن الطائرات والسفن لقيود القدرة هذه؛</w:t>
      </w:r>
    </w:p>
    <w:p w14:paraId="72E87F83" w14:textId="77777777" w:rsidR="00953753" w:rsidRPr="00953753" w:rsidRDefault="00953753" w:rsidP="009E4DA8">
      <w:pPr>
        <w:pStyle w:val="enumlev1"/>
        <w:rPr>
          <w:lang w:bidi="ar-EG"/>
        </w:rPr>
      </w:pPr>
      <w:r w:rsidRPr="00953753">
        <w:rPr>
          <w:rtl/>
        </w:rPr>
        <w:t>-</w:t>
      </w:r>
      <w:r w:rsidRPr="00953753">
        <w:rPr>
          <w:rtl/>
        </w:rPr>
        <w:tab/>
        <w:t xml:space="preserve">‏المطابقة مع الحد المحدد في الرقم </w:t>
      </w:r>
      <w:r w:rsidRPr="00953753">
        <w:rPr>
          <w:cs/>
        </w:rPr>
        <w:t>‎</w:t>
      </w:r>
      <w:r w:rsidRPr="00953753">
        <w:rPr>
          <w:b/>
          <w:bCs/>
          <w:lang w:bidi="ar-EG"/>
        </w:rPr>
        <w:t>8.22</w:t>
      </w:r>
      <w:r w:rsidRPr="00953753">
        <w:rPr>
          <w:rtl/>
        </w:rPr>
        <w:t>.</w:t>
      </w:r>
    </w:p>
    <w:p w14:paraId="5C70CC49" w14:textId="77777777" w:rsidR="00953753" w:rsidRPr="00953753" w:rsidRDefault="00953753" w:rsidP="00953753">
      <w:pPr>
        <w:rPr>
          <w:rtl/>
        </w:rPr>
      </w:pPr>
      <w:r w:rsidRPr="00953753">
        <w:rPr>
          <w:rtl/>
        </w:rPr>
        <w:t xml:space="preserve">‏ولن تؤخذ في الحسبان أحكام أخرى من المادتين 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21</w:t>
      </w:r>
      <w:r w:rsidRPr="00953753">
        <w:rPr>
          <w:b/>
          <w:bCs/>
          <w:rtl/>
        </w:rPr>
        <w:t xml:space="preserve"> ‏و</w:t>
      </w:r>
      <w:r w:rsidRPr="00953753">
        <w:rPr>
          <w:b/>
          <w:bCs/>
          <w:cs/>
        </w:rPr>
        <w:t>‎</w:t>
      </w:r>
      <w:r w:rsidRPr="00953753">
        <w:rPr>
          <w:b/>
          <w:bCs/>
          <w:lang w:bidi="ar-EG"/>
        </w:rPr>
        <w:t>22</w:t>
      </w:r>
      <w:r w:rsidRPr="00953753">
        <w:rPr>
          <w:rtl/>
        </w:rPr>
        <w:t xml:space="preserve"> ‏في الفحص التنظيمي بموجب الفقرتين </w:t>
      </w:r>
      <w:r w:rsidRPr="00953753">
        <w:rPr>
          <w:cs/>
        </w:rPr>
        <w:t>‎</w:t>
      </w:r>
      <w:r w:rsidRPr="00953753">
        <w:rPr>
          <w:lang w:bidi="ar-EG"/>
        </w:rPr>
        <w:t>3</w:t>
      </w:r>
      <w:r w:rsidRPr="00953753">
        <w:rPr>
          <w:rtl/>
        </w:rPr>
        <w:t xml:space="preserve"> ‏</w:t>
      </w:r>
      <w:r w:rsidRPr="00953753">
        <w:rPr>
          <w:i/>
          <w:iCs/>
          <w:rtl/>
        </w:rPr>
        <w:t>أ)</w:t>
      </w:r>
      <w:r w:rsidRPr="00953753">
        <w:rPr>
          <w:rtl/>
        </w:rPr>
        <w:t xml:space="preserve"> و</w:t>
      </w:r>
      <w:r w:rsidRPr="00953753">
        <w:rPr>
          <w:cs/>
        </w:rPr>
        <w:t>‎</w:t>
      </w:r>
      <w:r w:rsidRPr="00953753">
        <w:rPr>
          <w:lang w:bidi="ar-EG"/>
        </w:rPr>
        <w:t>14</w:t>
      </w:r>
      <w:r w:rsidRPr="00953753">
        <w:rPr>
          <w:rtl/>
        </w:rPr>
        <w:t xml:space="preserve"> </w:t>
      </w:r>
      <w:r w:rsidRPr="00953753">
        <w:rPr>
          <w:i/>
          <w:iCs/>
          <w:rtl/>
        </w:rPr>
        <w:t>‏أ)</w:t>
      </w:r>
      <w:r w:rsidRPr="00953753">
        <w:rPr>
          <w:rtl/>
        </w:rPr>
        <w:t xml:space="preserve"> من القسم </w:t>
      </w:r>
      <w:r w:rsidRPr="00953753">
        <w:rPr>
          <w:cs/>
        </w:rPr>
        <w:t>‎</w:t>
      </w:r>
      <w:r w:rsidRPr="00953753">
        <w:t>A</w:t>
      </w:r>
      <w:r w:rsidRPr="00953753">
        <w:rPr>
          <w:rtl/>
        </w:rPr>
        <w:t xml:space="preserve"> ‏و</w:t>
      </w:r>
      <w:r w:rsidRPr="00953753">
        <w:rPr>
          <w:rFonts w:hint="cs"/>
          <w:rtl/>
        </w:rPr>
        <w:t xml:space="preserve">الفقرة </w:t>
      </w:r>
      <w:r w:rsidRPr="00953753">
        <w:rPr>
          <w:cs/>
        </w:rPr>
        <w:t>‎</w:t>
      </w:r>
      <w:r w:rsidRPr="00953753">
        <w:t>1.6</w:t>
      </w:r>
      <w:r w:rsidRPr="00953753">
        <w:rPr>
          <w:rtl/>
        </w:rPr>
        <w:t xml:space="preserve"> ‏من القسم </w:t>
      </w:r>
      <w:r w:rsidRPr="00953753">
        <w:rPr>
          <w:cs/>
        </w:rPr>
        <w:t>‎</w:t>
      </w:r>
      <w:r w:rsidRPr="00953753">
        <w:rPr>
          <w:lang w:bidi="ar-EG"/>
        </w:rPr>
        <w:t>B</w:t>
      </w:r>
      <w:r w:rsidRPr="00953753">
        <w:rPr>
          <w:rtl/>
        </w:rPr>
        <w:t xml:space="preserve"> ‏لأن اللجنة </w:t>
      </w:r>
      <w:r w:rsidRPr="00953753">
        <w:rPr>
          <w:rFonts w:hint="cs"/>
          <w:rtl/>
        </w:rPr>
        <w:t>ترى</w:t>
      </w:r>
      <w:r w:rsidRPr="00953753">
        <w:rPr>
          <w:rtl/>
        </w:rPr>
        <w:t xml:space="preserve"> أن هذه الأحكام يتعين تطبيقها بين الإدارات حسب الاقتضاء.</w:t>
      </w:r>
      <w:r w:rsidRPr="00953753">
        <w:rPr>
          <w:cs/>
        </w:rPr>
        <w:t>‎</w:t>
      </w:r>
    </w:p>
    <w:p w14:paraId="6E59E48F" w14:textId="79B2D261" w:rsidR="00953753" w:rsidRPr="00953753" w:rsidRDefault="00953753" w:rsidP="00953753">
      <w:pPr>
        <w:spacing w:before="480"/>
        <w:rPr>
          <w:b/>
          <w:bCs/>
          <w:rtl/>
          <w:lang w:bidi="ar-EG"/>
        </w:rPr>
      </w:pPr>
    </w:p>
    <w:tbl>
      <w:tblPr>
        <w:tblStyle w:val="TableGrid"/>
        <w:bidiVisual/>
        <w:tblW w:w="170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701"/>
      </w:tblGrid>
      <w:tr w:rsidR="00953753" w:rsidRPr="00953753" w14:paraId="2D8669E2" w14:textId="77777777" w:rsidTr="009348E2">
        <w:tc>
          <w:tcPr>
            <w:tcW w:w="9629" w:type="dxa"/>
          </w:tcPr>
          <w:p w14:paraId="09A22C34" w14:textId="24556977" w:rsidR="00953753" w:rsidRPr="00953753" w:rsidRDefault="00953753" w:rsidP="009348E2">
            <w:pPr>
              <w:rPr>
                <w:b/>
                <w:bCs/>
                <w:rtl/>
                <w:lang w:bidi="ar-EG"/>
              </w:rPr>
            </w:pPr>
            <w:r w:rsidRPr="00953753">
              <w:rPr>
                <w:rFonts w:hint="cs"/>
                <w:b/>
                <w:bCs/>
                <w:rtl/>
                <w:lang w:bidi="ar-EG"/>
              </w:rPr>
              <w:t xml:space="preserve">الفقرة </w:t>
            </w:r>
            <w:r w:rsidR="009E4DA8">
              <w:rPr>
                <w:b/>
                <w:bCs/>
                <w:lang w:bidi="ar-EG"/>
              </w:rPr>
              <w:t>14</w:t>
            </w:r>
            <w:r w:rsidRPr="00953753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953753">
              <w:rPr>
                <w:rFonts w:hint="cs"/>
                <w:b/>
                <w:bCs/>
                <w:i/>
                <w:iCs/>
                <w:rtl/>
                <w:lang w:bidi="ar-EG"/>
              </w:rPr>
              <w:t>أ)</w:t>
            </w:r>
          </w:p>
        </w:tc>
      </w:tr>
    </w:tbl>
    <w:p w14:paraId="1898D646" w14:textId="77777777" w:rsidR="00953753" w:rsidRPr="00953753" w:rsidRDefault="00953753" w:rsidP="00953753">
      <w:pPr>
        <w:rPr>
          <w:rtl/>
        </w:rPr>
      </w:pPr>
      <w:r w:rsidRPr="00953753">
        <w:rPr>
          <w:rtl/>
        </w:rPr>
        <w:t xml:space="preserve">انظر القواعد الإجرائية المتعلقة بالفقرة </w:t>
      </w:r>
      <w:r w:rsidRPr="00953753">
        <w:rPr>
          <w:cs/>
        </w:rPr>
        <w:t>‎</w:t>
      </w:r>
      <w:r w:rsidRPr="00953753">
        <w:t>3</w:t>
      </w:r>
      <w:r w:rsidRPr="00953753">
        <w:rPr>
          <w:rtl/>
        </w:rPr>
        <w:t xml:space="preserve"> ‏أ) أعلاه.</w:t>
      </w:r>
      <w:r w:rsidRPr="00953753">
        <w:rPr>
          <w:cs/>
        </w:rPr>
        <w:t>‎</w:t>
      </w:r>
    </w:p>
    <w:p w14:paraId="3A6106BC" w14:textId="77777777" w:rsidR="00953753" w:rsidRPr="00953753" w:rsidRDefault="00953753" w:rsidP="009E4DA8">
      <w:pPr>
        <w:pStyle w:val="Sectiontitle"/>
        <w:rPr>
          <w:rtl/>
        </w:rPr>
      </w:pPr>
      <w:r w:rsidRPr="00953753">
        <w:rPr>
          <w:rtl/>
        </w:rPr>
        <w:t xml:space="preserve">القسم </w:t>
      </w:r>
      <w:r w:rsidRPr="00953753">
        <w:t>B</w:t>
      </w:r>
      <w:r w:rsidRPr="00953753">
        <w:rPr>
          <w:rtl/>
        </w:rPr>
        <w:t xml:space="preserve"> - إجراءات التبليغ عن تخصيصات المحطات الأرضية المتحركة على متن الطائرات والسفن التي يشملها هذا القرار وتسجيلها في السجل الأساسي الدولي للترددات</w:t>
      </w:r>
    </w:p>
    <w:p w14:paraId="374C22D4" w14:textId="5C3DDD54" w:rsidR="00953753" w:rsidRPr="00953753" w:rsidRDefault="00953753" w:rsidP="00953753">
      <w:pPr>
        <w:spacing w:before="480"/>
        <w:rPr>
          <w:b/>
          <w:bCs/>
          <w:rtl/>
          <w:lang w:bidi="ar-EG"/>
        </w:rPr>
      </w:pPr>
    </w:p>
    <w:tbl>
      <w:tblPr>
        <w:tblStyle w:val="TableGrid"/>
        <w:bidiVisual/>
        <w:tblW w:w="170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701"/>
      </w:tblGrid>
      <w:tr w:rsidR="00953753" w:rsidRPr="00953753" w14:paraId="16BAC69D" w14:textId="77777777" w:rsidTr="009348E2">
        <w:tc>
          <w:tcPr>
            <w:tcW w:w="9629" w:type="dxa"/>
          </w:tcPr>
          <w:p w14:paraId="7EE0F242" w14:textId="3807FA3A" w:rsidR="00953753" w:rsidRPr="00953753" w:rsidRDefault="00953753" w:rsidP="009348E2">
            <w:pPr>
              <w:rPr>
                <w:b/>
                <w:bCs/>
                <w:rtl/>
                <w:lang w:bidi="ar-EG"/>
              </w:rPr>
            </w:pPr>
            <w:r w:rsidRPr="00953753">
              <w:rPr>
                <w:rFonts w:hint="cs"/>
                <w:b/>
                <w:bCs/>
                <w:rtl/>
                <w:lang w:bidi="ar-EG"/>
              </w:rPr>
              <w:t xml:space="preserve">الفقرة </w:t>
            </w:r>
            <w:r w:rsidRPr="00953753">
              <w:rPr>
                <w:b/>
                <w:bCs/>
                <w:lang w:bidi="ar-EG"/>
              </w:rPr>
              <w:t>1.6</w:t>
            </w:r>
          </w:p>
        </w:tc>
      </w:tr>
    </w:tbl>
    <w:p w14:paraId="46DBDD29" w14:textId="16623999" w:rsidR="00953753" w:rsidRPr="00953753" w:rsidRDefault="00953753" w:rsidP="00953753">
      <w:pPr>
        <w:rPr>
          <w:lang w:val="en-US"/>
        </w:rPr>
      </w:pPr>
      <w:r w:rsidRPr="00953753">
        <w:rPr>
          <w:rtl/>
        </w:rPr>
        <w:t xml:space="preserve">‏انظر القواعد الإجرائية المتعلقة بالفقرة </w:t>
      </w:r>
      <w:r w:rsidRPr="00953753">
        <w:rPr>
          <w:cs/>
        </w:rPr>
        <w:t>‎</w:t>
      </w:r>
      <w:r w:rsidRPr="00953753">
        <w:t>3</w:t>
      </w:r>
      <w:r w:rsidRPr="00953753">
        <w:rPr>
          <w:rtl/>
        </w:rPr>
        <w:t xml:space="preserve"> ‏</w:t>
      </w:r>
      <w:r w:rsidRPr="009E4DA8">
        <w:rPr>
          <w:i/>
          <w:iCs/>
          <w:rtl/>
        </w:rPr>
        <w:t xml:space="preserve">أ) </w:t>
      </w:r>
      <w:r w:rsidRPr="00953753">
        <w:rPr>
          <w:rtl/>
        </w:rPr>
        <w:t>أعلاه.</w:t>
      </w:r>
      <w:r w:rsidRPr="00953753">
        <w:rPr>
          <w:cs/>
        </w:rPr>
        <w:t>‎</w:t>
      </w:r>
    </w:p>
    <w:p w14:paraId="19FFEF4F" w14:textId="77777777" w:rsidR="00953753" w:rsidRPr="00953753" w:rsidRDefault="00953753" w:rsidP="00953753">
      <w:pPr>
        <w:rPr>
          <w:rtl/>
          <w:lang w:val="en-US"/>
        </w:rPr>
      </w:pPr>
    </w:p>
    <w:p w14:paraId="36A2421F" w14:textId="0A8C66EB" w:rsidR="00A33873" w:rsidRDefault="00A33873" w:rsidP="00EB08D6">
      <w:pPr>
        <w:rPr>
          <w:rtl/>
          <w:lang w:val="en-US" w:bidi="ar-SY"/>
        </w:rPr>
      </w:pPr>
    </w:p>
    <w:p w14:paraId="5BDBAD86" w14:textId="3A686A7A" w:rsidR="00CC1FD6" w:rsidRDefault="004B345F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  <w:r>
        <w:rPr>
          <w:rFonts w:hint="cs"/>
          <w:rtl/>
          <w:lang w:val="en-US"/>
        </w:rPr>
        <w:t>__________</w:t>
      </w:r>
      <w:r w:rsidR="00514AEE">
        <w:rPr>
          <w:rFonts w:hint="cs"/>
          <w:rtl/>
          <w:lang w:val="en-US"/>
        </w:rPr>
        <w:t>___</w:t>
      </w:r>
      <w:r>
        <w:rPr>
          <w:rFonts w:hint="cs"/>
          <w:rtl/>
          <w:lang w:val="en-US"/>
        </w:rPr>
        <w:t>_</w:t>
      </w:r>
    </w:p>
    <w:p w14:paraId="52C9B086" w14:textId="1E85D53B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34328A86" w14:textId="77777777" w:rsidR="00514AEE" w:rsidRDefault="00514AEE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2F9F288" w14:textId="159CD9A7" w:rsidR="00CC1FD6" w:rsidRDefault="00CC1FD6" w:rsidP="00D86EEF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600"/>
        <w:jc w:val="center"/>
        <w:rPr>
          <w:rtl/>
          <w:lang w:val="en-US"/>
        </w:rPr>
        <w:sectPr w:rsidR="00CC1FD6" w:rsidSect="003109FD">
          <w:headerReference w:type="even" r:id="rId8"/>
          <w:headerReference w:type="default" r:id="rId9"/>
          <w:footnotePr>
            <w:pos w:val="beneathText"/>
          </w:footnotePr>
          <w:type w:val="oddPage"/>
          <w:pgSz w:w="11907" w:h="16834" w:code="9"/>
          <w:pgMar w:top="1701" w:right="1985" w:bottom="1134" w:left="851" w:header="720" w:footer="482" w:gutter="0"/>
          <w:paperSrc w:first="15" w:other="15"/>
          <w:pgNumType w:start="8"/>
          <w:cols w:space="720"/>
          <w:vAlign w:val="both"/>
          <w:bidi/>
          <w:rtlGutter/>
        </w:sectPr>
      </w:pPr>
    </w:p>
    <w:p w14:paraId="29DA356E" w14:textId="77777777" w:rsidR="003D2031" w:rsidRPr="00FA7418" w:rsidRDefault="003D2031" w:rsidP="00FA7418">
      <w:pPr>
        <w:rPr>
          <w:rtl/>
        </w:rPr>
      </w:pPr>
    </w:p>
    <w:sectPr w:rsidR="003D2031" w:rsidRPr="00FA7418" w:rsidSect="00C97A86">
      <w:headerReference w:type="even" r:id="rId10"/>
      <w:headerReference w:type="default" r:id="rId11"/>
      <w:footnotePr>
        <w:pos w:val="beneathText"/>
      </w:footnotePr>
      <w:pgSz w:w="11907" w:h="16834" w:code="9"/>
      <w:pgMar w:top="1701" w:right="1985" w:bottom="1134" w:left="851" w:header="720" w:footer="482" w:gutter="0"/>
      <w:paperSrc w:first="4" w:other="4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0FCC2" w14:textId="77777777" w:rsidR="00BC4F91" w:rsidRDefault="00BC4F91">
      <w:r>
        <w:separator/>
      </w:r>
    </w:p>
  </w:endnote>
  <w:endnote w:type="continuationSeparator" w:id="0">
    <w:p w14:paraId="71F23D60" w14:textId="77777777" w:rsidR="00BC4F91" w:rsidRDefault="00BC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5A6B9" w14:textId="77777777" w:rsidR="00BC4F91" w:rsidRDefault="00BC4F91" w:rsidP="00C93FD1">
      <w:pPr>
        <w:spacing w:after="40"/>
        <w:rPr>
          <w:rtl/>
        </w:rPr>
      </w:pPr>
      <w:r>
        <w:t>____________________</w:t>
      </w:r>
    </w:p>
  </w:footnote>
  <w:footnote w:type="continuationSeparator" w:id="0">
    <w:p w14:paraId="577EC7D5" w14:textId="77777777" w:rsidR="00BC4F91" w:rsidRDefault="00BC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6A0BB0" w:rsidRPr="000F2A0B" w14:paraId="75B8458E" w14:textId="77777777" w:rsidTr="006A0BB0">
      <w:tc>
        <w:tcPr>
          <w:tcW w:w="1701" w:type="dxa"/>
        </w:tcPr>
        <w:p w14:paraId="3D74AAEE" w14:textId="77777777" w:rsidR="006A0BB0" w:rsidRPr="00913BF7" w:rsidRDefault="006A0BB0" w:rsidP="006A0BB0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FCE4D1E" w14:textId="193D2EEF" w:rsidR="006A0BB0" w:rsidRPr="000F2A0B" w:rsidRDefault="00A83247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9E4DA8">
            <w:rPr>
              <w:sz w:val="21"/>
              <w:szCs w:val="28"/>
              <w:lang w:val="en-US"/>
            </w:rPr>
            <w:t>121</w:t>
          </w:r>
        </w:p>
      </w:tc>
      <w:tc>
        <w:tcPr>
          <w:tcW w:w="1701" w:type="dxa"/>
        </w:tcPr>
        <w:p w14:paraId="68715DE0" w14:textId="537CBDB6" w:rsidR="006A0BB0" w:rsidRPr="000F2A0B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="00A83247" w:rsidRPr="00A83247">
            <w:rPr>
              <w:rStyle w:val="PageNumber"/>
              <w:sz w:val="21"/>
              <w:szCs w:val="21"/>
            </w:rPr>
            <w:t>2</w:t>
          </w:r>
        </w:p>
      </w:tc>
      <w:tc>
        <w:tcPr>
          <w:tcW w:w="1701" w:type="dxa"/>
        </w:tcPr>
        <w:p w14:paraId="602B3C61" w14:textId="140A09CA" w:rsidR="006A0BB0" w:rsidRPr="00463F45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BC56F6">
            <w:rPr>
              <w:sz w:val="21"/>
              <w:szCs w:val="28"/>
            </w:rPr>
            <w:t>–</w:t>
          </w:r>
        </w:p>
      </w:tc>
    </w:tr>
  </w:tbl>
  <w:p w14:paraId="39513D24" w14:textId="77777777" w:rsidR="006A0BB0" w:rsidRDefault="006A0BB0" w:rsidP="00D80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109FD" w:rsidRPr="000F2A0B" w14:paraId="076AC818" w14:textId="77777777" w:rsidTr="003109FD">
      <w:trPr>
        <w:jc w:val="right"/>
      </w:trPr>
      <w:tc>
        <w:tcPr>
          <w:tcW w:w="1701" w:type="dxa"/>
        </w:tcPr>
        <w:p w14:paraId="6684D294" w14:textId="77777777" w:rsidR="003109FD" w:rsidRPr="00913BF7" w:rsidRDefault="003109FD" w:rsidP="003109FD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108F73C6" w14:textId="2ADFB65E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953753">
            <w:rPr>
              <w:sz w:val="21"/>
              <w:szCs w:val="28"/>
              <w:lang w:val="en-US"/>
            </w:rPr>
            <w:t>121</w:t>
          </w:r>
        </w:p>
      </w:tc>
      <w:tc>
        <w:tcPr>
          <w:tcW w:w="1701" w:type="dxa"/>
        </w:tcPr>
        <w:p w14:paraId="6A593E01" w14:textId="46606F36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3109FD">
            <w:rPr>
              <w:rStyle w:val="PageNumber"/>
              <w:sz w:val="21"/>
              <w:szCs w:val="21"/>
            </w:rPr>
            <w:t>1</w:t>
          </w:r>
        </w:p>
      </w:tc>
      <w:tc>
        <w:tcPr>
          <w:tcW w:w="1701" w:type="dxa"/>
        </w:tcPr>
        <w:p w14:paraId="7CACACB6" w14:textId="2E1B4F82" w:rsidR="003109FD" w:rsidRPr="00463F45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BC56F6">
            <w:rPr>
              <w:sz w:val="21"/>
              <w:szCs w:val="28"/>
            </w:rPr>
            <w:t>–</w:t>
          </w:r>
        </w:p>
      </w:tc>
    </w:tr>
  </w:tbl>
  <w:p w14:paraId="5FE0687C" w14:textId="77777777" w:rsidR="003109FD" w:rsidRDefault="0031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2DE83" w14:textId="77777777" w:rsidR="00D86EEF" w:rsidRPr="00D86EEF" w:rsidRDefault="00D86EEF" w:rsidP="00D86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8AF3" w14:textId="77777777" w:rsidR="00EC3E1B" w:rsidRPr="00EC3E1B" w:rsidRDefault="00EC3E1B" w:rsidP="00EC3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65A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6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4992966">
    <w:abstractNumId w:val="10"/>
  </w:num>
  <w:num w:numId="2" w16cid:durableId="1096369281">
    <w:abstractNumId w:val="6"/>
  </w:num>
  <w:num w:numId="3" w16cid:durableId="1500273361">
    <w:abstractNumId w:val="5"/>
  </w:num>
  <w:num w:numId="4" w16cid:durableId="744491579">
    <w:abstractNumId w:val="4"/>
  </w:num>
  <w:num w:numId="5" w16cid:durableId="1215658314">
    <w:abstractNumId w:val="8"/>
  </w:num>
  <w:num w:numId="6" w16cid:durableId="880166870">
    <w:abstractNumId w:val="3"/>
  </w:num>
  <w:num w:numId="7" w16cid:durableId="335419532">
    <w:abstractNumId w:val="2"/>
  </w:num>
  <w:num w:numId="8" w16cid:durableId="539778426">
    <w:abstractNumId w:val="1"/>
  </w:num>
  <w:num w:numId="9" w16cid:durableId="648052576">
    <w:abstractNumId w:val="0"/>
  </w:num>
  <w:num w:numId="10" w16cid:durableId="707140546">
    <w:abstractNumId w:val="9"/>
  </w:num>
  <w:num w:numId="11" w16cid:durableId="1213496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07B3F"/>
    <w:rsid w:val="00007EE8"/>
    <w:rsid w:val="000108CE"/>
    <w:rsid w:val="000142FA"/>
    <w:rsid w:val="0001728E"/>
    <w:rsid w:val="000219C8"/>
    <w:rsid w:val="00023A9B"/>
    <w:rsid w:val="000259BA"/>
    <w:rsid w:val="00026027"/>
    <w:rsid w:val="00041DB9"/>
    <w:rsid w:val="00041E07"/>
    <w:rsid w:val="000649B6"/>
    <w:rsid w:val="00066FCF"/>
    <w:rsid w:val="000737AA"/>
    <w:rsid w:val="000806C2"/>
    <w:rsid w:val="000939F0"/>
    <w:rsid w:val="000B1AAD"/>
    <w:rsid w:val="000B2BDC"/>
    <w:rsid w:val="000D0914"/>
    <w:rsid w:val="000D12D3"/>
    <w:rsid w:val="000E3FA1"/>
    <w:rsid w:val="000F2A0B"/>
    <w:rsid w:val="000F2BFA"/>
    <w:rsid w:val="000F7E54"/>
    <w:rsid w:val="00106CC7"/>
    <w:rsid w:val="001139B6"/>
    <w:rsid w:val="001147B6"/>
    <w:rsid w:val="00130C60"/>
    <w:rsid w:val="00131205"/>
    <w:rsid w:val="001370F0"/>
    <w:rsid w:val="00144D07"/>
    <w:rsid w:val="001466E0"/>
    <w:rsid w:val="00146A00"/>
    <w:rsid w:val="0015112D"/>
    <w:rsid w:val="001852F0"/>
    <w:rsid w:val="0018613B"/>
    <w:rsid w:val="00187469"/>
    <w:rsid w:val="00187992"/>
    <w:rsid w:val="001A11B0"/>
    <w:rsid w:val="001A1F30"/>
    <w:rsid w:val="001A6A0D"/>
    <w:rsid w:val="001B072D"/>
    <w:rsid w:val="001C3F11"/>
    <w:rsid w:val="001C44E5"/>
    <w:rsid w:val="001D5E72"/>
    <w:rsid w:val="001E59CA"/>
    <w:rsid w:val="001F56B1"/>
    <w:rsid w:val="00201333"/>
    <w:rsid w:val="0020710C"/>
    <w:rsid w:val="00211FE3"/>
    <w:rsid w:val="002242AE"/>
    <w:rsid w:val="002263E7"/>
    <w:rsid w:val="002301AE"/>
    <w:rsid w:val="002351AE"/>
    <w:rsid w:val="0023722E"/>
    <w:rsid w:val="002466FF"/>
    <w:rsid w:val="00247100"/>
    <w:rsid w:val="002631B1"/>
    <w:rsid w:val="00280C88"/>
    <w:rsid w:val="00295484"/>
    <w:rsid w:val="002A0104"/>
    <w:rsid w:val="002A2F95"/>
    <w:rsid w:val="002A3525"/>
    <w:rsid w:val="002B1957"/>
    <w:rsid w:val="002B41FC"/>
    <w:rsid w:val="002C0904"/>
    <w:rsid w:val="002C51D6"/>
    <w:rsid w:val="002C55F4"/>
    <w:rsid w:val="002D5EA3"/>
    <w:rsid w:val="002D6D41"/>
    <w:rsid w:val="002E6BA1"/>
    <w:rsid w:val="002F4DB2"/>
    <w:rsid w:val="003027E6"/>
    <w:rsid w:val="00302E08"/>
    <w:rsid w:val="00303E54"/>
    <w:rsid w:val="00305C95"/>
    <w:rsid w:val="003109FD"/>
    <w:rsid w:val="00314E82"/>
    <w:rsid w:val="00315142"/>
    <w:rsid w:val="003215F9"/>
    <w:rsid w:val="00331783"/>
    <w:rsid w:val="00331C02"/>
    <w:rsid w:val="00341672"/>
    <w:rsid w:val="00343301"/>
    <w:rsid w:val="00347A94"/>
    <w:rsid w:val="00354071"/>
    <w:rsid w:val="0035435D"/>
    <w:rsid w:val="00355DF6"/>
    <w:rsid w:val="00360881"/>
    <w:rsid w:val="00363434"/>
    <w:rsid w:val="00370E72"/>
    <w:rsid w:val="00371E61"/>
    <w:rsid w:val="00383B60"/>
    <w:rsid w:val="0038673D"/>
    <w:rsid w:val="00395674"/>
    <w:rsid w:val="00395A7E"/>
    <w:rsid w:val="00395BCF"/>
    <w:rsid w:val="003A1656"/>
    <w:rsid w:val="003A6FFD"/>
    <w:rsid w:val="003B0FDF"/>
    <w:rsid w:val="003B3F4E"/>
    <w:rsid w:val="003B72CB"/>
    <w:rsid w:val="003C1767"/>
    <w:rsid w:val="003D2031"/>
    <w:rsid w:val="003E781B"/>
    <w:rsid w:val="003F7148"/>
    <w:rsid w:val="00401900"/>
    <w:rsid w:val="004036A6"/>
    <w:rsid w:val="0041536E"/>
    <w:rsid w:val="0041787E"/>
    <w:rsid w:val="00433E7A"/>
    <w:rsid w:val="0044702B"/>
    <w:rsid w:val="00461CCA"/>
    <w:rsid w:val="00463414"/>
    <w:rsid w:val="00463F45"/>
    <w:rsid w:val="004672FA"/>
    <w:rsid w:val="004831C5"/>
    <w:rsid w:val="00484E05"/>
    <w:rsid w:val="00490373"/>
    <w:rsid w:val="00493D63"/>
    <w:rsid w:val="00495869"/>
    <w:rsid w:val="004977E8"/>
    <w:rsid w:val="004A6415"/>
    <w:rsid w:val="004B345F"/>
    <w:rsid w:val="004B3AA8"/>
    <w:rsid w:val="004F3A4E"/>
    <w:rsid w:val="00514AEE"/>
    <w:rsid w:val="00522203"/>
    <w:rsid w:val="005242A5"/>
    <w:rsid w:val="005267C4"/>
    <w:rsid w:val="00526F05"/>
    <w:rsid w:val="00527623"/>
    <w:rsid w:val="0053341A"/>
    <w:rsid w:val="00533B05"/>
    <w:rsid w:val="00537583"/>
    <w:rsid w:val="00540968"/>
    <w:rsid w:val="00543579"/>
    <w:rsid w:val="0054576E"/>
    <w:rsid w:val="0055056E"/>
    <w:rsid w:val="00551F95"/>
    <w:rsid w:val="00553B1D"/>
    <w:rsid w:val="00565B0A"/>
    <w:rsid w:val="005743AD"/>
    <w:rsid w:val="005762FD"/>
    <w:rsid w:val="00580335"/>
    <w:rsid w:val="00596A1C"/>
    <w:rsid w:val="005A1A42"/>
    <w:rsid w:val="005A3AD2"/>
    <w:rsid w:val="005B1493"/>
    <w:rsid w:val="005B7652"/>
    <w:rsid w:val="005D48B1"/>
    <w:rsid w:val="005E7E78"/>
    <w:rsid w:val="005F70F5"/>
    <w:rsid w:val="00606569"/>
    <w:rsid w:val="00621D19"/>
    <w:rsid w:val="0063648F"/>
    <w:rsid w:val="006439A3"/>
    <w:rsid w:val="00646592"/>
    <w:rsid w:val="006577D4"/>
    <w:rsid w:val="0066056C"/>
    <w:rsid w:val="006667B4"/>
    <w:rsid w:val="0068278C"/>
    <w:rsid w:val="006A0BB0"/>
    <w:rsid w:val="006A389D"/>
    <w:rsid w:val="006A67CA"/>
    <w:rsid w:val="006B0012"/>
    <w:rsid w:val="006B0E78"/>
    <w:rsid w:val="006B3E33"/>
    <w:rsid w:val="006B42DC"/>
    <w:rsid w:val="006B5D10"/>
    <w:rsid w:val="006C1EF7"/>
    <w:rsid w:val="006C24E8"/>
    <w:rsid w:val="006C4A2D"/>
    <w:rsid w:val="006C5C21"/>
    <w:rsid w:val="006C7BED"/>
    <w:rsid w:val="006D4971"/>
    <w:rsid w:val="006E1B4C"/>
    <w:rsid w:val="006E5412"/>
    <w:rsid w:val="006E6955"/>
    <w:rsid w:val="00702621"/>
    <w:rsid w:val="00713969"/>
    <w:rsid w:val="00713C2F"/>
    <w:rsid w:val="007144B0"/>
    <w:rsid w:val="00716DAF"/>
    <w:rsid w:val="00724C96"/>
    <w:rsid w:val="00726BED"/>
    <w:rsid w:val="007358FA"/>
    <w:rsid w:val="00740CE6"/>
    <w:rsid w:val="007460F7"/>
    <w:rsid w:val="0076204A"/>
    <w:rsid w:val="00770B96"/>
    <w:rsid w:val="00777433"/>
    <w:rsid w:val="0078035C"/>
    <w:rsid w:val="0078123B"/>
    <w:rsid w:val="007839C7"/>
    <w:rsid w:val="007B3B52"/>
    <w:rsid w:val="007B3EF8"/>
    <w:rsid w:val="007E1AD1"/>
    <w:rsid w:val="007E6C09"/>
    <w:rsid w:val="007F222F"/>
    <w:rsid w:val="00833D51"/>
    <w:rsid w:val="008535A0"/>
    <w:rsid w:val="00855545"/>
    <w:rsid w:val="00864186"/>
    <w:rsid w:val="00867AB1"/>
    <w:rsid w:val="008752B9"/>
    <w:rsid w:val="00885EC1"/>
    <w:rsid w:val="0089392F"/>
    <w:rsid w:val="00896A4D"/>
    <w:rsid w:val="008A41D6"/>
    <w:rsid w:val="008B0B84"/>
    <w:rsid w:val="008B178E"/>
    <w:rsid w:val="008B1821"/>
    <w:rsid w:val="008B5994"/>
    <w:rsid w:val="008B631A"/>
    <w:rsid w:val="008C37C2"/>
    <w:rsid w:val="008C4515"/>
    <w:rsid w:val="008D54FA"/>
    <w:rsid w:val="008E6536"/>
    <w:rsid w:val="0090579D"/>
    <w:rsid w:val="00906952"/>
    <w:rsid w:val="009110D0"/>
    <w:rsid w:val="00913BF7"/>
    <w:rsid w:val="009141EC"/>
    <w:rsid w:val="009158D2"/>
    <w:rsid w:val="00915B24"/>
    <w:rsid w:val="009169C2"/>
    <w:rsid w:val="009369A5"/>
    <w:rsid w:val="00950023"/>
    <w:rsid w:val="00950DB0"/>
    <w:rsid w:val="00953753"/>
    <w:rsid w:val="00955FCB"/>
    <w:rsid w:val="00957281"/>
    <w:rsid w:val="00957CD2"/>
    <w:rsid w:val="00964326"/>
    <w:rsid w:val="009748BD"/>
    <w:rsid w:val="00985E87"/>
    <w:rsid w:val="009904A6"/>
    <w:rsid w:val="00992524"/>
    <w:rsid w:val="00993C1C"/>
    <w:rsid w:val="00994C09"/>
    <w:rsid w:val="009A3E5E"/>
    <w:rsid w:val="009B2A2E"/>
    <w:rsid w:val="009B6250"/>
    <w:rsid w:val="009D2FA0"/>
    <w:rsid w:val="009D745C"/>
    <w:rsid w:val="009E055E"/>
    <w:rsid w:val="009E4DA8"/>
    <w:rsid w:val="009E6537"/>
    <w:rsid w:val="009F14F3"/>
    <w:rsid w:val="009F171D"/>
    <w:rsid w:val="009F465E"/>
    <w:rsid w:val="00A016B5"/>
    <w:rsid w:val="00A05B8B"/>
    <w:rsid w:val="00A0604B"/>
    <w:rsid w:val="00A12CF2"/>
    <w:rsid w:val="00A1591A"/>
    <w:rsid w:val="00A22D31"/>
    <w:rsid w:val="00A23391"/>
    <w:rsid w:val="00A24761"/>
    <w:rsid w:val="00A33873"/>
    <w:rsid w:val="00A41643"/>
    <w:rsid w:val="00A4696C"/>
    <w:rsid w:val="00A57843"/>
    <w:rsid w:val="00A64B91"/>
    <w:rsid w:val="00A71643"/>
    <w:rsid w:val="00A7482F"/>
    <w:rsid w:val="00A83247"/>
    <w:rsid w:val="00A86FC4"/>
    <w:rsid w:val="00A9160D"/>
    <w:rsid w:val="00A96616"/>
    <w:rsid w:val="00AA0409"/>
    <w:rsid w:val="00AA590B"/>
    <w:rsid w:val="00AB197F"/>
    <w:rsid w:val="00AC37A9"/>
    <w:rsid w:val="00AC41A3"/>
    <w:rsid w:val="00AD269C"/>
    <w:rsid w:val="00AE2A1A"/>
    <w:rsid w:val="00AF44BC"/>
    <w:rsid w:val="00B0354E"/>
    <w:rsid w:val="00B03A3E"/>
    <w:rsid w:val="00B10079"/>
    <w:rsid w:val="00B160CA"/>
    <w:rsid w:val="00B17F1C"/>
    <w:rsid w:val="00B37555"/>
    <w:rsid w:val="00B52E01"/>
    <w:rsid w:val="00B62797"/>
    <w:rsid w:val="00B765E7"/>
    <w:rsid w:val="00B97379"/>
    <w:rsid w:val="00B97D81"/>
    <w:rsid w:val="00BA19FB"/>
    <w:rsid w:val="00BA4B92"/>
    <w:rsid w:val="00BC4F91"/>
    <w:rsid w:val="00BC56F6"/>
    <w:rsid w:val="00BD1567"/>
    <w:rsid w:val="00BE0D0E"/>
    <w:rsid w:val="00BE44C5"/>
    <w:rsid w:val="00BE78E6"/>
    <w:rsid w:val="00BF3BC8"/>
    <w:rsid w:val="00C24958"/>
    <w:rsid w:val="00C312FC"/>
    <w:rsid w:val="00C35BF5"/>
    <w:rsid w:val="00C47903"/>
    <w:rsid w:val="00C566E7"/>
    <w:rsid w:val="00C659C3"/>
    <w:rsid w:val="00C710CB"/>
    <w:rsid w:val="00C77CB5"/>
    <w:rsid w:val="00C92B16"/>
    <w:rsid w:val="00C93FD1"/>
    <w:rsid w:val="00C9724E"/>
    <w:rsid w:val="00C97A86"/>
    <w:rsid w:val="00CA1669"/>
    <w:rsid w:val="00CA1D42"/>
    <w:rsid w:val="00CA31BF"/>
    <w:rsid w:val="00CA4B7C"/>
    <w:rsid w:val="00CC0B26"/>
    <w:rsid w:val="00CC1FD6"/>
    <w:rsid w:val="00CC6AE5"/>
    <w:rsid w:val="00CD002A"/>
    <w:rsid w:val="00CD2902"/>
    <w:rsid w:val="00CE04CB"/>
    <w:rsid w:val="00CF1021"/>
    <w:rsid w:val="00CF6A9C"/>
    <w:rsid w:val="00D179E7"/>
    <w:rsid w:val="00D17C11"/>
    <w:rsid w:val="00D2521D"/>
    <w:rsid w:val="00D309A2"/>
    <w:rsid w:val="00D31B5C"/>
    <w:rsid w:val="00D50ED0"/>
    <w:rsid w:val="00D52795"/>
    <w:rsid w:val="00D61048"/>
    <w:rsid w:val="00D6279B"/>
    <w:rsid w:val="00D64384"/>
    <w:rsid w:val="00D65CDA"/>
    <w:rsid w:val="00D661E0"/>
    <w:rsid w:val="00D666E9"/>
    <w:rsid w:val="00D80DE4"/>
    <w:rsid w:val="00D8140A"/>
    <w:rsid w:val="00D86EEF"/>
    <w:rsid w:val="00DA567B"/>
    <w:rsid w:val="00DA5FA7"/>
    <w:rsid w:val="00DC0578"/>
    <w:rsid w:val="00DC46E5"/>
    <w:rsid w:val="00DD63F4"/>
    <w:rsid w:val="00DE66AC"/>
    <w:rsid w:val="00DE6CD7"/>
    <w:rsid w:val="00DE793F"/>
    <w:rsid w:val="00DF232A"/>
    <w:rsid w:val="00DF5487"/>
    <w:rsid w:val="00E003AC"/>
    <w:rsid w:val="00E00D38"/>
    <w:rsid w:val="00E0186A"/>
    <w:rsid w:val="00E03822"/>
    <w:rsid w:val="00E05D9E"/>
    <w:rsid w:val="00E077C0"/>
    <w:rsid w:val="00E17301"/>
    <w:rsid w:val="00E37078"/>
    <w:rsid w:val="00E40169"/>
    <w:rsid w:val="00E7261D"/>
    <w:rsid w:val="00E72A11"/>
    <w:rsid w:val="00E814E9"/>
    <w:rsid w:val="00E87071"/>
    <w:rsid w:val="00E92A9D"/>
    <w:rsid w:val="00E945FF"/>
    <w:rsid w:val="00EB08D6"/>
    <w:rsid w:val="00EB4871"/>
    <w:rsid w:val="00EB7F8D"/>
    <w:rsid w:val="00EC3E1B"/>
    <w:rsid w:val="00EC40B6"/>
    <w:rsid w:val="00EC59CD"/>
    <w:rsid w:val="00ED018F"/>
    <w:rsid w:val="00EE1D8E"/>
    <w:rsid w:val="00EE3A09"/>
    <w:rsid w:val="00EF1A08"/>
    <w:rsid w:val="00EF2764"/>
    <w:rsid w:val="00F012AC"/>
    <w:rsid w:val="00F0251D"/>
    <w:rsid w:val="00F05D82"/>
    <w:rsid w:val="00F07ABB"/>
    <w:rsid w:val="00F31095"/>
    <w:rsid w:val="00F3721A"/>
    <w:rsid w:val="00F37A32"/>
    <w:rsid w:val="00F419C1"/>
    <w:rsid w:val="00F576D1"/>
    <w:rsid w:val="00F6061F"/>
    <w:rsid w:val="00F76177"/>
    <w:rsid w:val="00F81A56"/>
    <w:rsid w:val="00F96B78"/>
    <w:rsid w:val="00FA7418"/>
    <w:rsid w:val="00FC01B7"/>
    <w:rsid w:val="00FC6D0E"/>
    <w:rsid w:val="00FE01FB"/>
    <w:rsid w:val="00FE3641"/>
    <w:rsid w:val="00FE3EEE"/>
    <w:rsid w:val="00FF07B7"/>
    <w:rsid w:val="00FF566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F3B50B3"/>
  <w15:docId w15:val="{0F0E1E4E-9C16-46A7-862E-1BFB5D43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D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8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link w:val="enumlev1Char"/>
    <w:rsid w:val="00295484"/>
    <w:pPr>
      <w:ind w:left="567" w:hanging="567"/>
    </w:pPr>
  </w:style>
  <w:style w:type="paragraph" w:customStyle="1" w:styleId="enumlev2">
    <w:name w:val="enumlev2"/>
    <w:basedOn w:val="enumlev1"/>
    <w:rsid w:val="00D80DE4"/>
    <w:pPr>
      <w:ind w:lef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 + 11 pt,Italic,Appel note de bas de p,Reference,Footnote Reference/"/>
    <w:basedOn w:val="DefaultParagraphFont"/>
    <w:qFormat/>
    <w:rsid w:val="002351AE"/>
    <w:rPr>
      <w:position w:val="0"/>
      <w:vertAlign w:val="superscript"/>
    </w:rPr>
  </w:style>
  <w:style w:type="paragraph" w:styleId="FootnoteText">
    <w:name w:val="footnote text"/>
    <w:aliases w:val="Footnote,Text,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8C4515"/>
    <w:pPr>
      <w:tabs>
        <w:tab w:val="left" w:pos="255"/>
      </w:tabs>
    </w:pPr>
    <w:rPr>
      <w:sz w:val="20"/>
      <w:szCs w:val="26"/>
    </w:rPr>
  </w:style>
  <w:style w:type="paragraph" w:customStyle="1" w:styleId="Note">
    <w:name w:val="Note"/>
    <w:basedOn w:val="Normal"/>
  </w:style>
  <w:style w:type="paragraph" w:styleId="Header">
    <w:name w:val="header"/>
    <w:aliases w:val="encabezad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E4DA8"/>
    <w:pPr>
      <w:keepNext/>
      <w:keepLines/>
      <w:spacing w:before="24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rsid w:val="009E4DA8"/>
    <w:pPr>
      <w:keepNext/>
      <w:keepLines/>
      <w:spacing w:before="48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95869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styleId="ListBullet">
    <w:name w:val="List Bullet"/>
    <w:basedOn w:val="Normal"/>
    <w:rsid w:val="00495869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283" w:hanging="283"/>
    </w:pPr>
    <w:rPr>
      <w:rFonts w:cs="Times New Roman"/>
      <w:lang w:val="en-US" w:eastAsia="zh-CN"/>
    </w:rPr>
  </w:style>
  <w:style w:type="paragraph" w:styleId="ListBullet2">
    <w:name w:val="List Bullet 2"/>
    <w:basedOn w:val="Normal"/>
    <w:rsid w:val="000806C2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customStyle="1" w:styleId="StyleHeading1Centered">
    <w:name w:val="Style Heading 1 + Centered"/>
    <w:basedOn w:val="Heading1"/>
    <w:rsid w:val="00955FCB"/>
    <w:pPr>
      <w:jc w:val="center"/>
    </w:pPr>
    <w:rPr>
      <w:bCs/>
    </w:rPr>
  </w:style>
  <w:style w:type="character" w:customStyle="1" w:styleId="enumlev1Char">
    <w:name w:val="enumlev1 Char"/>
    <w:link w:val="enumlev1"/>
    <w:rsid w:val="00D86EEF"/>
    <w:rPr>
      <w:rFonts w:ascii="Times New Roman" w:hAnsi="Times New Roman" w:cs="Traditional Arabic"/>
      <w:sz w:val="22"/>
      <w:szCs w:val="30"/>
      <w:lang w:val="en-GB" w:eastAsia="en-US"/>
    </w:rPr>
  </w:style>
  <w:style w:type="character" w:customStyle="1" w:styleId="FootnoteTextChar">
    <w:name w:val="Footnote Text Char"/>
    <w:aliases w:val="Footnote Char,Text Char,footnote text Char,ALTS FOOTNOTE Char,Footnote Text Char Char1 Char,Footnote Text Char4 Char Char Char,Footnote Text Char1 Char1 Char1 Char Char,Footnote Text Char Char1 Char1 Char Char Char,DNV-FT Char"/>
    <w:link w:val="FootnoteText"/>
    <w:rsid w:val="00EC3E1B"/>
    <w:rPr>
      <w:rFonts w:ascii="Times New Roman" w:hAnsi="Times New Roman" w:cs="Traditional Arabic"/>
      <w:szCs w:val="2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11FE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1FE3"/>
    <w:rPr>
      <w:rFonts w:ascii="Segoe UI" w:hAnsi="Segoe UI" w:cs="Segoe UI"/>
      <w:sz w:val="18"/>
      <w:szCs w:val="18"/>
      <w:lang w:val="en-GB" w:eastAsia="en-US"/>
    </w:rPr>
  </w:style>
  <w:style w:type="paragraph" w:customStyle="1" w:styleId="enumlev10">
    <w:name w:val="enumlev 1"/>
    <w:basedOn w:val="Normal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  <w:style w:type="paragraph" w:customStyle="1" w:styleId="enumlev20">
    <w:name w:val="enumlev 2"/>
    <w:basedOn w:val="Normal"/>
    <w:next w:val="enumlev10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1588" w:hanging="794"/>
      <w:textAlignment w:val="auto"/>
      <w:outlineLvl w:val="1"/>
    </w:pPr>
    <w:rPr>
      <w:rFonts w:ascii="Dubai" w:eastAsiaTheme="minorEastAsia" w:hAnsi="Dubai" w:cs="Dubai"/>
      <w:szCs w:val="22"/>
      <w:lang w:val="en-US" w:eastAsia="zh-CN"/>
    </w:rPr>
  </w:style>
  <w:style w:type="paragraph" w:customStyle="1" w:styleId="Appendixtitle">
    <w:name w:val="Appendix title"/>
    <w:basedOn w:val="Normal"/>
    <w:qFormat/>
    <w:rsid w:val="00514AEE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Times New Roman Bold" w:eastAsiaTheme="minorEastAsia" w:hAnsi="Times New Roman Bold"/>
      <w:b/>
      <w:bCs/>
      <w:sz w:val="28"/>
      <w:szCs w:val="36"/>
      <w:lang w:val="en-US" w:eastAsia="zh-CN"/>
    </w:rPr>
  </w:style>
  <w:style w:type="paragraph" w:styleId="Index4">
    <w:name w:val="index 4"/>
    <w:basedOn w:val="Normal"/>
    <w:next w:val="Normal"/>
    <w:autoRedefine/>
    <w:semiHidden/>
    <w:unhideWhenUsed/>
    <w:rsid w:val="0001728E"/>
    <w:pPr>
      <w:tabs>
        <w:tab w:val="clear" w:pos="794"/>
        <w:tab w:val="clear" w:pos="1191"/>
        <w:tab w:val="clear" w:pos="1588"/>
        <w:tab w:val="clear" w:pos="1985"/>
      </w:tabs>
      <w:spacing w:before="0" w:line="240" w:lineRule="auto"/>
      <w:ind w:left="880" w:hanging="220"/>
    </w:pPr>
  </w:style>
  <w:style w:type="paragraph" w:customStyle="1" w:styleId="Footnotetexte">
    <w:name w:val="Footnote texte"/>
    <w:basedOn w:val="Normal"/>
    <w:qFormat/>
    <w:rsid w:val="0068278C"/>
    <w:pPr>
      <w:tabs>
        <w:tab w:val="clear" w:pos="1191"/>
        <w:tab w:val="clear" w:pos="1588"/>
        <w:tab w:val="clear" w:pos="1985"/>
        <w:tab w:val="left" w:pos="397"/>
      </w:tabs>
      <w:overflowPunct/>
      <w:autoSpaceDE/>
      <w:autoSpaceDN/>
      <w:adjustRightInd/>
      <w:spacing w:before="60" w:line="168" w:lineRule="auto"/>
      <w:ind w:left="397" w:hanging="397"/>
      <w:textAlignment w:val="auto"/>
    </w:pPr>
    <w:rPr>
      <w:rFonts w:ascii="Dubai" w:eastAsiaTheme="minorEastAsia" w:hAnsi="Dubai" w:cs="Dubai"/>
      <w:sz w:val="20"/>
      <w:szCs w:val="20"/>
      <w:lang w:val="en-US" w:eastAsia="zh-CN"/>
    </w:rPr>
  </w:style>
  <w:style w:type="paragraph" w:customStyle="1" w:styleId="Articletitle">
    <w:name w:val="Article title"/>
    <w:basedOn w:val="Normal"/>
    <w:qFormat/>
    <w:rsid w:val="006C4A2D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Annextitle">
    <w:name w:val="Annex title"/>
    <w:basedOn w:val="Normal"/>
    <w:qFormat/>
    <w:rsid w:val="00953753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Section10">
    <w:name w:val="Section 1"/>
    <w:basedOn w:val="Normal"/>
    <w:qFormat/>
    <w:rsid w:val="00953753"/>
    <w:pPr>
      <w:keepNext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240"/>
      <w:jc w:val="center"/>
      <w:textAlignment w:val="auto"/>
    </w:pPr>
    <w:rPr>
      <w:rFonts w:ascii="Dubai" w:eastAsiaTheme="minorEastAsia" w:hAnsi="Dubai" w:cs="Dubai"/>
      <w:b/>
      <w:bCs/>
      <w:sz w:val="26"/>
      <w:szCs w:val="26"/>
      <w:lang w:val="en-US" w:eastAsia="zh-CN" w:bidi="ar-S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F1280-404B-41D9-ADF0-4C688CA6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562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69</cp:revision>
  <cp:lastPrinted>2024-12-04T09:08:00Z</cp:lastPrinted>
  <dcterms:created xsi:type="dcterms:W3CDTF">2012-09-07T10:36:00Z</dcterms:created>
  <dcterms:modified xsi:type="dcterms:W3CDTF">2025-11-28T08:17:00Z</dcterms:modified>
</cp:coreProperties>
</file>