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38C24" w14:textId="77777777" w:rsidR="00F43CB6" w:rsidRDefault="00F43CB6" w:rsidP="00F43CB6">
      <w:pPr>
        <w:rPr>
          <w:lang w:bidi="ar-EG"/>
        </w:rPr>
      </w:pPr>
    </w:p>
    <w:p w14:paraId="1D525655" w14:textId="2322B702" w:rsidR="00CD2902" w:rsidRDefault="00CD2902" w:rsidP="00553B1D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jc w:val="center"/>
        <w:rPr>
          <w:b/>
          <w:bCs/>
          <w:sz w:val="28"/>
          <w:szCs w:val="40"/>
          <w:rtl/>
          <w:lang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>القواعد المتعلقة</w:t>
      </w:r>
    </w:p>
    <w:p w14:paraId="7AC6C5E1" w14:textId="30BD8F6B" w:rsidR="00CD2902" w:rsidRDefault="006C4A2D" w:rsidP="006C4A2D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b/>
          <w:bCs/>
          <w:sz w:val="28"/>
          <w:szCs w:val="40"/>
          <w:rtl/>
          <w:lang w:val="en-US" w:bidi="ar-EG"/>
        </w:rPr>
      </w:pPr>
      <w:r w:rsidRPr="006C4A2D">
        <w:rPr>
          <w:rFonts w:hint="cs"/>
          <w:b/>
          <w:bCs/>
          <w:sz w:val="28"/>
          <w:szCs w:val="40"/>
          <w:rtl/>
        </w:rPr>
        <w:t xml:space="preserve">بالقرار </w:t>
      </w:r>
      <w:r w:rsidRPr="006C4A2D">
        <w:rPr>
          <w:b/>
          <w:bCs/>
          <w:sz w:val="28"/>
          <w:szCs w:val="40"/>
          <w:lang w:val="en-US" w:bidi="ar-EG"/>
        </w:rPr>
        <w:t>8 (WRC-23</w:t>
      </w:r>
      <w:r w:rsidR="00660F43">
        <w:rPr>
          <w:b/>
          <w:bCs/>
          <w:sz w:val="28"/>
          <w:szCs w:val="40"/>
          <w:lang w:val="en-US" w:bidi="ar-EG"/>
        </w:rPr>
        <w:t>)</w:t>
      </w:r>
    </w:p>
    <w:p w14:paraId="7EBCADC9" w14:textId="1F2BD2D4" w:rsidR="006C4A2D" w:rsidRPr="006C4A2D" w:rsidRDefault="006C4A2D" w:rsidP="006C4A2D">
      <w:pPr>
        <w:pStyle w:val="Heading1"/>
        <w:tabs>
          <w:tab w:val="clear" w:pos="794"/>
          <w:tab w:val="clear" w:pos="1191"/>
          <w:tab w:val="clear" w:pos="1588"/>
          <w:tab w:val="clear" w:pos="1985"/>
        </w:tabs>
        <w:ind w:left="-1" w:firstLine="1"/>
        <w:jc w:val="center"/>
        <w:rPr>
          <w:b w:val="0"/>
          <w:bCs/>
          <w:rtl/>
        </w:rPr>
      </w:pPr>
      <w:r w:rsidRPr="006C4A2D">
        <w:rPr>
          <w:b w:val="0"/>
          <w:bCs/>
          <w:rtl/>
        </w:rPr>
        <w:t>التفاوتات المسموح بها لبعض الخصائص المدارية للمحطات الفضائية المنشورة كجزء من</w:t>
      </w:r>
      <w:r>
        <w:rPr>
          <w:b w:val="0"/>
          <w:bCs/>
          <w:rtl/>
        </w:rPr>
        <w:br/>
      </w:r>
      <w:r w:rsidRPr="006C4A2D">
        <w:rPr>
          <w:b w:val="0"/>
          <w:bCs/>
          <w:rtl/>
        </w:rPr>
        <w:t xml:space="preserve">الأنظمة </w:t>
      </w:r>
      <w:r w:rsidRPr="006C4A2D">
        <w:rPr>
          <w:rFonts w:hint="cs"/>
          <w:b w:val="0"/>
          <w:bCs/>
          <w:rtl/>
        </w:rPr>
        <w:t xml:space="preserve">المدار الساتلي </w:t>
      </w:r>
      <w:r w:rsidRPr="006C4A2D">
        <w:rPr>
          <w:b w:val="0"/>
          <w:bCs/>
          <w:rtl/>
        </w:rPr>
        <w:t>غير المستقر بالنسبة إلى الأرض في الخدمة الثابتة الساتلية</w:t>
      </w:r>
      <w:r>
        <w:rPr>
          <w:rFonts w:hint="cs"/>
          <w:b w:val="0"/>
          <w:bCs/>
          <w:rtl/>
        </w:rPr>
        <w:t xml:space="preserve"> </w:t>
      </w:r>
      <w:r w:rsidRPr="006C4A2D">
        <w:rPr>
          <w:b w:val="0"/>
          <w:bCs/>
          <w:rtl/>
        </w:rPr>
        <w:t>أو الخدمة الإذاعية الساتلية أو الخدمة المتنقلة الساتلية</w:t>
      </w:r>
    </w:p>
    <w:p w14:paraId="49FF7E29" w14:textId="6520C058" w:rsidR="003109FD" w:rsidRPr="00EA3BD4" w:rsidRDefault="003109FD" w:rsidP="003109FD">
      <w:pPr>
        <w:rPr>
          <w:lang w:bidi="ar-EG"/>
        </w:rPr>
      </w:pPr>
      <w:r>
        <w:t>1</w:t>
      </w:r>
      <w:r w:rsidRPr="00EA3BD4">
        <w:rPr>
          <w:rtl/>
        </w:rPr>
        <w:tab/>
        <w:t xml:space="preserve">عند </w:t>
      </w:r>
      <w:r w:rsidRPr="00EA3BD4">
        <w:rPr>
          <w:rFonts w:hint="cs"/>
          <w:rtl/>
        </w:rPr>
        <w:t>التبليغ عن</w:t>
      </w:r>
      <w:r w:rsidRPr="00EA3BD4">
        <w:rPr>
          <w:rtl/>
        </w:rPr>
        <w:t xml:space="preserve"> تعديل تخصيص تردد</w:t>
      </w:r>
      <w:r w:rsidRPr="00EA3BD4">
        <w:rPr>
          <w:rFonts w:hint="cs"/>
          <w:rtl/>
        </w:rPr>
        <w:t>ات</w:t>
      </w:r>
      <w:r w:rsidRPr="00EA3BD4">
        <w:rPr>
          <w:rtl/>
        </w:rPr>
        <w:t xml:space="preserve"> يخضع للقسم </w:t>
      </w:r>
      <w:r w:rsidRPr="00EA3BD4">
        <w:rPr>
          <w:cs/>
        </w:rPr>
        <w:t>‎</w:t>
      </w:r>
      <w:r w:rsidRPr="00EA3BD4">
        <w:rPr>
          <w:lang w:bidi="ar-EG"/>
        </w:rPr>
        <w:t>II</w:t>
      </w:r>
      <w:r w:rsidRPr="00EA3BD4">
        <w:rPr>
          <w:rtl/>
        </w:rPr>
        <w:t xml:space="preserve"> ‏من المادة </w:t>
      </w:r>
      <w:r w:rsidRPr="00EA3BD4">
        <w:rPr>
          <w:cs/>
        </w:rPr>
        <w:t>‎</w:t>
      </w:r>
      <w:r w:rsidRPr="00EA3BD4">
        <w:rPr>
          <w:lang w:bidi="ar-EG"/>
        </w:rPr>
        <w:t>9</w:t>
      </w:r>
      <w:r w:rsidRPr="00EA3BD4">
        <w:rPr>
          <w:rtl/>
        </w:rPr>
        <w:t xml:space="preserve"> ‏تطبيق</w:t>
      </w:r>
      <w:r>
        <w:rPr>
          <w:rFonts w:hint="cs"/>
          <w:rtl/>
        </w:rPr>
        <w:t>اً</w:t>
      </w:r>
      <w:r w:rsidRPr="00EA3BD4">
        <w:rPr>
          <w:rtl/>
        </w:rPr>
        <w:t xml:space="preserve"> </w:t>
      </w:r>
      <w:r>
        <w:rPr>
          <w:rFonts w:hint="cs"/>
          <w:rtl/>
        </w:rPr>
        <w:t>ل</w:t>
      </w:r>
      <w:r w:rsidRPr="00EA3BD4">
        <w:rPr>
          <w:rtl/>
        </w:rPr>
        <w:t xml:space="preserve">لفقرة </w:t>
      </w:r>
      <w:r>
        <w:t>9</w:t>
      </w:r>
      <w:r>
        <w:rPr>
          <w:rFonts w:hint="cs"/>
          <w:rtl/>
        </w:rPr>
        <w:t xml:space="preserve"> من "</w:t>
      </w:r>
      <w:r w:rsidRPr="00EA3BD4">
        <w:rPr>
          <w:i/>
          <w:iCs/>
          <w:rtl/>
        </w:rPr>
        <w:t>يقرر</w:t>
      </w:r>
      <w:r w:rsidRPr="0000211A">
        <w:rPr>
          <w:rFonts w:hint="cs"/>
          <w:rtl/>
        </w:rPr>
        <w:t>"</w:t>
      </w:r>
      <w:r w:rsidRPr="00EA3BD4">
        <w:rPr>
          <w:rtl/>
        </w:rPr>
        <w:t xml:space="preserve"> ‏من القرار</w:t>
      </w:r>
      <w:r>
        <w:rPr>
          <w:rFonts w:hint="cs"/>
          <w:rtl/>
        </w:rPr>
        <w:t> </w:t>
      </w:r>
      <w:r w:rsidRPr="00EA3BD4">
        <w:rPr>
          <w:b/>
          <w:bCs/>
          <w:lang w:bidi="ar-EG"/>
        </w:rPr>
        <w:t>8</w:t>
      </w:r>
      <w:r>
        <w:rPr>
          <w:b/>
          <w:bCs/>
          <w:lang w:bidi="ar-EG"/>
        </w:rPr>
        <w:t> </w:t>
      </w:r>
      <w:r w:rsidRPr="00EA3BD4">
        <w:rPr>
          <w:b/>
          <w:bCs/>
          <w:lang w:bidi="ar-EG"/>
        </w:rPr>
        <w:t>(WRC</w:t>
      </w:r>
      <w:r w:rsidRPr="00EA3BD4">
        <w:rPr>
          <w:b/>
          <w:bCs/>
          <w:lang w:bidi="ar-EG"/>
        </w:rPr>
        <w:noBreakHyphen/>
      </w:r>
      <w:proofErr w:type="gramStart"/>
      <w:r w:rsidRPr="00EA3BD4">
        <w:rPr>
          <w:b/>
          <w:bCs/>
          <w:lang w:bidi="ar-EG"/>
        </w:rPr>
        <w:t>23)</w:t>
      </w:r>
      <w:r w:rsidRPr="00EA3BD4">
        <w:rPr>
          <w:rtl/>
        </w:rPr>
        <w:t>‏،</w:t>
      </w:r>
      <w:proofErr w:type="gramEnd"/>
      <w:r w:rsidRPr="00EA3BD4">
        <w:rPr>
          <w:rtl/>
        </w:rPr>
        <w:t xml:space="preserve"> </w:t>
      </w:r>
      <w:r w:rsidRPr="00EA3BD4">
        <w:rPr>
          <w:rFonts w:hint="cs"/>
          <w:rtl/>
        </w:rPr>
        <w:t>يُ</w:t>
      </w:r>
      <w:r w:rsidRPr="00EA3BD4">
        <w:rPr>
          <w:rtl/>
        </w:rPr>
        <w:t>فحص</w:t>
      </w:r>
      <w:r w:rsidRPr="00EA3BD4">
        <w:rPr>
          <w:rFonts w:hint="cs"/>
          <w:rtl/>
        </w:rPr>
        <w:t xml:space="preserve"> هذا التعديل</w:t>
      </w:r>
      <w:r w:rsidRPr="00EA3BD4">
        <w:rPr>
          <w:rtl/>
        </w:rPr>
        <w:t xml:space="preserve"> بموجب الرقم </w:t>
      </w:r>
      <w:r w:rsidRPr="0000211A">
        <w:rPr>
          <w:b/>
          <w:bCs/>
          <w:cs/>
        </w:rPr>
        <w:t>‎</w:t>
      </w:r>
      <w:r w:rsidRPr="0000211A">
        <w:rPr>
          <w:b/>
          <w:bCs/>
          <w:lang w:bidi="ar-EG"/>
        </w:rPr>
        <w:t>43A.11</w:t>
      </w:r>
      <w:r w:rsidRPr="00EA3BD4">
        <w:rPr>
          <w:rtl/>
        </w:rPr>
        <w:t xml:space="preserve"> ‏لتحديد ما إذا كانت متطلبات التنسيق ظلت دون تغيير وفقا</w:t>
      </w:r>
      <w:r>
        <w:rPr>
          <w:rFonts w:hint="cs"/>
          <w:rtl/>
        </w:rPr>
        <w:t>ً</w:t>
      </w:r>
      <w:r w:rsidRPr="00EA3BD4">
        <w:rPr>
          <w:rtl/>
        </w:rPr>
        <w:t xml:space="preserve"> للإجراء المبين في الفقرة </w:t>
      </w:r>
      <w:r w:rsidRPr="00EA3BD4">
        <w:rPr>
          <w:cs/>
        </w:rPr>
        <w:t>‎</w:t>
      </w:r>
      <w:r w:rsidRPr="00EA3BD4">
        <w:rPr>
          <w:lang w:bidi="ar-EG"/>
        </w:rPr>
        <w:t>2</w:t>
      </w:r>
      <w:r w:rsidRPr="00EA3BD4">
        <w:rPr>
          <w:rtl/>
        </w:rPr>
        <w:t xml:space="preserve"> ‏من القاعدة الإجرائية بشأن الرقم </w:t>
      </w:r>
      <w:r w:rsidRPr="0000211A">
        <w:rPr>
          <w:b/>
          <w:bCs/>
          <w:cs/>
        </w:rPr>
        <w:t>‎</w:t>
      </w:r>
      <w:r w:rsidRPr="0000211A">
        <w:rPr>
          <w:b/>
          <w:bCs/>
          <w:lang w:bidi="ar-EG"/>
        </w:rPr>
        <w:t>43A.11</w:t>
      </w:r>
      <w:r w:rsidRPr="00EA3BD4">
        <w:rPr>
          <w:rtl/>
        </w:rPr>
        <w:t>. ‏وإذا ح</w:t>
      </w:r>
      <w:r w:rsidRPr="00EA3BD4">
        <w:rPr>
          <w:rFonts w:hint="cs"/>
          <w:rtl/>
        </w:rPr>
        <w:t>ُ</w:t>
      </w:r>
      <w:r w:rsidRPr="00EA3BD4">
        <w:rPr>
          <w:rtl/>
        </w:rPr>
        <w:t>ددت، بسبب التعديلات، متطلبات تنسيق جديدة لتخصيصات تردد</w:t>
      </w:r>
      <w:r w:rsidRPr="00EA3BD4">
        <w:rPr>
          <w:rFonts w:hint="cs"/>
          <w:rtl/>
        </w:rPr>
        <w:t>ات</w:t>
      </w:r>
      <w:r w:rsidRPr="00EA3BD4">
        <w:rPr>
          <w:rtl/>
        </w:rPr>
        <w:t xml:space="preserve"> تخضع للقرار </w:t>
      </w:r>
      <w:r w:rsidRPr="0000211A">
        <w:rPr>
          <w:b/>
          <w:bCs/>
          <w:cs/>
        </w:rPr>
        <w:t>‎</w:t>
      </w:r>
      <w:r w:rsidR="00A83247" w:rsidRPr="00A83247">
        <w:rPr>
          <w:rStyle w:val="FootnoteReference"/>
          <w:rFonts w:asciiTheme="majorBidi" w:hAnsiTheme="majorBidi" w:cstheme="majorBidi"/>
          <w:position w:val="6"/>
          <w:sz w:val="20"/>
          <w:szCs w:val="20"/>
          <w:vertAlign w:val="baseline"/>
        </w:rPr>
        <w:footnoteReference w:customMarkFollows="1" w:id="1"/>
        <w:t>1</w:t>
      </w:r>
      <w:r w:rsidRPr="0000211A">
        <w:rPr>
          <w:b/>
          <w:bCs/>
          <w:lang w:bidi="ar-EG"/>
        </w:rPr>
        <w:t>35 (Rev.WRC-23</w:t>
      </w:r>
      <w:r w:rsidR="00A83247">
        <w:rPr>
          <w:b/>
          <w:bCs/>
          <w:lang w:bidi="ar-EG"/>
        </w:rPr>
        <w:t>)</w:t>
      </w:r>
      <w:r w:rsidRPr="00EA3BD4">
        <w:rPr>
          <w:rtl/>
        </w:rPr>
        <w:t xml:space="preserve"> ‏ولها محطات فضائية كانت انحرافاتها في الارتفاع أو الميل هي أساس التعديلات، خلصت اللجنة إلى أن تخصيصات التردد</w:t>
      </w:r>
      <w:r w:rsidRPr="00EA3BD4">
        <w:rPr>
          <w:rFonts w:hint="cs"/>
          <w:rtl/>
        </w:rPr>
        <w:t>ات</w:t>
      </w:r>
      <w:r w:rsidRPr="00EA3BD4">
        <w:rPr>
          <w:rtl/>
        </w:rPr>
        <w:t xml:space="preserve"> هذه يجب أن تتلقى نتيجة غير مؤاتية و</w:t>
      </w:r>
      <w:r w:rsidRPr="00EA3BD4">
        <w:rPr>
          <w:rFonts w:hint="cs"/>
          <w:rtl/>
        </w:rPr>
        <w:t xml:space="preserve">أن </w:t>
      </w:r>
      <w:r w:rsidRPr="00EA3BD4">
        <w:rPr>
          <w:rtl/>
        </w:rPr>
        <w:t>تعاد إلى الإدارة المبل</w:t>
      </w:r>
      <w:r w:rsidRPr="00EA3BD4">
        <w:rPr>
          <w:rFonts w:hint="cs"/>
          <w:rtl/>
        </w:rPr>
        <w:t>ِّ</w:t>
      </w:r>
      <w:r w:rsidRPr="00EA3BD4">
        <w:rPr>
          <w:rtl/>
        </w:rPr>
        <w:t>غة.</w:t>
      </w:r>
    </w:p>
    <w:p w14:paraId="6997B6A5" w14:textId="0CD2F315" w:rsidR="003109FD" w:rsidRPr="00EA3BD4" w:rsidRDefault="003109FD" w:rsidP="003109FD">
      <w:pPr>
        <w:rPr>
          <w:lang w:bidi="ar-EG"/>
        </w:rPr>
      </w:pPr>
      <w:r>
        <w:t>2</w:t>
      </w:r>
      <w:r>
        <w:rPr>
          <w:rtl/>
        </w:rPr>
        <w:tab/>
      </w:r>
      <w:r w:rsidRPr="00EA3BD4">
        <w:rPr>
          <w:rFonts w:hint="cs"/>
          <w:rtl/>
        </w:rPr>
        <w:t>و</w:t>
      </w:r>
      <w:r w:rsidRPr="00EA3BD4">
        <w:rPr>
          <w:rtl/>
        </w:rPr>
        <w:t xml:space="preserve">عند تطبيق الفقرة </w:t>
      </w:r>
      <w:r w:rsidRPr="00EA3BD4">
        <w:rPr>
          <w:cs/>
        </w:rPr>
        <w:t>‎</w:t>
      </w:r>
      <w:r w:rsidRPr="00EA3BD4">
        <w:rPr>
          <w:lang w:bidi="ar-EG"/>
        </w:rPr>
        <w:t>9</w:t>
      </w:r>
      <w:r w:rsidRPr="00EA3BD4">
        <w:rPr>
          <w:rtl/>
        </w:rPr>
        <w:t xml:space="preserve"> ‏من </w:t>
      </w:r>
      <w:r w:rsidRPr="0000211A">
        <w:rPr>
          <w:rFonts w:hint="cs"/>
          <w:rtl/>
        </w:rPr>
        <w:t>"</w:t>
      </w:r>
      <w:r w:rsidRPr="00EA3BD4">
        <w:rPr>
          <w:i/>
          <w:iCs/>
          <w:rtl/>
        </w:rPr>
        <w:t>يقرر</w:t>
      </w:r>
      <w:r w:rsidRPr="0000211A">
        <w:rPr>
          <w:rFonts w:hint="cs"/>
          <w:rtl/>
        </w:rPr>
        <w:t>"</w:t>
      </w:r>
      <w:r w:rsidRPr="00EA3BD4">
        <w:rPr>
          <w:rtl/>
        </w:rPr>
        <w:t xml:space="preserve"> وبغية تبرير عدم زيادة في التداخل وعدم الزيادة اللاحقة في متطلبات التنسيق باتباع الطريقة الواردة في الفقرة </w:t>
      </w:r>
      <w:r w:rsidRPr="00EA3BD4">
        <w:rPr>
          <w:cs/>
        </w:rPr>
        <w:t>‎</w:t>
      </w:r>
      <w:r w:rsidRPr="00EA3BD4">
        <w:rPr>
          <w:lang w:bidi="ar-EG"/>
        </w:rPr>
        <w:t>2</w:t>
      </w:r>
      <w:r w:rsidRPr="00EA3BD4">
        <w:rPr>
          <w:rtl/>
        </w:rPr>
        <w:t xml:space="preserve"> ‏من القاعدة الإجرائية المتعلقة بالرقم </w:t>
      </w:r>
      <w:r w:rsidRPr="0000211A">
        <w:rPr>
          <w:b/>
          <w:bCs/>
          <w:cs/>
        </w:rPr>
        <w:t>‎</w:t>
      </w:r>
      <w:r w:rsidRPr="0000211A">
        <w:rPr>
          <w:b/>
          <w:bCs/>
          <w:lang w:bidi="ar-EG"/>
        </w:rPr>
        <w:t>43A.11</w:t>
      </w:r>
      <w:r w:rsidRPr="00EA3BD4">
        <w:rPr>
          <w:rtl/>
        </w:rPr>
        <w:t xml:space="preserve"> ‏وفي غياب المعايير أو </w:t>
      </w:r>
      <w:r w:rsidRPr="00EA3BD4">
        <w:rPr>
          <w:rFonts w:hint="cs"/>
          <w:rtl/>
        </w:rPr>
        <w:t>أساليب</w:t>
      </w:r>
      <w:r w:rsidRPr="00EA3BD4">
        <w:rPr>
          <w:rtl/>
        </w:rPr>
        <w:t xml:space="preserve"> الحساب المناسبة، قررت اللجنة أن الإدارة المبل</w:t>
      </w:r>
      <w:r w:rsidRPr="00EA3BD4">
        <w:rPr>
          <w:rFonts w:hint="cs"/>
          <w:rtl/>
        </w:rPr>
        <w:t>ِّ</w:t>
      </w:r>
      <w:r w:rsidRPr="00EA3BD4">
        <w:rPr>
          <w:rtl/>
        </w:rPr>
        <w:t>غة يمكن أن تقدم مبررات تقنية تستند إلى تقييمات دينامية للتداخل</w:t>
      </w:r>
      <w:r w:rsidRPr="00EA3BD4">
        <w:rPr>
          <w:rFonts w:hint="cs"/>
          <w:rtl/>
        </w:rPr>
        <w:t>،</w:t>
      </w:r>
      <w:r w:rsidRPr="00EA3BD4">
        <w:rPr>
          <w:rtl/>
        </w:rPr>
        <w:t xml:space="preserve"> في شكل دالة توزيع تراكمي لمستوى التداخل، يعب</w:t>
      </w:r>
      <w:r w:rsidRPr="00EA3BD4">
        <w:rPr>
          <w:rFonts w:hint="cs"/>
          <w:rtl/>
        </w:rPr>
        <w:t>َّ</w:t>
      </w:r>
      <w:r w:rsidRPr="00EA3BD4">
        <w:rPr>
          <w:rtl/>
        </w:rPr>
        <w:t xml:space="preserve">ر عنها بنسبة تداخل إلى ضوضاء </w:t>
      </w:r>
      <w:r>
        <w:t>(</w:t>
      </w:r>
      <w:r w:rsidRPr="00EA3BD4">
        <w:rPr>
          <w:cs/>
        </w:rPr>
        <w:t>‎</w:t>
      </w:r>
      <w:r w:rsidRPr="0000211A">
        <w:rPr>
          <w:i/>
          <w:iCs/>
          <w:lang w:bidi="ar-EG"/>
        </w:rPr>
        <w:t>I/N</w:t>
      </w:r>
      <w:r>
        <w:t> )</w:t>
      </w:r>
      <w:r w:rsidRPr="00EA3BD4">
        <w:rPr>
          <w:rtl/>
        </w:rPr>
        <w:t xml:space="preserve"> </w:t>
      </w:r>
      <w:r w:rsidRPr="00EA3BD4">
        <w:rPr>
          <w:rFonts w:hint="cs"/>
          <w:rtl/>
        </w:rPr>
        <w:t xml:space="preserve">في </w:t>
      </w:r>
      <w:r w:rsidRPr="00EA3BD4">
        <w:rPr>
          <w:rtl/>
        </w:rPr>
        <w:t xml:space="preserve">مواقع مختلفة ونسب مئوية من الوقت، </w:t>
      </w:r>
      <w:r w:rsidRPr="00EA3BD4">
        <w:rPr>
          <w:rFonts w:hint="cs"/>
          <w:rtl/>
        </w:rPr>
        <w:t>تجرى</w:t>
      </w:r>
      <w:r w:rsidRPr="00EA3BD4">
        <w:rPr>
          <w:rtl/>
        </w:rPr>
        <w:t xml:space="preserve"> </w:t>
      </w:r>
      <w:r w:rsidRPr="00EA3BD4">
        <w:rPr>
          <w:rFonts w:hint="cs"/>
          <w:rtl/>
        </w:rPr>
        <w:t>ل</w:t>
      </w:r>
      <w:r w:rsidRPr="00EA3BD4">
        <w:rPr>
          <w:rtl/>
        </w:rPr>
        <w:t xml:space="preserve">أنظمة المدار الساتلي غير المستقر بالنسبة إلى الأرض </w:t>
      </w:r>
      <w:r w:rsidRPr="003109FD">
        <w:rPr>
          <w:rFonts w:asciiTheme="majorBidi" w:hAnsiTheme="majorBidi" w:cstheme="majorBidi"/>
        </w:rPr>
        <w:t>(</w:t>
      </w:r>
      <w:r w:rsidRPr="003109FD">
        <w:rPr>
          <w:rFonts w:asciiTheme="majorBidi" w:hAnsiTheme="majorBidi" w:cstheme="majorBidi"/>
          <w:cs/>
        </w:rPr>
        <w:t>‎</w:t>
      </w:r>
      <w:r w:rsidRPr="003109FD">
        <w:rPr>
          <w:rFonts w:asciiTheme="majorBidi" w:hAnsiTheme="majorBidi" w:cstheme="majorBidi"/>
          <w:lang w:bidi="ar-EG"/>
        </w:rPr>
        <w:t>non-GSO</w:t>
      </w:r>
      <w:r w:rsidRPr="003109FD">
        <w:rPr>
          <w:rFonts w:asciiTheme="majorBidi" w:hAnsiTheme="majorBidi" w:cstheme="majorBidi"/>
        </w:rPr>
        <w:t>)</w:t>
      </w:r>
      <w:r w:rsidRPr="00EA3BD4">
        <w:rPr>
          <w:rtl/>
        </w:rPr>
        <w:t xml:space="preserve"> ‏أو شبكات المدار الساتلي المستقر بالنسبة إلى الأرض </w:t>
      </w:r>
      <w:r>
        <w:t>(</w:t>
      </w:r>
      <w:r w:rsidRPr="00EA3BD4">
        <w:rPr>
          <w:cs/>
        </w:rPr>
        <w:t>‎</w:t>
      </w:r>
      <w:r w:rsidRPr="00EA3BD4">
        <w:rPr>
          <w:lang w:bidi="ar-EG"/>
        </w:rPr>
        <w:t>GSO</w:t>
      </w:r>
      <w:r>
        <w:t>)</w:t>
      </w:r>
      <w:r w:rsidRPr="00EA3BD4">
        <w:rPr>
          <w:rFonts w:hint="cs"/>
          <w:rtl/>
        </w:rPr>
        <w:t xml:space="preserve"> المبلَّغ عنها</w:t>
      </w:r>
      <w:r w:rsidRPr="00EA3BD4">
        <w:rPr>
          <w:rtl/>
        </w:rPr>
        <w:t xml:space="preserve"> لاحقا</w:t>
      </w:r>
      <w:r>
        <w:rPr>
          <w:rFonts w:hint="cs"/>
          <w:rtl/>
        </w:rPr>
        <w:t>ً</w:t>
      </w:r>
      <w:r w:rsidRPr="00EA3BD4">
        <w:rPr>
          <w:rtl/>
        </w:rPr>
        <w:t>. ‏ويقوم المكتب بدراسة مستفيضة للمبررات التقنية المقدمة من الإدارة المبل</w:t>
      </w:r>
      <w:r w:rsidRPr="00EA3BD4">
        <w:rPr>
          <w:rFonts w:hint="cs"/>
          <w:rtl/>
        </w:rPr>
        <w:t>ِّ</w:t>
      </w:r>
      <w:r w:rsidRPr="00EA3BD4">
        <w:rPr>
          <w:rtl/>
        </w:rPr>
        <w:t xml:space="preserve">غة من أجل التوصل إلى استنتاجاته بموجب الرقم </w:t>
      </w:r>
      <w:r w:rsidRPr="0000211A">
        <w:rPr>
          <w:b/>
          <w:bCs/>
          <w:cs/>
        </w:rPr>
        <w:t>‎</w:t>
      </w:r>
      <w:r w:rsidRPr="0000211A">
        <w:rPr>
          <w:b/>
          <w:bCs/>
          <w:lang w:bidi="ar-EG"/>
        </w:rPr>
        <w:t>43B.11</w:t>
      </w:r>
      <w:r w:rsidRPr="00EA3BD4">
        <w:rPr>
          <w:rtl/>
        </w:rPr>
        <w:t>.</w:t>
      </w:r>
    </w:p>
    <w:p w14:paraId="7C46CA47" w14:textId="2BE03144" w:rsidR="003109FD" w:rsidRPr="00EA3BD4" w:rsidRDefault="003109FD" w:rsidP="003109FD">
      <w:pPr>
        <w:rPr>
          <w:lang w:bidi="ar-EG"/>
        </w:rPr>
      </w:pPr>
      <w:r>
        <w:t>3</w:t>
      </w:r>
      <w:r>
        <w:rPr>
          <w:rtl/>
        </w:rPr>
        <w:tab/>
      </w:r>
      <w:r w:rsidRPr="00EA3BD4">
        <w:rPr>
          <w:rtl/>
        </w:rPr>
        <w:t xml:space="preserve">لاحظت اللجنة أن الفقرة </w:t>
      </w:r>
      <w:r w:rsidRPr="00EA3BD4">
        <w:rPr>
          <w:cs/>
        </w:rPr>
        <w:t>‎</w:t>
      </w:r>
      <w:r w:rsidRPr="00EA3BD4">
        <w:rPr>
          <w:lang w:bidi="ar-EG"/>
        </w:rPr>
        <w:t>16</w:t>
      </w:r>
      <w:r w:rsidRPr="00EA3BD4">
        <w:rPr>
          <w:rtl/>
        </w:rPr>
        <w:t xml:space="preserve"> ‏من </w:t>
      </w:r>
      <w:r w:rsidRPr="0000211A">
        <w:rPr>
          <w:rFonts w:hint="cs"/>
          <w:rtl/>
        </w:rPr>
        <w:t>"</w:t>
      </w:r>
      <w:r w:rsidRPr="00EA3BD4">
        <w:rPr>
          <w:i/>
          <w:iCs/>
          <w:rtl/>
        </w:rPr>
        <w:t>يقرر</w:t>
      </w:r>
      <w:r w:rsidRPr="0000211A">
        <w:rPr>
          <w:rFonts w:hint="cs"/>
          <w:rtl/>
        </w:rPr>
        <w:t>"</w:t>
      </w:r>
      <w:r w:rsidRPr="00EA3BD4">
        <w:rPr>
          <w:rtl/>
        </w:rPr>
        <w:t xml:space="preserve"> في القرار </w:t>
      </w:r>
      <w:r w:rsidRPr="00EA3BD4">
        <w:rPr>
          <w:cs/>
        </w:rPr>
        <w:t>‎</w:t>
      </w:r>
      <w:r w:rsidRPr="0000211A">
        <w:rPr>
          <w:b/>
          <w:bCs/>
          <w:lang w:bidi="ar-EG"/>
        </w:rPr>
        <w:t>8 (WRC-23</w:t>
      </w:r>
      <w:r w:rsidRPr="0000211A">
        <w:rPr>
          <w:b/>
          <w:bCs/>
        </w:rPr>
        <w:t>)</w:t>
      </w:r>
      <w:r w:rsidRPr="00EA3BD4">
        <w:rPr>
          <w:rtl/>
        </w:rPr>
        <w:t xml:space="preserve"> ‏تقصر التعديلات التي يتعين تقديمها بموجب فقرة</w:t>
      </w:r>
      <w:r>
        <w:rPr>
          <w:rFonts w:hint="cs"/>
          <w:rtl/>
        </w:rPr>
        <w:t> </w:t>
      </w:r>
      <w:r w:rsidRPr="0000211A">
        <w:rPr>
          <w:rFonts w:hint="cs"/>
          <w:rtl/>
        </w:rPr>
        <w:t>"</w:t>
      </w:r>
      <w:r w:rsidRPr="00EA3BD4">
        <w:rPr>
          <w:i/>
          <w:iCs/>
          <w:rtl/>
        </w:rPr>
        <w:t>يقرر</w:t>
      </w:r>
      <w:r w:rsidRPr="0000211A">
        <w:rPr>
          <w:rFonts w:hint="cs"/>
          <w:rtl/>
        </w:rPr>
        <w:t>"</w:t>
      </w:r>
      <w:r w:rsidRPr="00EA3BD4">
        <w:rPr>
          <w:rtl/>
        </w:rPr>
        <w:t xml:space="preserve"> على أي بنود فرعية من بند البيانات</w:t>
      </w:r>
      <w:r w:rsidRPr="00EA3BD4">
        <w:rPr>
          <w:rFonts w:hint="cs"/>
          <w:rtl/>
        </w:rPr>
        <w:t xml:space="preserve"> </w:t>
      </w:r>
      <w:r>
        <w:rPr>
          <w:lang w:bidi="ar-EG"/>
        </w:rPr>
        <w:t>A</w:t>
      </w:r>
      <w:r>
        <w:rPr>
          <w:rFonts w:hint="cs"/>
          <w:rtl/>
          <w:lang w:bidi="ar-EG"/>
        </w:rPr>
        <w:t>.</w:t>
      </w:r>
      <w:r>
        <w:rPr>
          <w:lang w:bidi="ar-EG"/>
        </w:rPr>
        <w:t>4</w:t>
      </w:r>
      <w:r>
        <w:rPr>
          <w:rFonts w:hint="cs"/>
          <w:rtl/>
          <w:lang w:bidi="ar-EG"/>
        </w:rPr>
        <w:t>.ب.</w:t>
      </w:r>
      <w:r>
        <w:rPr>
          <w:lang w:bidi="ar-EG"/>
        </w:rPr>
        <w:t>4</w:t>
      </w:r>
      <w:r>
        <w:rPr>
          <w:rFonts w:hint="cs"/>
          <w:rtl/>
          <w:lang w:bidi="ar-EG"/>
        </w:rPr>
        <w:t xml:space="preserve"> </w:t>
      </w:r>
      <w:r w:rsidRPr="00EA3BD4">
        <w:rPr>
          <w:rtl/>
        </w:rPr>
        <w:t xml:space="preserve">‏في التذييل </w:t>
      </w:r>
      <w:r w:rsidRPr="0000211A">
        <w:rPr>
          <w:b/>
          <w:bCs/>
          <w:cs/>
        </w:rPr>
        <w:t>‎</w:t>
      </w:r>
      <w:r w:rsidRPr="0000211A">
        <w:rPr>
          <w:b/>
          <w:bCs/>
          <w:lang w:bidi="ar-EG"/>
        </w:rPr>
        <w:t>4</w:t>
      </w:r>
      <w:r w:rsidRPr="00EA3BD4">
        <w:rPr>
          <w:rtl/>
        </w:rPr>
        <w:t xml:space="preserve">‏، باستثناء بند البيانات </w:t>
      </w:r>
      <w:r>
        <w:rPr>
          <w:lang w:bidi="ar-EG"/>
        </w:rPr>
        <w:t>A</w:t>
      </w:r>
      <w:r>
        <w:rPr>
          <w:rFonts w:hint="cs"/>
          <w:rtl/>
          <w:lang w:bidi="ar-EG"/>
        </w:rPr>
        <w:t>.</w:t>
      </w:r>
      <w:r>
        <w:rPr>
          <w:lang w:bidi="ar-EG"/>
        </w:rPr>
        <w:t>4</w:t>
      </w:r>
      <w:r>
        <w:rPr>
          <w:rFonts w:hint="cs"/>
          <w:rtl/>
          <w:lang w:bidi="ar-EG"/>
        </w:rPr>
        <w:t>.ب.</w:t>
      </w:r>
      <w:r>
        <w:rPr>
          <w:lang w:bidi="ar-EG"/>
        </w:rPr>
        <w:t>4</w:t>
      </w:r>
      <w:r>
        <w:rPr>
          <w:rFonts w:hint="cs"/>
          <w:rtl/>
          <w:lang w:bidi="ar-EG"/>
        </w:rPr>
        <w:t xml:space="preserve">.ب </w:t>
      </w:r>
      <w:r w:rsidRPr="00EA3BD4">
        <w:rPr>
          <w:rtl/>
        </w:rPr>
        <w:t xml:space="preserve">(‏أي عدد السواتل في المستوي </w:t>
      </w:r>
      <w:proofErr w:type="gramStart"/>
      <w:r w:rsidRPr="00EA3BD4">
        <w:rPr>
          <w:rtl/>
        </w:rPr>
        <w:t>المداري)،</w:t>
      </w:r>
      <w:proofErr w:type="gramEnd"/>
      <w:r w:rsidRPr="00EA3BD4">
        <w:rPr>
          <w:rtl/>
        </w:rPr>
        <w:t xml:space="preserve"> وأي بنود فرعية لبنود البيانات</w:t>
      </w:r>
      <w:r>
        <w:rPr>
          <w:rFonts w:hint="cs"/>
          <w:rtl/>
          <w:lang w:bidi="ar-EG"/>
        </w:rPr>
        <w:t xml:space="preserve"> </w:t>
      </w:r>
      <w:r>
        <w:rPr>
          <w:lang w:bidi="ar-EG"/>
        </w:rPr>
        <w:t>A</w:t>
      </w:r>
      <w:r>
        <w:rPr>
          <w:rFonts w:hint="cs"/>
          <w:rtl/>
          <w:lang w:bidi="ar-EG"/>
        </w:rPr>
        <w:t>.</w:t>
      </w:r>
      <w:r>
        <w:rPr>
          <w:lang w:bidi="ar-EG"/>
        </w:rPr>
        <w:t>14</w:t>
      </w:r>
      <w:r>
        <w:rPr>
          <w:rFonts w:hint="cs"/>
          <w:rtl/>
          <w:lang w:bidi="ar-EG"/>
        </w:rPr>
        <w:t xml:space="preserve"> و</w:t>
      </w:r>
      <w:r>
        <w:rPr>
          <w:lang w:bidi="ar-EG"/>
        </w:rPr>
        <w:t>A</w:t>
      </w:r>
      <w:r>
        <w:rPr>
          <w:rFonts w:hint="cs"/>
          <w:rtl/>
          <w:lang w:bidi="ar-EG"/>
        </w:rPr>
        <w:t>.</w:t>
      </w:r>
      <w:proofErr w:type="gramStart"/>
      <w:r>
        <w:rPr>
          <w:lang w:bidi="ar-EG"/>
        </w:rPr>
        <w:t>4</w:t>
      </w:r>
      <w:r>
        <w:rPr>
          <w:rFonts w:hint="cs"/>
          <w:rtl/>
          <w:lang w:bidi="ar-EG"/>
        </w:rPr>
        <w:t>.ب.</w:t>
      </w:r>
      <w:r>
        <w:rPr>
          <w:lang w:bidi="ar-EG"/>
        </w:rPr>
        <w:t>6</w:t>
      </w:r>
      <w:r>
        <w:rPr>
          <w:rFonts w:hint="cs"/>
          <w:rtl/>
          <w:lang w:bidi="ar-EG"/>
        </w:rPr>
        <w:t>.أ</w:t>
      </w:r>
      <w:proofErr w:type="gramEnd"/>
      <w:r>
        <w:rPr>
          <w:rFonts w:hint="cs"/>
          <w:rtl/>
          <w:lang w:bidi="ar-EG"/>
        </w:rPr>
        <w:t xml:space="preserve"> و</w:t>
      </w:r>
      <w:r>
        <w:rPr>
          <w:lang w:bidi="ar-EG"/>
        </w:rPr>
        <w:t>A</w:t>
      </w:r>
      <w:r>
        <w:rPr>
          <w:rFonts w:hint="cs"/>
          <w:rtl/>
          <w:lang w:bidi="ar-EG"/>
        </w:rPr>
        <w:t>.</w:t>
      </w:r>
      <w:proofErr w:type="gramStart"/>
      <w:r>
        <w:rPr>
          <w:lang w:bidi="ar-EG"/>
        </w:rPr>
        <w:t>4</w:t>
      </w:r>
      <w:r>
        <w:rPr>
          <w:rFonts w:hint="cs"/>
          <w:rtl/>
          <w:lang w:bidi="ar-EG"/>
        </w:rPr>
        <w:t>.ب.</w:t>
      </w:r>
      <w:proofErr w:type="gramEnd"/>
      <w:r>
        <w:rPr>
          <w:lang w:bidi="ar-EG"/>
        </w:rPr>
        <w:t>7</w:t>
      </w:r>
      <w:r w:rsidRPr="00EA3BD4">
        <w:rPr>
          <w:rtl/>
        </w:rPr>
        <w:t xml:space="preserve">. </w:t>
      </w:r>
      <w:r w:rsidRPr="00EA3BD4">
        <w:rPr>
          <w:rFonts w:hint="cs"/>
          <w:rtl/>
        </w:rPr>
        <w:t>و</w:t>
      </w:r>
      <w:r w:rsidRPr="00EA3BD4">
        <w:rPr>
          <w:rtl/>
        </w:rPr>
        <w:t>‏تقد</w:t>
      </w:r>
      <w:r w:rsidRPr="00EA3BD4">
        <w:rPr>
          <w:rFonts w:hint="cs"/>
          <w:rtl/>
        </w:rPr>
        <w:t>َّ</w:t>
      </w:r>
      <w:r w:rsidRPr="00EA3BD4">
        <w:rPr>
          <w:rtl/>
        </w:rPr>
        <w:t>م التعديلات التي تنطوي على تغيير بند بيانات التذييل</w:t>
      </w:r>
      <w:r w:rsidRPr="00EA3BD4">
        <w:rPr>
          <w:rFonts w:hint="cs"/>
          <w:rtl/>
        </w:rPr>
        <w:t xml:space="preserve"> </w:t>
      </w:r>
      <w:r w:rsidRPr="0000211A">
        <w:rPr>
          <w:b/>
          <w:bCs/>
          <w:lang w:bidi="ar-EG"/>
        </w:rPr>
        <w:t>4</w:t>
      </w:r>
      <w:r w:rsidRPr="00EA3BD4">
        <w:rPr>
          <w:rFonts w:hint="cs"/>
          <w:rtl/>
        </w:rPr>
        <w:t>،</w:t>
      </w:r>
      <w:r w:rsidRPr="00EA3BD4">
        <w:rPr>
          <w:rtl/>
        </w:rPr>
        <w:t xml:space="preserve"> </w:t>
      </w:r>
      <w:r w:rsidRPr="00EA3BD4">
        <w:rPr>
          <w:cs/>
        </w:rPr>
        <w:t>‎</w:t>
      </w:r>
      <w:r w:rsidRPr="00EA3BD4">
        <w:rPr>
          <w:lang w:bidi="ar-EG"/>
        </w:rPr>
        <w:t>.4.A</w:t>
      </w:r>
      <w:r w:rsidRPr="00EA3BD4">
        <w:rPr>
          <w:rtl/>
        </w:rPr>
        <w:t>‏ب.</w:t>
      </w:r>
      <w:r w:rsidRPr="00EA3BD4">
        <w:rPr>
          <w:cs/>
        </w:rPr>
        <w:t>‎</w:t>
      </w:r>
      <w:r w:rsidRPr="00EA3BD4">
        <w:rPr>
          <w:lang w:bidi="ar-EG"/>
        </w:rPr>
        <w:t>4</w:t>
      </w:r>
      <w:r w:rsidRPr="00EA3BD4">
        <w:rPr>
          <w:rtl/>
        </w:rPr>
        <w:t>.‏ب (أي نقصان في عدد السواتل في المستو</w:t>
      </w:r>
      <w:r w:rsidRPr="00EA3BD4">
        <w:rPr>
          <w:rFonts w:hint="cs"/>
          <w:rtl/>
        </w:rPr>
        <w:t>ي</w:t>
      </w:r>
      <w:r w:rsidRPr="00EA3BD4">
        <w:rPr>
          <w:rtl/>
        </w:rPr>
        <w:t xml:space="preserve"> المداري) بموجب الفقرة </w:t>
      </w:r>
      <w:r w:rsidRPr="00EA3BD4">
        <w:rPr>
          <w:cs/>
        </w:rPr>
        <w:t>‎</w:t>
      </w:r>
      <w:r w:rsidRPr="00EA3BD4">
        <w:rPr>
          <w:lang w:bidi="ar-EG"/>
        </w:rPr>
        <w:t>11</w:t>
      </w:r>
      <w:r w:rsidRPr="00EA3BD4">
        <w:rPr>
          <w:rtl/>
        </w:rPr>
        <w:t xml:space="preserve"> ‏</w:t>
      </w:r>
      <w:r w:rsidRPr="0000211A">
        <w:rPr>
          <w:i/>
          <w:iCs/>
          <w:rtl/>
        </w:rPr>
        <w:t>ج)</w:t>
      </w:r>
      <w:r w:rsidRPr="00EA3BD4">
        <w:rPr>
          <w:rtl/>
        </w:rPr>
        <w:t xml:space="preserve"> من </w:t>
      </w:r>
      <w:r>
        <w:rPr>
          <w:rFonts w:hint="cs"/>
          <w:rtl/>
        </w:rPr>
        <w:t>"</w:t>
      </w:r>
      <w:r w:rsidRPr="0000211A">
        <w:rPr>
          <w:i/>
          <w:iCs/>
          <w:rtl/>
        </w:rPr>
        <w:t>يقرر</w:t>
      </w:r>
      <w:r>
        <w:rPr>
          <w:rFonts w:hint="cs"/>
          <w:rtl/>
        </w:rPr>
        <w:t>"</w:t>
      </w:r>
      <w:r w:rsidRPr="00EA3BD4">
        <w:rPr>
          <w:rtl/>
        </w:rPr>
        <w:t xml:space="preserve"> في القرار</w:t>
      </w:r>
      <w:r>
        <w:rPr>
          <w:rFonts w:hint="cs"/>
          <w:rtl/>
        </w:rPr>
        <w:t> </w:t>
      </w:r>
      <w:r w:rsidRPr="0000211A">
        <w:rPr>
          <w:rFonts w:hint="cs"/>
          <w:b/>
          <w:bCs/>
          <w:rtl/>
        </w:rPr>
        <w:t>(</w:t>
      </w:r>
      <w:r w:rsidRPr="0000211A">
        <w:rPr>
          <w:b/>
          <w:bCs/>
          <w:cs/>
        </w:rPr>
        <w:t>‎</w:t>
      </w:r>
      <w:r w:rsidRPr="0000211A">
        <w:rPr>
          <w:b/>
          <w:bCs/>
          <w:lang w:bidi="ar-EG"/>
        </w:rPr>
        <w:t>35 (Rev.WRC-23</w:t>
      </w:r>
      <w:r w:rsidRPr="00EA3BD4">
        <w:rPr>
          <w:rtl/>
        </w:rPr>
        <w:t>.</w:t>
      </w:r>
    </w:p>
    <w:p w14:paraId="6DD4FE86" w14:textId="77777777" w:rsidR="003109FD" w:rsidRDefault="003109FD" w:rsidP="003109FD">
      <w:pPr>
        <w:rPr>
          <w:rtl/>
          <w:lang w:bidi="ar-EG"/>
        </w:rPr>
      </w:pPr>
      <w:r>
        <w:rPr>
          <w:rtl/>
          <w:lang w:bidi="ar-EG"/>
        </w:rPr>
        <w:br w:type="page"/>
      </w:r>
    </w:p>
    <w:p w14:paraId="42CB0D0A" w14:textId="1CF44142" w:rsidR="003109FD" w:rsidRPr="00EA3BD4" w:rsidRDefault="003109FD" w:rsidP="003109FD">
      <w:pPr>
        <w:rPr>
          <w:lang w:bidi="ar-EG"/>
        </w:rPr>
      </w:pPr>
      <w:r w:rsidRPr="00EA3BD4">
        <w:rPr>
          <w:rFonts w:hint="cs"/>
          <w:rtl/>
          <w:lang w:bidi="ar-EG"/>
        </w:rPr>
        <w:lastRenderedPageBreak/>
        <w:t>ولكن</w:t>
      </w:r>
      <w:r w:rsidRPr="00EA3BD4">
        <w:rPr>
          <w:rtl/>
        </w:rPr>
        <w:t xml:space="preserve"> اللجنة</w:t>
      </w:r>
      <w:r w:rsidRPr="00EA3BD4">
        <w:rPr>
          <w:rFonts w:hint="cs"/>
          <w:rtl/>
        </w:rPr>
        <w:t xml:space="preserve"> إذ أخذت علماً ب</w:t>
      </w:r>
      <w:r w:rsidRPr="00EA3BD4">
        <w:rPr>
          <w:rtl/>
        </w:rPr>
        <w:t xml:space="preserve">شرط التوصل إلى نتيجة مؤاتية بموجب الرقم </w:t>
      </w:r>
      <w:r w:rsidRPr="0000211A">
        <w:rPr>
          <w:b/>
          <w:bCs/>
          <w:cs/>
        </w:rPr>
        <w:t>‎</w:t>
      </w:r>
      <w:r w:rsidRPr="0000211A">
        <w:rPr>
          <w:b/>
          <w:bCs/>
          <w:lang w:bidi="ar-EG"/>
        </w:rPr>
        <w:t>43B.11</w:t>
      </w:r>
      <w:r w:rsidRPr="00EA3BD4">
        <w:rPr>
          <w:rtl/>
        </w:rPr>
        <w:t xml:space="preserve"> ‏الموصوف في الفقرة </w:t>
      </w:r>
      <w:r w:rsidRPr="00EA3BD4">
        <w:rPr>
          <w:cs/>
        </w:rPr>
        <w:t>‎</w:t>
      </w:r>
      <w:r w:rsidRPr="00EA3BD4">
        <w:rPr>
          <w:lang w:bidi="ar-EG"/>
        </w:rPr>
        <w:t>14</w:t>
      </w:r>
      <w:r w:rsidRPr="00EA3BD4">
        <w:rPr>
          <w:rtl/>
        </w:rPr>
        <w:t xml:space="preserve"> ‏</w:t>
      </w:r>
      <w:r w:rsidRPr="0000211A">
        <w:rPr>
          <w:i/>
          <w:iCs/>
          <w:rtl/>
        </w:rPr>
        <w:t>ج)</w:t>
      </w:r>
      <w:r>
        <w:rPr>
          <w:rFonts w:hint="cs"/>
          <w:rtl/>
        </w:rPr>
        <w:t>’</w:t>
      </w:r>
      <w:r>
        <w:t>2</w:t>
      </w:r>
      <w:r>
        <w:rPr>
          <w:rFonts w:hint="cs"/>
          <w:rtl/>
        </w:rPr>
        <w:t>‘</w:t>
      </w:r>
      <w:r w:rsidRPr="00EA3BD4">
        <w:rPr>
          <w:rtl/>
        </w:rPr>
        <w:t xml:space="preserve"> من </w:t>
      </w:r>
      <w:r w:rsidRPr="003109FD">
        <w:rPr>
          <w:rFonts w:hint="cs"/>
          <w:spacing w:val="-4"/>
          <w:rtl/>
        </w:rPr>
        <w:t>"</w:t>
      </w:r>
      <w:r w:rsidRPr="003109FD">
        <w:rPr>
          <w:i/>
          <w:iCs/>
          <w:spacing w:val="-4"/>
          <w:rtl/>
        </w:rPr>
        <w:t>يقرر</w:t>
      </w:r>
      <w:r w:rsidRPr="003109FD">
        <w:rPr>
          <w:rFonts w:hint="cs"/>
          <w:spacing w:val="-4"/>
          <w:rtl/>
        </w:rPr>
        <w:t>"</w:t>
      </w:r>
      <w:r w:rsidRPr="003109FD">
        <w:rPr>
          <w:spacing w:val="-4"/>
          <w:rtl/>
        </w:rPr>
        <w:t xml:space="preserve"> ‏</w:t>
      </w:r>
      <w:r w:rsidRPr="003109FD">
        <w:rPr>
          <w:rFonts w:hint="cs"/>
          <w:spacing w:val="-4"/>
          <w:rtl/>
        </w:rPr>
        <w:t>في</w:t>
      </w:r>
      <w:r w:rsidRPr="003109FD">
        <w:rPr>
          <w:spacing w:val="-4"/>
          <w:rtl/>
        </w:rPr>
        <w:t xml:space="preserve"> القرار </w:t>
      </w:r>
      <w:r w:rsidR="00AE2A1A" w:rsidRPr="00AE2A1A">
        <w:rPr>
          <w:rStyle w:val="FootnoteReference"/>
          <w:rFonts w:asciiTheme="majorBidi" w:hAnsiTheme="majorBidi" w:cstheme="majorBidi"/>
          <w:position w:val="6"/>
          <w:sz w:val="20"/>
          <w:szCs w:val="20"/>
          <w:vertAlign w:val="baseline"/>
          <w:lang w:eastAsia="ar-SA"/>
        </w:rPr>
        <w:footnoteReference w:customMarkFollows="1" w:id="2"/>
        <w:t>2</w:t>
      </w:r>
      <w:r w:rsidRPr="003109FD">
        <w:rPr>
          <w:b/>
          <w:bCs/>
          <w:spacing w:val="-4"/>
          <w:lang w:val="en-US"/>
        </w:rPr>
        <w:t>35</w:t>
      </w:r>
      <w:r w:rsidRPr="003109FD">
        <w:rPr>
          <w:rFonts w:hint="cs"/>
          <w:b/>
          <w:bCs/>
          <w:spacing w:val="-4"/>
          <w:cs/>
        </w:rPr>
        <w:t> (</w:t>
      </w:r>
      <w:r w:rsidRPr="003109FD">
        <w:rPr>
          <w:b/>
          <w:bCs/>
          <w:spacing w:val="-4"/>
          <w:lang w:val="en-US"/>
        </w:rPr>
        <w:t>REV.WRC-23</w:t>
      </w:r>
      <w:r w:rsidRPr="003109FD">
        <w:rPr>
          <w:rFonts w:hint="cs"/>
          <w:b/>
          <w:bCs/>
          <w:spacing w:val="-4"/>
          <w:cs/>
        </w:rPr>
        <w:t>)</w:t>
      </w:r>
      <w:r w:rsidRPr="003109FD">
        <w:rPr>
          <w:spacing w:val="-4"/>
          <w:rtl/>
        </w:rPr>
        <w:t>‏، قررت أن تعديلا</w:t>
      </w:r>
      <w:r w:rsidRPr="003109FD">
        <w:rPr>
          <w:rFonts w:hint="cs"/>
          <w:spacing w:val="-4"/>
          <w:rtl/>
        </w:rPr>
        <w:t>ً</w:t>
      </w:r>
      <w:r w:rsidRPr="003109FD">
        <w:rPr>
          <w:spacing w:val="-4"/>
          <w:rtl/>
        </w:rPr>
        <w:t xml:space="preserve"> مقدما</w:t>
      </w:r>
      <w:r w:rsidRPr="003109FD">
        <w:rPr>
          <w:rFonts w:hint="cs"/>
          <w:spacing w:val="-4"/>
          <w:rtl/>
        </w:rPr>
        <w:t>ً</w:t>
      </w:r>
      <w:r w:rsidRPr="003109FD">
        <w:rPr>
          <w:spacing w:val="-4"/>
          <w:rtl/>
        </w:rPr>
        <w:t xml:space="preserve"> بموجب الفقرة </w:t>
      </w:r>
      <w:r w:rsidRPr="003109FD">
        <w:rPr>
          <w:spacing w:val="-4"/>
          <w:cs/>
        </w:rPr>
        <w:t>‎</w:t>
      </w:r>
      <w:r w:rsidRPr="003109FD">
        <w:rPr>
          <w:spacing w:val="-4"/>
          <w:lang w:bidi="ar-EG"/>
        </w:rPr>
        <w:t>10</w:t>
      </w:r>
      <w:r w:rsidRPr="003109FD">
        <w:rPr>
          <w:spacing w:val="-4"/>
          <w:rtl/>
        </w:rPr>
        <w:t xml:space="preserve"> ‏من </w:t>
      </w:r>
      <w:r w:rsidRPr="003109FD">
        <w:rPr>
          <w:rFonts w:hint="cs"/>
          <w:spacing w:val="-4"/>
          <w:rtl/>
        </w:rPr>
        <w:t>"</w:t>
      </w:r>
      <w:r w:rsidRPr="003109FD">
        <w:rPr>
          <w:i/>
          <w:iCs/>
          <w:spacing w:val="-4"/>
          <w:rtl/>
        </w:rPr>
        <w:t>يقرر</w:t>
      </w:r>
      <w:r w:rsidRPr="003109FD">
        <w:rPr>
          <w:rFonts w:hint="cs"/>
          <w:spacing w:val="-4"/>
          <w:rtl/>
        </w:rPr>
        <w:t>"</w:t>
      </w:r>
      <w:r w:rsidRPr="003109FD">
        <w:rPr>
          <w:spacing w:val="-4"/>
          <w:rtl/>
        </w:rPr>
        <w:t xml:space="preserve"> في القرار </w:t>
      </w:r>
      <w:r w:rsidRPr="003109FD">
        <w:rPr>
          <w:b/>
          <w:bCs/>
          <w:spacing w:val="-4"/>
          <w:cs/>
        </w:rPr>
        <w:t>‎</w:t>
      </w:r>
      <w:r w:rsidRPr="003109FD">
        <w:rPr>
          <w:b/>
          <w:bCs/>
          <w:spacing w:val="-4"/>
          <w:lang w:bidi="ar-EG"/>
        </w:rPr>
        <w:t>8 (WRC-23)</w:t>
      </w:r>
      <w:r w:rsidRPr="00EA3BD4">
        <w:rPr>
          <w:rtl/>
        </w:rPr>
        <w:t xml:space="preserve"> </w:t>
      </w:r>
      <w:r w:rsidRPr="00EA3BD4">
        <w:rPr>
          <w:rFonts w:hint="cs"/>
          <w:rtl/>
        </w:rPr>
        <w:t>ويتضمن</w:t>
      </w:r>
      <w:r w:rsidRPr="00EA3BD4">
        <w:rPr>
          <w:rtl/>
        </w:rPr>
        <w:t xml:space="preserve"> تغيير بند البيانات </w:t>
      </w:r>
      <w:r w:rsidRPr="00EA3BD4">
        <w:rPr>
          <w:cs/>
        </w:rPr>
        <w:t>‎</w:t>
      </w:r>
      <w:r w:rsidRPr="00EA3BD4">
        <w:rPr>
          <w:lang w:bidi="ar-EG"/>
        </w:rPr>
        <w:t>4.A</w:t>
      </w:r>
      <w:r w:rsidRPr="00EA3BD4">
        <w:rPr>
          <w:rtl/>
        </w:rPr>
        <w:t>.‏ب.</w:t>
      </w:r>
      <w:r w:rsidRPr="00EA3BD4">
        <w:rPr>
          <w:cs/>
        </w:rPr>
        <w:t>‎</w:t>
      </w:r>
      <w:r w:rsidRPr="00EA3BD4">
        <w:rPr>
          <w:lang w:bidi="ar-EG"/>
        </w:rPr>
        <w:t>4</w:t>
      </w:r>
      <w:r w:rsidRPr="00EA3BD4">
        <w:rPr>
          <w:rtl/>
        </w:rPr>
        <w:t xml:space="preserve">.‏ب سيعامل على أنه </w:t>
      </w:r>
      <w:r w:rsidRPr="00EA3BD4">
        <w:rPr>
          <w:rFonts w:hint="cs"/>
          <w:rtl/>
          <w:lang w:bidi="ar-EG"/>
        </w:rPr>
        <w:t>ملتزم</w:t>
      </w:r>
      <w:r w:rsidRPr="00EA3BD4">
        <w:rPr>
          <w:rtl/>
        </w:rPr>
        <w:t xml:space="preserve"> </w:t>
      </w:r>
      <w:r w:rsidRPr="00EA3BD4">
        <w:rPr>
          <w:rFonts w:hint="cs"/>
          <w:rtl/>
        </w:rPr>
        <w:t>ب</w:t>
      </w:r>
      <w:r w:rsidRPr="00EA3BD4">
        <w:rPr>
          <w:rtl/>
        </w:rPr>
        <w:t xml:space="preserve">شرط الفقرة </w:t>
      </w:r>
      <w:r w:rsidRPr="00EA3BD4">
        <w:rPr>
          <w:cs/>
        </w:rPr>
        <w:t>‎</w:t>
      </w:r>
      <w:r w:rsidRPr="00EA3BD4">
        <w:rPr>
          <w:lang w:bidi="ar-EG"/>
        </w:rPr>
        <w:t>16</w:t>
      </w:r>
      <w:r w:rsidRPr="00EA3BD4">
        <w:rPr>
          <w:rtl/>
        </w:rPr>
        <w:t xml:space="preserve"> ‏</w:t>
      </w:r>
      <w:r w:rsidRPr="0000211A">
        <w:rPr>
          <w:i/>
          <w:iCs/>
          <w:rtl/>
        </w:rPr>
        <w:t>ج)</w:t>
      </w:r>
      <w:r>
        <w:rPr>
          <w:rFonts w:hint="cs"/>
          <w:rtl/>
          <w:lang w:bidi="ar-EG"/>
        </w:rPr>
        <w:t>’</w:t>
      </w:r>
      <w:proofErr w:type="gramStart"/>
      <w:r>
        <w:rPr>
          <w:lang w:bidi="ar-EG"/>
        </w:rPr>
        <w:t>2</w:t>
      </w:r>
      <w:r>
        <w:rPr>
          <w:rFonts w:hint="cs"/>
          <w:rtl/>
          <w:lang w:bidi="ar-EG"/>
        </w:rPr>
        <w:t xml:space="preserve">‘ </w:t>
      </w:r>
      <w:r w:rsidRPr="00EA3BD4">
        <w:rPr>
          <w:rtl/>
        </w:rPr>
        <w:t>من</w:t>
      </w:r>
      <w:proofErr w:type="gramEnd"/>
      <w:r w:rsidRPr="00EA3BD4">
        <w:rPr>
          <w:rtl/>
        </w:rPr>
        <w:t xml:space="preserve"> </w:t>
      </w:r>
      <w:r>
        <w:rPr>
          <w:rFonts w:hint="cs"/>
          <w:rtl/>
        </w:rPr>
        <w:t>"</w:t>
      </w:r>
      <w:r w:rsidRPr="00EA3BD4">
        <w:rPr>
          <w:i/>
          <w:iCs/>
          <w:rtl/>
        </w:rPr>
        <w:t>يقرر</w:t>
      </w:r>
      <w:r>
        <w:rPr>
          <w:rFonts w:hint="cs"/>
          <w:rtl/>
        </w:rPr>
        <w:t>"</w:t>
      </w:r>
      <w:r w:rsidRPr="00EA3BD4">
        <w:rPr>
          <w:rtl/>
        </w:rPr>
        <w:t xml:space="preserve">‏، شريطة أن </w:t>
      </w:r>
      <w:r w:rsidRPr="00EA3BD4">
        <w:rPr>
          <w:rFonts w:hint="cs"/>
          <w:rtl/>
        </w:rPr>
        <w:t>تبين</w:t>
      </w:r>
      <w:r w:rsidRPr="00EA3BD4">
        <w:rPr>
          <w:rtl/>
        </w:rPr>
        <w:t xml:space="preserve"> الإدارة المبل</w:t>
      </w:r>
      <w:r w:rsidRPr="00EA3BD4">
        <w:rPr>
          <w:rFonts w:hint="cs"/>
          <w:rtl/>
        </w:rPr>
        <w:t>ِّ</w:t>
      </w:r>
      <w:r w:rsidRPr="00EA3BD4">
        <w:rPr>
          <w:rtl/>
        </w:rPr>
        <w:t>غة أن التعديل مقد</w:t>
      </w:r>
      <w:r w:rsidRPr="00EA3BD4">
        <w:rPr>
          <w:rFonts w:hint="cs"/>
          <w:rtl/>
        </w:rPr>
        <w:t>َّ</w:t>
      </w:r>
      <w:r w:rsidRPr="00EA3BD4">
        <w:rPr>
          <w:rtl/>
        </w:rPr>
        <w:t xml:space="preserve">م </w:t>
      </w:r>
      <w:r w:rsidRPr="00EA3BD4">
        <w:rPr>
          <w:rFonts w:hint="cs"/>
          <w:rtl/>
        </w:rPr>
        <w:t>ب</w:t>
      </w:r>
      <w:r w:rsidRPr="00EA3BD4">
        <w:rPr>
          <w:rtl/>
        </w:rPr>
        <w:t xml:space="preserve">التطبيق المتزامن للفقرة </w:t>
      </w:r>
      <w:r w:rsidRPr="00EA3BD4">
        <w:rPr>
          <w:cs/>
        </w:rPr>
        <w:t>‎</w:t>
      </w:r>
      <w:r w:rsidRPr="00EA3BD4">
        <w:rPr>
          <w:lang w:bidi="ar-EG"/>
        </w:rPr>
        <w:t>11</w:t>
      </w:r>
      <w:r w:rsidRPr="00EA3BD4">
        <w:rPr>
          <w:rtl/>
        </w:rPr>
        <w:t xml:space="preserve"> ‏من </w:t>
      </w:r>
      <w:r>
        <w:rPr>
          <w:rFonts w:hint="cs"/>
          <w:rtl/>
        </w:rPr>
        <w:t>"</w:t>
      </w:r>
      <w:r w:rsidRPr="00EA3BD4">
        <w:rPr>
          <w:i/>
          <w:iCs/>
          <w:rtl/>
        </w:rPr>
        <w:t>يقرر</w:t>
      </w:r>
      <w:r>
        <w:rPr>
          <w:rFonts w:hint="cs"/>
          <w:rtl/>
        </w:rPr>
        <w:t>"</w:t>
      </w:r>
      <w:r w:rsidRPr="00EA3BD4">
        <w:rPr>
          <w:rtl/>
        </w:rPr>
        <w:t xml:space="preserve"> </w:t>
      </w:r>
      <w:r w:rsidRPr="00EA3BD4">
        <w:rPr>
          <w:rFonts w:hint="cs"/>
          <w:rtl/>
        </w:rPr>
        <w:t>في</w:t>
      </w:r>
      <w:r w:rsidRPr="00EA3BD4">
        <w:rPr>
          <w:rtl/>
        </w:rPr>
        <w:t xml:space="preserve"> القرار </w:t>
      </w:r>
      <w:r w:rsidRPr="0000211A">
        <w:rPr>
          <w:rFonts w:hint="cs"/>
          <w:b/>
          <w:bCs/>
          <w:rtl/>
        </w:rPr>
        <w:t>(</w:t>
      </w:r>
      <w:r w:rsidRPr="0000211A">
        <w:rPr>
          <w:b/>
          <w:bCs/>
          <w:cs/>
        </w:rPr>
        <w:t>‎</w:t>
      </w:r>
      <w:r w:rsidRPr="0000211A">
        <w:rPr>
          <w:b/>
          <w:bCs/>
          <w:lang w:bidi="ar-EG"/>
        </w:rPr>
        <w:t>35 (Rev.WRC-23</w:t>
      </w:r>
      <w:r>
        <w:rPr>
          <w:rFonts w:hint="cs"/>
          <w:b/>
          <w:bCs/>
          <w:rtl/>
          <w:lang w:bidi="ar-EG"/>
        </w:rPr>
        <w:t xml:space="preserve"> </w:t>
      </w:r>
      <w:r w:rsidRPr="00EA3BD4">
        <w:rPr>
          <w:rtl/>
        </w:rPr>
        <w:t>‏</w:t>
      </w:r>
      <w:r w:rsidRPr="00EA3BD4">
        <w:rPr>
          <w:rFonts w:hint="cs"/>
          <w:rtl/>
        </w:rPr>
        <w:t>و</w:t>
      </w:r>
      <w:r w:rsidRPr="00EA3BD4">
        <w:rPr>
          <w:rtl/>
        </w:rPr>
        <w:t xml:space="preserve">الفقرة </w:t>
      </w:r>
      <w:r w:rsidRPr="00EA3BD4">
        <w:rPr>
          <w:cs/>
        </w:rPr>
        <w:t>‎</w:t>
      </w:r>
      <w:r w:rsidRPr="00EA3BD4">
        <w:rPr>
          <w:lang w:bidi="ar-EG"/>
        </w:rPr>
        <w:t>10</w:t>
      </w:r>
      <w:r w:rsidRPr="00EA3BD4">
        <w:rPr>
          <w:rtl/>
        </w:rPr>
        <w:t xml:space="preserve"> ‏من </w:t>
      </w:r>
      <w:r>
        <w:rPr>
          <w:rFonts w:hint="cs"/>
          <w:rtl/>
        </w:rPr>
        <w:t>"</w:t>
      </w:r>
      <w:r w:rsidRPr="00EA3BD4">
        <w:rPr>
          <w:i/>
          <w:iCs/>
          <w:rtl/>
        </w:rPr>
        <w:t>يقرر</w:t>
      </w:r>
      <w:r>
        <w:rPr>
          <w:rFonts w:hint="cs"/>
          <w:rtl/>
        </w:rPr>
        <w:t>"</w:t>
      </w:r>
      <w:r w:rsidRPr="00EA3BD4">
        <w:rPr>
          <w:rtl/>
        </w:rPr>
        <w:t xml:space="preserve"> في القرار </w:t>
      </w:r>
      <w:r w:rsidRPr="0000211A">
        <w:rPr>
          <w:b/>
          <w:bCs/>
          <w:cs/>
        </w:rPr>
        <w:t>‎</w:t>
      </w:r>
      <w:r>
        <w:rPr>
          <w:b/>
          <w:bCs/>
          <w:lang w:val="en-US"/>
        </w:rPr>
        <w:t>8 </w:t>
      </w:r>
      <w:r w:rsidRPr="0000211A">
        <w:rPr>
          <w:b/>
          <w:bCs/>
          <w:lang w:bidi="ar-EG"/>
        </w:rPr>
        <w:t>(WRC-23</w:t>
      </w:r>
      <w:r>
        <w:rPr>
          <w:b/>
          <w:bCs/>
          <w:lang w:bidi="ar-EG"/>
        </w:rPr>
        <w:t>)</w:t>
      </w:r>
      <w:r w:rsidRPr="00EA3BD4">
        <w:rPr>
          <w:rtl/>
        </w:rPr>
        <w:t xml:space="preserve">. ‏وبالمثل، يمكن اعتبار هذا التعديل </w:t>
      </w:r>
      <w:r w:rsidRPr="00EA3BD4">
        <w:rPr>
          <w:rFonts w:hint="cs"/>
          <w:rtl/>
        </w:rPr>
        <w:t>ملتزماً</w:t>
      </w:r>
      <w:r w:rsidRPr="00EA3BD4">
        <w:rPr>
          <w:rtl/>
        </w:rPr>
        <w:t xml:space="preserve"> </w:t>
      </w:r>
      <w:r w:rsidRPr="00EA3BD4">
        <w:rPr>
          <w:rFonts w:hint="cs"/>
          <w:rtl/>
        </w:rPr>
        <w:t>ب</w:t>
      </w:r>
      <w:r w:rsidRPr="00EA3BD4">
        <w:rPr>
          <w:rtl/>
        </w:rPr>
        <w:t xml:space="preserve">شرط الفقرة </w:t>
      </w:r>
      <w:r w:rsidRPr="00EA3BD4">
        <w:rPr>
          <w:cs/>
        </w:rPr>
        <w:t>‎</w:t>
      </w:r>
      <w:r w:rsidRPr="00EA3BD4">
        <w:rPr>
          <w:lang w:bidi="ar-EG"/>
        </w:rPr>
        <w:t>14</w:t>
      </w:r>
      <w:r w:rsidRPr="00EA3BD4">
        <w:rPr>
          <w:rtl/>
        </w:rPr>
        <w:t xml:space="preserve"> ‏</w:t>
      </w:r>
      <w:r w:rsidRPr="0000211A">
        <w:rPr>
          <w:i/>
          <w:iCs/>
          <w:rtl/>
        </w:rPr>
        <w:t>ج)</w:t>
      </w:r>
      <w:r>
        <w:rPr>
          <w:rFonts w:hint="cs"/>
          <w:rtl/>
          <w:lang w:bidi="ar-EG"/>
        </w:rPr>
        <w:t>’</w:t>
      </w:r>
      <w:r>
        <w:rPr>
          <w:lang w:bidi="ar-EG"/>
        </w:rPr>
        <w:t>2</w:t>
      </w:r>
      <w:r>
        <w:rPr>
          <w:rFonts w:hint="cs"/>
          <w:rtl/>
          <w:lang w:bidi="ar-EG"/>
        </w:rPr>
        <w:t>‘</w:t>
      </w:r>
      <w:r w:rsidRPr="00EA3BD4">
        <w:rPr>
          <w:rtl/>
        </w:rPr>
        <w:t xml:space="preserve"> ‏من </w:t>
      </w:r>
      <w:r>
        <w:rPr>
          <w:rFonts w:hint="cs"/>
          <w:rtl/>
        </w:rPr>
        <w:t>"</w:t>
      </w:r>
      <w:r w:rsidRPr="00EA3BD4">
        <w:rPr>
          <w:i/>
          <w:iCs/>
          <w:rtl/>
        </w:rPr>
        <w:t>يقرر</w:t>
      </w:r>
      <w:r>
        <w:rPr>
          <w:rFonts w:hint="cs"/>
          <w:rtl/>
        </w:rPr>
        <w:t>"</w:t>
      </w:r>
      <w:r w:rsidRPr="00EA3BD4">
        <w:rPr>
          <w:rtl/>
        </w:rPr>
        <w:t xml:space="preserve"> في القرار </w:t>
      </w:r>
      <w:r w:rsidRPr="0000211A">
        <w:rPr>
          <w:rFonts w:hint="cs"/>
          <w:b/>
          <w:bCs/>
          <w:rtl/>
        </w:rPr>
        <w:t>(</w:t>
      </w:r>
      <w:r w:rsidRPr="0000211A">
        <w:rPr>
          <w:b/>
          <w:bCs/>
          <w:cs/>
        </w:rPr>
        <w:t>‎</w:t>
      </w:r>
      <w:r w:rsidRPr="0000211A">
        <w:rPr>
          <w:b/>
          <w:bCs/>
          <w:lang w:bidi="ar-EG"/>
        </w:rPr>
        <w:t>35 (Rev.WRC-23</w:t>
      </w:r>
      <w:r w:rsidRPr="00EA3BD4">
        <w:rPr>
          <w:rFonts w:hint="cs"/>
          <w:rtl/>
        </w:rPr>
        <w:t xml:space="preserve"> </w:t>
      </w:r>
      <w:r w:rsidRPr="00EA3BD4">
        <w:rPr>
          <w:rtl/>
        </w:rPr>
        <w:t>‏إذا كان ينطوي على تغييرات</w:t>
      </w:r>
      <w:r w:rsidRPr="00EA3BD4">
        <w:rPr>
          <w:rFonts w:hint="cs"/>
          <w:rtl/>
        </w:rPr>
        <w:t>،</w:t>
      </w:r>
      <w:r w:rsidRPr="00EA3BD4">
        <w:rPr>
          <w:rtl/>
        </w:rPr>
        <w:t xml:space="preserve"> في أي بند فرعي من بند البيانات </w:t>
      </w:r>
      <w:r w:rsidRPr="00EA3BD4">
        <w:rPr>
          <w:cs/>
        </w:rPr>
        <w:t>‎</w:t>
      </w:r>
      <w:r w:rsidRPr="00EA3BD4">
        <w:rPr>
          <w:lang w:bidi="ar-EG"/>
        </w:rPr>
        <w:t>4.A</w:t>
      </w:r>
      <w:r w:rsidRPr="00EA3BD4">
        <w:rPr>
          <w:rtl/>
        </w:rPr>
        <w:t>‏ب</w:t>
      </w:r>
      <w:r w:rsidRPr="00EA3BD4">
        <w:rPr>
          <w:rFonts w:hint="cs"/>
          <w:rtl/>
        </w:rPr>
        <w:t>،</w:t>
      </w:r>
      <w:r w:rsidRPr="00EA3BD4">
        <w:rPr>
          <w:rtl/>
        </w:rPr>
        <w:t xml:space="preserve"> غير مدرجة في الفقرة</w:t>
      </w:r>
      <w:r w:rsidR="00AE2A1A">
        <w:rPr>
          <w:rFonts w:hint="cs"/>
          <w:rtl/>
        </w:rPr>
        <w:t> </w:t>
      </w:r>
      <w:r w:rsidRPr="00EA3BD4">
        <w:rPr>
          <w:cs/>
        </w:rPr>
        <w:t>‎</w:t>
      </w:r>
      <w:r w:rsidRPr="00EA3BD4">
        <w:rPr>
          <w:lang w:bidi="ar-EG"/>
        </w:rPr>
        <w:t>14</w:t>
      </w:r>
      <w:r w:rsidRPr="00EA3BD4">
        <w:rPr>
          <w:rtl/>
        </w:rPr>
        <w:t xml:space="preserve"> ‏</w:t>
      </w:r>
      <w:r w:rsidRPr="0000211A">
        <w:rPr>
          <w:i/>
          <w:iCs/>
          <w:rtl/>
        </w:rPr>
        <w:t>ج)</w:t>
      </w:r>
      <w:bookmarkStart w:id="0" w:name="_Hlk173142859"/>
      <w:r>
        <w:rPr>
          <w:rFonts w:hint="cs"/>
          <w:rtl/>
          <w:lang w:bidi="ar-EG"/>
        </w:rPr>
        <w:t>’</w:t>
      </w:r>
      <w:r>
        <w:rPr>
          <w:lang w:bidi="ar-EG"/>
        </w:rPr>
        <w:t>2</w:t>
      </w:r>
      <w:r>
        <w:rPr>
          <w:rFonts w:hint="cs"/>
          <w:rtl/>
          <w:lang w:bidi="ar-EG"/>
        </w:rPr>
        <w:t>‘</w:t>
      </w:r>
      <w:r w:rsidRPr="00EA3BD4">
        <w:rPr>
          <w:rtl/>
        </w:rPr>
        <w:t xml:space="preserve"> </w:t>
      </w:r>
      <w:bookmarkEnd w:id="0"/>
      <w:r w:rsidRPr="00EA3BD4">
        <w:rPr>
          <w:rtl/>
        </w:rPr>
        <w:t xml:space="preserve">‏من </w:t>
      </w:r>
      <w:r>
        <w:rPr>
          <w:rFonts w:hint="cs"/>
          <w:rtl/>
        </w:rPr>
        <w:t>"</w:t>
      </w:r>
      <w:r w:rsidRPr="00EA3BD4">
        <w:rPr>
          <w:i/>
          <w:iCs/>
          <w:rtl/>
        </w:rPr>
        <w:t>يقرر</w:t>
      </w:r>
      <w:r>
        <w:rPr>
          <w:rFonts w:hint="cs"/>
          <w:rtl/>
        </w:rPr>
        <w:t>"</w:t>
      </w:r>
      <w:r w:rsidRPr="00EA3BD4">
        <w:rPr>
          <w:rtl/>
        </w:rPr>
        <w:t xml:space="preserve"> في القرار </w:t>
      </w:r>
      <w:r w:rsidRPr="0000211A">
        <w:rPr>
          <w:rFonts w:hint="cs"/>
          <w:b/>
          <w:bCs/>
          <w:rtl/>
        </w:rPr>
        <w:t>(</w:t>
      </w:r>
      <w:r w:rsidRPr="0000211A">
        <w:rPr>
          <w:b/>
          <w:bCs/>
          <w:cs/>
        </w:rPr>
        <w:t>‎</w:t>
      </w:r>
      <w:r w:rsidRPr="0000211A">
        <w:rPr>
          <w:b/>
          <w:bCs/>
          <w:lang w:bidi="ar-EG"/>
        </w:rPr>
        <w:t>35 (Rev.WRC-23</w:t>
      </w:r>
      <w:r w:rsidRPr="00EA3BD4">
        <w:rPr>
          <w:rtl/>
        </w:rPr>
        <w:t xml:space="preserve"> ‏عندما يرتبط هذا التعديل بتطبيق الفقرة </w:t>
      </w:r>
      <w:r w:rsidRPr="00EA3BD4">
        <w:rPr>
          <w:cs/>
        </w:rPr>
        <w:t>‎</w:t>
      </w:r>
      <w:r w:rsidRPr="00EA3BD4">
        <w:rPr>
          <w:lang w:bidi="ar-EG"/>
        </w:rPr>
        <w:t>10</w:t>
      </w:r>
      <w:r w:rsidRPr="00EA3BD4">
        <w:rPr>
          <w:rtl/>
        </w:rPr>
        <w:t xml:space="preserve"> ‏من </w:t>
      </w:r>
      <w:r>
        <w:rPr>
          <w:rFonts w:hint="cs"/>
          <w:rtl/>
        </w:rPr>
        <w:t>"</w:t>
      </w:r>
      <w:r w:rsidRPr="00EA3BD4">
        <w:rPr>
          <w:i/>
          <w:iCs/>
          <w:rtl/>
        </w:rPr>
        <w:t>يقرر</w:t>
      </w:r>
      <w:r>
        <w:rPr>
          <w:rFonts w:hint="cs"/>
          <w:rtl/>
        </w:rPr>
        <w:t>"</w:t>
      </w:r>
      <w:r w:rsidRPr="00EA3BD4">
        <w:rPr>
          <w:rtl/>
        </w:rPr>
        <w:t xml:space="preserve"> في</w:t>
      </w:r>
      <w:r>
        <w:rPr>
          <w:rFonts w:hint="cs"/>
          <w:rtl/>
        </w:rPr>
        <w:t> </w:t>
      </w:r>
      <w:r w:rsidRPr="00EA3BD4">
        <w:rPr>
          <w:rtl/>
        </w:rPr>
        <w:t>القرار</w:t>
      </w:r>
      <w:r>
        <w:rPr>
          <w:rFonts w:hint="cs"/>
          <w:rtl/>
        </w:rPr>
        <w:t> </w:t>
      </w:r>
      <w:r w:rsidRPr="0000211A">
        <w:rPr>
          <w:rFonts w:hint="cs"/>
          <w:b/>
          <w:bCs/>
          <w:rtl/>
        </w:rPr>
        <w:t>(</w:t>
      </w:r>
      <w:r w:rsidRPr="0000211A">
        <w:rPr>
          <w:b/>
          <w:bCs/>
          <w:cs/>
        </w:rPr>
        <w:t>‎</w:t>
      </w:r>
      <w:r w:rsidRPr="0000211A">
        <w:rPr>
          <w:b/>
          <w:bCs/>
          <w:lang w:bidi="ar-EG"/>
        </w:rPr>
        <w:t>8 (WRC-23</w:t>
      </w:r>
      <w:r w:rsidRPr="00EA3BD4">
        <w:rPr>
          <w:rtl/>
        </w:rPr>
        <w:t>.</w:t>
      </w:r>
    </w:p>
    <w:p w14:paraId="02C00D3B" w14:textId="093FF278" w:rsidR="003109FD" w:rsidRPr="00EA3BD4" w:rsidRDefault="003109FD" w:rsidP="003109FD">
      <w:pPr>
        <w:rPr>
          <w:lang w:bidi="ar-EG"/>
        </w:rPr>
      </w:pPr>
      <w:r w:rsidRPr="00EA3BD4">
        <w:rPr>
          <w:rtl/>
        </w:rPr>
        <w:t>‏</w:t>
      </w:r>
      <w:r w:rsidRPr="00EA3BD4">
        <w:rPr>
          <w:rFonts w:hint="cs"/>
          <w:rtl/>
        </w:rPr>
        <w:t>و</w:t>
      </w:r>
      <w:r w:rsidRPr="00EA3BD4">
        <w:rPr>
          <w:rtl/>
        </w:rPr>
        <w:t>في حال عدم ال</w:t>
      </w:r>
      <w:r w:rsidRPr="00EA3BD4">
        <w:rPr>
          <w:rFonts w:hint="cs"/>
          <w:rtl/>
        </w:rPr>
        <w:t>إي</w:t>
      </w:r>
      <w:r w:rsidRPr="00EA3BD4">
        <w:rPr>
          <w:rtl/>
        </w:rPr>
        <w:t xml:space="preserve">فاء بأي من الشروط الواردة في الفقرات </w:t>
      </w:r>
      <w:r w:rsidRPr="00EA3BD4">
        <w:rPr>
          <w:cs/>
        </w:rPr>
        <w:t>‎</w:t>
      </w:r>
      <w:r w:rsidRPr="00EA3BD4">
        <w:rPr>
          <w:lang w:bidi="ar-EG"/>
        </w:rPr>
        <w:t>16</w:t>
      </w:r>
      <w:r w:rsidRPr="00EA3BD4">
        <w:rPr>
          <w:rtl/>
        </w:rPr>
        <w:t xml:space="preserve"> </w:t>
      </w:r>
      <w:r w:rsidRPr="0000211A">
        <w:rPr>
          <w:i/>
          <w:iCs/>
          <w:rtl/>
        </w:rPr>
        <w:t>‏ج)</w:t>
      </w:r>
      <w:r>
        <w:rPr>
          <w:rFonts w:hint="cs"/>
          <w:rtl/>
        </w:rPr>
        <w:t>’</w:t>
      </w:r>
      <w:r>
        <w:t>1</w:t>
      </w:r>
      <w:r>
        <w:rPr>
          <w:rFonts w:hint="cs"/>
          <w:rtl/>
        </w:rPr>
        <w:t>‘</w:t>
      </w:r>
      <w:r w:rsidRPr="00EA3BD4">
        <w:rPr>
          <w:rtl/>
        </w:rPr>
        <w:t xml:space="preserve"> أو </w:t>
      </w:r>
      <w:r w:rsidRPr="00EA3BD4">
        <w:rPr>
          <w:cs/>
        </w:rPr>
        <w:t>‎</w:t>
      </w:r>
      <w:r w:rsidRPr="00EA3BD4">
        <w:rPr>
          <w:lang w:bidi="ar-EG"/>
        </w:rPr>
        <w:t>16</w:t>
      </w:r>
      <w:r w:rsidRPr="00EA3BD4">
        <w:rPr>
          <w:rtl/>
        </w:rPr>
        <w:t xml:space="preserve"> </w:t>
      </w:r>
      <w:r w:rsidRPr="0000211A">
        <w:rPr>
          <w:i/>
          <w:iCs/>
          <w:rtl/>
        </w:rPr>
        <w:t>‏ج)</w:t>
      </w:r>
      <w:r>
        <w:rPr>
          <w:rFonts w:hint="cs"/>
          <w:rtl/>
        </w:rPr>
        <w:t>’</w:t>
      </w:r>
      <w:r>
        <w:t>2</w:t>
      </w:r>
      <w:r>
        <w:rPr>
          <w:rFonts w:hint="cs"/>
          <w:rtl/>
        </w:rPr>
        <w:t>‘</w:t>
      </w:r>
      <w:r w:rsidRPr="00EA3BD4">
        <w:rPr>
          <w:rtl/>
        </w:rPr>
        <w:t xml:space="preserve"> ‏أو </w:t>
      </w:r>
      <w:r w:rsidRPr="00EA3BD4">
        <w:rPr>
          <w:cs/>
        </w:rPr>
        <w:t>‎</w:t>
      </w:r>
      <w:r w:rsidRPr="00EA3BD4">
        <w:rPr>
          <w:lang w:bidi="ar-EG"/>
        </w:rPr>
        <w:t>16</w:t>
      </w:r>
      <w:r w:rsidRPr="00EA3BD4">
        <w:rPr>
          <w:rtl/>
        </w:rPr>
        <w:t xml:space="preserve"> </w:t>
      </w:r>
      <w:r w:rsidRPr="0000211A">
        <w:rPr>
          <w:i/>
          <w:iCs/>
          <w:rtl/>
        </w:rPr>
        <w:t>‏ج)</w:t>
      </w:r>
      <w:r>
        <w:rPr>
          <w:rFonts w:hint="cs"/>
          <w:rtl/>
        </w:rPr>
        <w:t>’</w:t>
      </w:r>
      <w:r>
        <w:t>3</w:t>
      </w:r>
      <w:r>
        <w:rPr>
          <w:rFonts w:hint="cs"/>
          <w:rtl/>
        </w:rPr>
        <w:t>‘</w:t>
      </w:r>
      <w:r w:rsidRPr="00EA3BD4">
        <w:rPr>
          <w:rtl/>
        </w:rPr>
        <w:t xml:space="preserve">‏، </w:t>
      </w:r>
      <w:r w:rsidRPr="00EA3BD4">
        <w:rPr>
          <w:rFonts w:hint="cs"/>
          <w:rtl/>
        </w:rPr>
        <w:t>عدا</w:t>
      </w:r>
      <w:r w:rsidRPr="00EA3BD4">
        <w:rPr>
          <w:rtl/>
        </w:rPr>
        <w:t xml:space="preserve"> عدم ال</w:t>
      </w:r>
      <w:r w:rsidRPr="00EA3BD4">
        <w:rPr>
          <w:rFonts w:hint="cs"/>
          <w:rtl/>
        </w:rPr>
        <w:t>إي</w:t>
      </w:r>
      <w:r w:rsidRPr="00EA3BD4">
        <w:rPr>
          <w:rtl/>
        </w:rPr>
        <w:t xml:space="preserve">فاء </w:t>
      </w:r>
      <w:r w:rsidRPr="00EA3BD4">
        <w:rPr>
          <w:rFonts w:hint="cs"/>
          <w:rtl/>
        </w:rPr>
        <w:t>ب</w:t>
      </w:r>
      <w:r w:rsidRPr="00EA3BD4">
        <w:rPr>
          <w:rtl/>
        </w:rPr>
        <w:t xml:space="preserve">الشرط الوارد في الفقرة </w:t>
      </w:r>
      <w:r w:rsidRPr="00EA3BD4">
        <w:rPr>
          <w:cs/>
        </w:rPr>
        <w:t>‎</w:t>
      </w:r>
      <w:r w:rsidRPr="00EA3BD4">
        <w:rPr>
          <w:lang w:bidi="ar-EG"/>
        </w:rPr>
        <w:t>16</w:t>
      </w:r>
      <w:r w:rsidRPr="00EA3BD4">
        <w:rPr>
          <w:rtl/>
        </w:rPr>
        <w:t xml:space="preserve"> ‏</w:t>
      </w:r>
      <w:r w:rsidRPr="002027D0">
        <w:rPr>
          <w:i/>
          <w:iCs/>
          <w:rtl/>
        </w:rPr>
        <w:t>ج)</w:t>
      </w:r>
      <w:r>
        <w:rPr>
          <w:rFonts w:hint="cs"/>
          <w:rtl/>
        </w:rPr>
        <w:t>’</w:t>
      </w:r>
      <w:r>
        <w:t>2</w:t>
      </w:r>
      <w:r>
        <w:rPr>
          <w:rFonts w:hint="cs"/>
          <w:rtl/>
        </w:rPr>
        <w:t>‘</w:t>
      </w:r>
      <w:r w:rsidRPr="00EA3BD4">
        <w:rPr>
          <w:rtl/>
        </w:rPr>
        <w:t xml:space="preserve"> ‏من </w:t>
      </w:r>
      <w:r>
        <w:rPr>
          <w:rFonts w:hint="cs"/>
          <w:rtl/>
        </w:rPr>
        <w:t>"</w:t>
      </w:r>
      <w:r w:rsidRPr="00EA3BD4">
        <w:rPr>
          <w:i/>
          <w:iCs/>
          <w:rtl/>
        </w:rPr>
        <w:t>يقرر</w:t>
      </w:r>
      <w:r>
        <w:rPr>
          <w:rFonts w:hint="cs"/>
          <w:rtl/>
        </w:rPr>
        <w:t>"</w:t>
      </w:r>
      <w:r w:rsidRPr="00EA3BD4">
        <w:rPr>
          <w:rtl/>
        </w:rPr>
        <w:t xml:space="preserve"> </w:t>
      </w:r>
      <w:r w:rsidRPr="00EA3BD4">
        <w:rPr>
          <w:rFonts w:hint="cs"/>
          <w:rtl/>
        </w:rPr>
        <w:t>بسبب انخفاض</w:t>
      </w:r>
      <w:r w:rsidRPr="00EA3BD4">
        <w:rPr>
          <w:rtl/>
        </w:rPr>
        <w:t xml:space="preserve"> عدد السواتل الوارد في بند البيانات </w:t>
      </w:r>
      <w:r>
        <w:rPr>
          <w:lang w:val="en-US"/>
        </w:rPr>
        <w:t>A</w:t>
      </w:r>
      <w:r>
        <w:rPr>
          <w:rFonts w:hint="cs"/>
          <w:rtl/>
          <w:lang w:bidi="ar-EG"/>
        </w:rPr>
        <w:t>.</w:t>
      </w:r>
      <w:r>
        <w:rPr>
          <w:lang w:bidi="ar-EG"/>
        </w:rPr>
        <w:t>4</w:t>
      </w:r>
      <w:r>
        <w:rPr>
          <w:rFonts w:hint="cs"/>
          <w:rtl/>
          <w:lang w:bidi="ar-EG"/>
        </w:rPr>
        <w:t>.ب.</w:t>
      </w:r>
      <w:r>
        <w:rPr>
          <w:lang w:bidi="ar-EG"/>
        </w:rPr>
        <w:t>4</w:t>
      </w:r>
      <w:r>
        <w:rPr>
          <w:rFonts w:hint="cs"/>
          <w:rtl/>
          <w:lang w:bidi="ar-EG"/>
        </w:rPr>
        <w:t>.ب</w:t>
      </w:r>
      <w:r w:rsidRPr="00EA3BD4">
        <w:rPr>
          <w:rtl/>
        </w:rPr>
        <w:t xml:space="preserve"> ‏</w:t>
      </w:r>
      <w:r w:rsidRPr="003109FD">
        <w:rPr>
          <w:spacing w:val="-4"/>
          <w:rtl/>
        </w:rPr>
        <w:t>في</w:t>
      </w:r>
      <w:r w:rsidRPr="003109FD">
        <w:rPr>
          <w:rFonts w:hint="cs"/>
          <w:spacing w:val="-4"/>
          <w:rtl/>
        </w:rPr>
        <w:t> </w:t>
      </w:r>
      <w:r w:rsidRPr="003109FD">
        <w:rPr>
          <w:spacing w:val="-4"/>
          <w:rtl/>
        </w:rPr>
        <w:t xml:space="preserve">التطبيق المتزامن للفقرة </w:t>
      </w:r>
      <w:r w:rsidRPr="003109FD">
        <w:rPr>
          <w:spacing w:val="-4"/>
          <w:cs/>
        </w:rPr>
        <w:t>‎</w:t>
      </w:r>
      <w:r w:rsidRPr="003109FD">
        <w:rPr>
          <w:spacing w:val="-4"/>
          <w:lang w:bidi="ar-EG"/>
        </w:rPr>
        <w:t>11</w:t>
      </w:r>
      <w:r w:rsidRPr="003109FD">
        <w:rPr>
          <w:spacing w:val="-4"/>
          <w:rtl/>
        </w:rPr>
        <w:t xml:space="preserve"> ‏من </w:t>
      </w:r>
      <w:r w:rsidRPr="003109FD">
        <w:rPr>
          <w:rFonts w:hint="cs"/>
          <w:spacing w:val="-4"/>
          <w:rtl/>
        </w:rPr>
        <w:t>"</w:t>
      </w:r>
      <w:r w:rsidRPr="003109FD">
        <w:rPr>
          <w:i/>
          <w:iCs/>
          <w:spacing w:val="-4"/>
          <w:rtl/>
        </w:rPr>
        <w:t>يقرر</w:t>
      </w:r>
      <w:r w:rsidRPr="003109FD">
        <w:rPr>
          <w:rFonts w:hint="cs"/>
          <w:spacing w:val="-4"/>
          <w:rtl/>
        </w:rPr>
        <w:t>"</w:t>
      </w:r>
      <w:r w:rsidRPr="003109FD">
        <w:rPr>
          <w:spacing w:val="-4"/>
          <w:rtl/>
        </w:rPr>
        <w:t xml:space="preserve"> في القرار </w:t>
      </w:r>
      <w:r w:rsidRPr="003109FD">
        <w:rPr>
          <w:rFonts w:hint="cs"/>
          <w:b/>
          <w:bCs/>
          <w:spacing w:val="-4"/>
          <w:rtl/>
        </w:rPr>
        <w:t>(</w:t>
      </w:r>
      <w:r w:rsidRPr="003109FD">
        <w:rPr>
          <w:spacing w:val="-4"/>
          <w:cs/>
        </w:rPr>
        <w:t>‎</w:t>
      </w:r>
      <w:r w:rsidRPr="003109FD">
        <w:rPr>
          <w:b/>
          <w:bCs/>
          <w:spacing w:val="-4"/>
          <w:lang w:bidi="ar-EG"/>
        </w:rPr>
        <w:t>35 (Rev.WRC-23</w:t>
      </w:r>
      <w:r w:rsidRPr="003109FD">
        <w:rPr>
          <w:b/>
          <w:bCs/>
          <w:spacing w:val="-4"/>
          <w:rtl/>
        </w:rPr>
        <w:t>‏</w:t>
      </w:r>
      <w:r w:rsidRPr="003109FD">
        <w:rPr>
          <w:rFonts w:hint="cs"/>
          <w:spacing w:val="-4"/>
          <w:rtl/>
        </w:rPr>
        <w:t xml:space="preserve"> و</w:t>
      </w:r>
      <w:r w:rsidRPr="003109FD">
        <w:rPr>
          <w:spacing w:val="-4"/>
          <w:rtl/>
        </w:rPr>
        <w:t xml:space="preserve">الفقرة </w:t>
      </w:r>
      <w:r w:rsidRPr="003109FD">
        <w:rPr>
          <w:spacing w:val="-4"/>
          <w:cs/>
        </w:rPr>
        <w:t>‎</w:t>
      </w:r>
      <w:r w:rsidRPr="003109FD">
        <w:rPr>
          <w:spacing w:val="-4"/>
          <w:lang w:bidi="ar-EG"/>
        </w:rPr>
        <w:t>10</w:t>
      </w:r>
      <w:r w:rsidRPr="003109FD">
        <w:rPr>
          <w:spacing w:val="-4"/>
          <w:rtl/>
        </w:rPr>
        <w:t xml:space="preserve"> ‏من </w:t>
      </w:r>
      <w:r w:rsidRPr="003109FD">
        <w:rPr>
          <w:rFonts w:hint="cs"/>
          <w:spacing w:val="-4"/>
          <w:rtl/>
        </w:rPr>
        <w:t>"</w:t>
      </w:r>
      <w:r w:rsidRPr="003109FD">
        <w:rPr>
          <w:i/>
          <w:iCs/>
          <w:spacing w:val="-4"/>
          <w:rtl/>
        </w:rPr>
        <w:t>يقرر</w:t>
      </w:r>
      <w:r w:rsidRPr="003109FD">
        <w:rPr>
          <w:rFonts w:hint="cs"/>
          <w:spacing w:val="-4"/>
          <w:rtl/>
        </w:rPr>
        <w:t>"</w:t>
      </w:r>
      <w:r w:rsidRPr="003109FD">
        <w:rPr>
          <w:spacing w:val="-4"/>
          <w:rtl/>
        </w:rPr>
        <w:t xml:space="preserve"> في القرار </w:t>
      </w:r>
      <w:r w:rsidRPr="003109FD">
        <w:rPr>
          <w:rFonts w:hint="cs"/>
          <w:b/>
          <w:bCs/>
          <w:spacing w:val="-4"/>
          <w:rtl/>
        </w:rPr>
        <w:t>(</w:t>
      </w:r>
      <w:r w:rsidRPr="003109FD">
        <w:rPr>
          <w:b/>
          <w:bCs/>
          <w:spacing w:val="-4"/>
          <w:cs/>
        </w:rPr>
        <w:t>‎</w:t>
      </w:r>
      <w:r w:rsidRPr="003109FD">
        <w:rPr>
          <w:b/>
          <w:bCs/>
          <w:spacing w:val="-4"/>
          <w:lang w:bidi="ar-EG"/>
        </w:rPr>
        <w:t>8 (WRC-23</w:t>
      </w:r>
      <w:r w:rsidRPr="003109FD">
        <w:rPr>
          <w:spacing w:val="-4"/>
          <w:rtl/>
        </w:rPr>
        <w:t>‏،</w:t>
      </w:r>
      <w:r>
        <w:rPr>
          <w:rFonts w:hint="cs"/>
          <w:rtl/>
        </w:rPr>
        <w:t xml:space="preserve"> </w:t>
      </w:r>
      <w:r w:rsidRPr="00EA3BD4">
        <w:rPr>
          <w:rtl/>
        </w:rPr>
        <w:t>قررت اللجنة كذلك أن تتلقى جميع تخصيصات التردد</w:t>
      </w:r>
      <w:r w:rsidRPr="00EA3BD4">
        <w:rPr>
          <w:rFonts w:hint="cs"/>
          <w:rtl/>
        </w:rPr>
        <w:t>ات</w:t>
      </w:r>
      <w:r w:rsidRPr="00EA3BD4">
        <w:rPr>
          <w:rtl/>
        </w:rPr>
        <w:t xml:space="preserve"> الخاضعة للقرار </w:t>
      </w:r>
      <w:r w:rsidRPr="002027D0">
        <w:rPr>
          <w:rFonts w:hint="cs"/>
          <w:b/>
          <w:bCs/>
          <w:rtl/>
        </w:rPr>
        <w:t>(</w:t>
      </w:r>
      <w:r w:rsidRPr="002027D0">
        <w:rPr>
          <w:b/>
          <w:bCs/>
          <w:cs/>
        </w:rPr>
        <w:t>‎</w:t>
      </w:r>
      <w:r w:rsidRPr="002027D0">
        <w:rPr>
          <w:b/>
          <w:bCs/>
          <w:lang w:bidi="ar-EG"/>
        </w:rPr>
        <w:t>35 (Rev.WRC-23</w:t>
      </w:r>
      <w:r w:rsidRPr="00EA3BD4">
        <w:rPr>
          <w:rtl/>
        </w:rPr>
        <w:t xml:space="preserve"> ‏نتيجة غير مؤاتية وأن تعاد إلى الإدارة المبل</w:t>
      </w:r>
      <w:r w:rsidRPr="00EA3BD4">
        <w:rPr>
          <w:rFonts w:hint="cs"/>
          <w:rtl/>
        </w:rPr>
        <w:t>ِّ</w:t>
      </w:r>
      <w:r w:rsidRPr="00EA3BD4">
        <w:rPr>
          <w:rtl/>
        </w:rPr>
        <w:t>غة.</w:t>
      </w:r>
    </w:p>
    <w:p w14:paraId="36A2421F" w14:textId="6BCBF5D9" w:rsidR="00A33873" w:rsidRDefault="003109FD" w:rsidP="003109FD">
      <w:pPr>
        <w:rPr>
          <w:rtl/>
          <w:lang w:val="en-US" w:bidi="ar-SY"/>
        </w:rPr>
      </w:pPr>
      <w:r>
        <w:t>4</w:t>
      </w:r>
      <w:r>
        <w:rPr>
          <w:rtl/>
        </w:rPr>
        <w:tab/>
      </w:r>
      <w:r w:rsidRPr="00EA3BD4">
        <w:rPr>
          <w:rFonts w:hint="cs"/>
          <w:rtl/>
        </w:rPr>
        <w:t>س</w:t>
      </w:r>
      <w:r w:rsidRPr="00EA3BD4">
        <w:rPr>
          <w:rtl/>
        </w:rPr>
        <w:t>تدعى الإدارة المبل</w:t>
      </w:r>
      <w:r w:rsidRPr="00EA3BD4">
        <w:rPr>
          <w:rFonts w:hint="cs"/>
          <w:rtl/>
        </w:rPr>
        <w:t>ِّ</w:t>
      </w:r>
      <w:r w:rsidRPr="00EA3BD4">
        <w:rPr>
          <w:rtl/>
        </w:rPr>
        <w:t xml:space="preserve">غة إلى تطبيق القسم </w:t>
      </w:r>
      <w:r w:rsidRPr="00EA3BD4">
        <w:rPr>
          <w:cs/>
        </w:rPr>
        <w:t>‎</w:t>
      </w:r>
      <w:r w:rsidRPr="00EA3BD4">
        <w:rPr>
          <w:lang w:bidi="ar-EG"/>
        </w:rPr>
        <w:t>II</w:t>
      </w:r>
      <w:r w:rsidRPr="00EA3BD4">
        <w:rPr>
          <w:rtl/>
        </w:rPr>
        <w:t xml:space="preserve"> ‏من المادة </w:t>
      </w:r>
      <w:r w:rsidRPr="00EA3BD4">
        <w:rPr>
          <w:cs/>
        </w:rPr>
        <w:t>‎</w:t>
      </w:r>
      <w:r w:rsidRPr="00EA3BD4">
        <w:rPr>
          <w:lang w:bidi="ar-EG"/>
        </w:rPr>
        <w:t>9</w:t>
      </w:r>
      <w:r w:rsidRPr="00EA3BD4">
        <w:rPr>
          <w:rtl/>
        </w:rPr>
        <w:t xml:space="preserve"> ‏على جميع تخصيصات الترددات التي تتلقى نتائج غير مؤاتية بموجب الفقرتين </w:t>
      </w:r>
      <w:r w:rsidRPr="00EA3BD4">
        <w:rPr>
          <w:cs/>
        </w:rPr>
        <w:t>‎</w:t>
      </w:r>
      <w:r w:rsidRPr="00EA3BD4">
        <w:rPr>
          <w:lang w:bidi="ar-EG"/>
        </w:rPr>
        <w:t>1</w:t>
      </w:r>
      <w:r w:rsidRPr="00EA3BD4">
        <w:rPr>
          <w:rtl/>
        </w:rPr>
        <w:t xml:space="preserve"> ‏و</w:t>
      </w:r>
      <w:r w:rsidRPr="00EA3BD4">
        <w:rPr>
          <w:cs/>
        </w:rPr>
        <w:t>‎</w:t>
      </w:r>
      <w:r w:rsidRPr="00EA3BD4">
        <w:rPr>
          <w:lang w:bidi="ar-EG"/>
        </w:rPr>
        <w:t>3</w:t>
      </w:r>
      <w:r w:rsidRPr="00EA3BD4">
        <w:rPr>
          <w:rtl/>
        </w:rPr>
        <w:t xml:space="preserve"> ‏أعلاه.</w:t>
      </w:r>
      <w:r w:rsidRPr="00EA3BD4">
        <w:rPr>
          <w:cs/>
        </w:rPr>
        <w:t>‎</w:t>
      </w:r>
    </w:p>
    <w:p w14:paraId="5BDBAD86" w14:textId="3A686A7A" w:rsidR="00CC1FD6" w:rsidRDefault="004B345F" w:rsidP="00514AEE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240"/>
        <w:jc w:val="center"/>
        <w:rPr>
          <w:lang w:val="en-US"/>
        </w:rPr>
      </w:pPr>
      <w:r>
        <w:rPr>
          <w:rFonts w:hint="cs"/>
          <w:rtl/>
          <w:lang w:val="en-US"/>
        </w:rPr>
        <w:t>__________</w:t>
      </w:r>
      <w:r w:rsidR="00514AEE">
        <w:rPr>
          <w:rFonts w:hint="cs"/>
          <w:rtl/>
          <w:lang w:val="en-US"/>
        </w:rPr>
        <w:t>___</w:t>
      </w:r>
      <w:r>
        <w:rPr>
          <w:rFonts w:hint="cs"/>
          <w:rtl/>
          <w:lang w:val="en-US"/>
        </w:rPr>
        <w:t>_</w:t>
      </w:r>
    </w:p>
    <w:p w14:paraId="52C9B086" w14:textId="1E85D53B" w:rsidR="00985E87" w:rsidRDefault="00985E87" w:rsidP="00514AEE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240"/>
        <w:jc w:val="center"/>
        <w:rPr>
          <w:lang w:val="en-US"/>
        </w:rPr>
      </w:pPr>
    </w:p>
    <w:p w14:paraId="0F51F607" w14:textId="565829DB" w:rsidR="00985E87" w:rsidRDefault="00985E87" w:rsidP="00514AEE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240"/>
        <w:jc w:val="center"/>
        <w:rPr>
          <w:lang w:val="en-US"/>
        </w:rPr>
      </w:pPr>
    </w:p>
    <w:p w14:paraId="0F4AA30F" w14:textId="3D5E2A86" w:rsidR="00985E87" w:rsidRDefault="00985E87" w:rsidP="00514AEE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240"/>
        <w:jc w:val="center"/>
        <w:rPr>
          <w:lang w:val="en-US"/>
        </w:rPr>
      </w:pPr>
    </w:p>
    <w:p w14:paraId="609239BC" w14:textId="77777777" w:rsidR="00985E87" w:rsidRDefault="00985E87" w:rsidP="00514AEE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240"/>
        <w:jc w:val="center"/>
        <w:rPr>
          <w:lang w:val="en-US"/>
        </w:rPr>
      </w:pPr>
    </w:p>
    <w:p w14:paraId="035CC2F8" w14:textId="77777777" w:rsidR="006A0BB0" w:rsidRDefault="006A0BB0" w:rsidP="00514AEE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240"/>
        <w:jc w:val="center"/>
        <w:rPr>
          <w:lang w:val="en-US"/>
        </w:rPr>
      </w:pPr>
    </w:p>
    <w:p w14:paraId="3DF7466A" w14:textId="77777777" w:rsidR="006A0BB0" w:rsidRDefault="006A0BB0" w:rsidP="00514AEE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240"/>
        <w:jc w:val="center"/>
        <w:rPr>
          <w:lang w:val="en-US"/>
        </w:rPr>
      </w:pPr>
    </w:p>
    <w:p w14:paraId="256F2ABA" w14:textId="77777777" w:rsidR="006A0BB0" w:rsidRDefault="006A0BB0" w:rsidP="00514AEE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240"/>
        <w:jc w:val="center"/>
        <w:rPr>
          <w:lang w:val="en-US"/>
        </w:rPr>
      </w:pPr>
    </w:p>
    <w:p w14:paraId="4BDC540A" w14:textId="77777777" w:rsidR="006A0BB0" w:rsidRDefault="006A0BB0" w:rsidP="00514AEE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240"/>
        <w:jc w:val="center"/>
        <w:rPr>
          <w:lang w:val="en-US"/>
        </w:rPr>
      </w:pPr>
    </w:p>
    <w:p w14:paraId="34328A86" w14:textId="77777777" w:rsidR="00514AEE" w:rsidRDefault="00514AEE" w:rsidP="00514AEE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240"/>
        <w:jc w:val="center"/>
        <w:rPr>
          <w:rtl/>
          <w:lang w:val="en-US"/>
        </w:rPr>
      </w:pPr>
    </w:p>
    <w:p w14:paraId="62F9F288" w14:textId="159CD9A7" w:rsidR="00CC1FD6" w:rsidRDefault="00CC1FD6" w:rsidP="00D86EEF">
      <w:pPr>
        <w:tabs>
          <w:tab w:val="clear" w:pos="794"/>
          <w:tab w:val="clear" w:pos="1191"/>
          <w:tab w:val="clear" w:pos="1588"/>
          <w:tab w:val="clear" w:pos="1985"/>
          <w:tab w:val="left" w:pos="1934"/>
          <w:tab w:val="center" w:pos="4535"/>
        </w:tabs>
        <w:spacing w:before="600"/>
        <w:jc w:val="center"/>
        <w:rPr>
          <w:rtl/>
          <w:lang w:val="en-US"/>
        </w:rPr>
        <w:sectPr w:rsidR="00CC1FD6" w:rsidSect="003109FD">
          <w:headerReference w:type="even" r:id="rId8"/>
          <w:headerReference w:type="default" r:id="rId9"/>
          <w:footnotePr>
            <w:pos w:val="beneathText"/>
          </w:footnotePr>
          <w:type w:val="oddPage"/>
          <w:pgSz w:w="11907" w:h="16834" w:code="9"/>
          <w:pgMar w:top="1701" w:right="1985" w:bottom="1134" w:left="851" w:header="720" w:footer="482" w:gutter="0"/>
          <w:paperSrc w:first="15" w:other="15"/>
          <w:pgNumType w:start="8"/>
          <w:cols w:space="720"/>
          <w:vAlign w:val="both"/>
          <w:bidi/>
          <w:rtlGutter/>
        </w:sectPr>
      </w:pPr>
    </w:p>
    <w:p w14:paraId="29DA356E" w14:textId="77777777" w:rsidR="003D2031" w:rsidRPr="00FA7418" w:rsidRDefault="003D2031" w:rsidP="00FA7418">
      <w:pPr>
        <w:rPr>
          <w:rtl/>
        </w:rPr>
      </w:pPr>
    </w:p>
    <w:sectPr w:rsidR="003D2031" w:rsidRPr="00FA7418" w:rsidSect="00C97A86">
      <w:headerReference w:type="even" r:id="rId10"/>
      <w:headerReference w:type="default" r:id="rId11"/>
      <w:footnotePr>
        <w:pos w:val="beneathText"/>
      </w:footnotePr>
      <w:pgSz w:w="11907" w:h="16834" w:code="9"/>
      <w:pgMar w:top="1701" w:right="1985" w:bottom="1134" w:left="851" w:header="720" w:footer="482" w:gutter="0"/>
      <w:paperSrc w:first="4" w:other="4"/>
      <w:cols w:space="720"/>
      <w:vAlign w:val="both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0FCC2" w14:textId="77777777" w:rsidR="00BC4F91" w:rsidRDefault="00BC4F91">
      <w:r>
        <w:separator/>
      </w:r>
    </w:p>
  </w:endnote>
  <w:endnote w:type="continuationSeparator" w:id="0">
    <w:p w14:paraId="71F23D60" w14:textId="77777777" w:rsidR="00BC4F91" w:rsidRDefault="00BC4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5A6B9" w14:textId="77777777" w:rsidR="00BC4F91" w:rsidRDefault="00BC4F91" w:rsidP="00C93FD1">
      <w:pPr>
        <w:spacing w:after="40"/>
        <w:rPr>
          <w:rtl/>
        </w:rPr>
      </w:pPr>
      <w:r>
        <w:t>____________________</w:t>
      </w:r>
    </w:p>
  </w:footnote>
  <w:footnote w:type="continuationSeparator" w:id="0">
    <w:p w14:paraId="577EC7D5" w14:textId="77777777" w:rsidR="00BC4F91" w:rsidRDefault="00BC4F91">
      <w:r>
        <w:continuationSeparator/>
      </w:r>
    </w:p>
  </w:footnote>
  <w:footnote w:id="1">
    <w:p w14:paraId="347FDF17" w14:textId="1B27B72E" w:rsidR="00A83247" w:rsidRPr="00A83247" w:rsidRDefault="00A83247" w:rsidP="00E17301">
      <w:pPr>
        <w:pStyle w:val="FootnoteText"/>
        <w:spacing w:before="60" w:line="168" w:lineRule="auto"/>
        <w:rPr>
          <w:lang w:val="en-US"/>
        </w:rPr>
      </w:pPr>
      <w:r w:rsidRPr="00A83247">
        <w:rPr>
          <w:rStyle w:val="FootnoteReference"/>
        </w:rPr>
        <w:t>1</w:t>
      </w:r>
      <w:r w:rsidRPr="00A83247">
        <w:tab/>
      </w:r>
      <w:r w:rsidRPr="00A83247">
        <w:rPr>
          <w:rtl/>
        </w:rPr>
        <w:t>إن تخصيصات التردد</w:t>
      </w:r>
      <w:r w:rsidRPr="00A83247">
        <w:rPr>
          <w:rFonts w:hint="cs"/>
          <w:rtl/>
        </w:rPr>
        <w:t>ات</w:t>
      </w:r>
      <w:r w:rsidRPr="00A83247">
        <w:rPr>
          <w:rtl/>
        </w:rPr>
        <w:t xml:space="preserve"> الخاضعة للقرار </w:t>
      </w:r>
      <w:r w:rsidRPr="00A83247">
        <w:rPr>
          <w:rFonts w:hint="cs"/>
          <w:b/>
          <w:bCs/>
          <w:rtl/>
        </w:rPr>
        <w:t>(</w:t>
      </w:r>
      <w:r w:rsidRPr="00A83247">
        <w:rPr>
          <w:b/>
          <w:bCs/>
          <w:cs/>
        </w:rPr>
        <w:t>‎</w:t>
      </w:r>
      <w:r w:rsidRPr="00A83247">
        <w:rPr>
          <w:b/>
          <w:bCs/>
        </w:rPr>
        <w:t>35 (Rev.WRC-23</w:t>
      </w:r>
      <w:r w:rsidRPr="00A83247">
        <w:rPr>
          <w:rFonts w:hint="cs"/>
          <w:rtl/>
        </w:rPr>
        <w:t xml:space="preserve"> </w:t>
      </w:r>
      <w:r w:rsidRPr="00A83247">
        <w:rPr>
          <w:rtl/>
        </w:rPr>
        <w:t>‏هي تخصيصات تردد</w:t>
      </w:r>
      <w:r w:rsidRPr="00A83247">
        <w:rPr>
          <w:rFonts w:hint="cs"/>
          <w:rtl/>
        </w:rPr>
        <w:t>ات</w:t>
      </w:r>
      <w:r w:rsidRPr="00A83247">
        <w:rPr>
          <w:rtl/>
        </w:rPr>
        <w:t xml:space="preserve"> </w:t>
      </w:r>
      <w:r w:rsidRPr="00A83247">
        <w:rPr>
          <w:rFonts w:hint="cs"/>
          <w:rtl/>
        </w:rPr>
        <w:t>ا</w:t>
      </w:r>
      <w:r w:rsidRPr="00A83247">
        <w:rPr>
          <w:rtl/>
        </w:rPr>
        <w:t>لأنظمة غير المستقرة بالنسبة إلى الأرض في</w:t>
      </w:r>
      <w:r>
        <w:rPr>
          <w:rFonts w:hint="cs"/>
          <w:rtl/>
        </w:rPr>
        <w:t> </w:t>
      </w:r>
      <w:r w:rsidRPr="00A83247">
        <w:rPr>
          <w:rtl/>
        </w:rPr>
        <w:t>نطاقات التردد</w:t>
      </w:r>
      <w:r w:rsidRPr="00A83247">
        <w:rPr>
          <w:rFonts w:hint="cs"/>
          <w:rtl/>
        </w:rPr>
        <w:t>ات</w:t>
      </w:r>
      <w:r w:rsidRPr="00A83247">
        <w:rPr>
          <w:rtl/>
        </w:rPr>
        <w:t xml:space="preserve"> وفي الخدمات المدرجة في الجدول الوارد تحت</w:t>
      </w:r>
      <w:r w:rsidRPr="00A83247">
        <w:rPr>
          <w:rFonts w:hint="cs"/>
          <w:rtl/>
        </w:rPr>
        <w:t xml:space="preserve"> الفقرة</w:t>
      </w:r>
      <w:r w:rsidRPr="00A83247">
        <w:rPr>
          <w:cs/>
        </w:rPr>
        <w:t>‎</w:t>
      </w:r>
      <w:r w:rsidRPr="00A83247">
        <w:rPr>
          <w:rFonts w:hint="cs"/>
          <w:rtl/>
          <w:cs/>
        </w:rPr>
        <w:t xml:space="preserve"> </w:t>
      </w:r>
      <w:r w:rsidRPr="00A83247">
        <w:t>1</w:t>
      </w:r>
      <w:r w:rsidRPr="00A83247">
        <w:rPr>
          <w:rtl/>
        </w:rPr>
        <w:t xml:space="preserve"> </w:t>
      </w:r>
      <w:r w:rsidRPr="00A83247">
        <w:rPr>
          <w:rFonts w:hint="cs"/>
          <w:rtl/>
        </w:rPr>
        <w:t>من "</w:t>
      </w:r>
      <w:r w:rsidRPr="00A83247">
        <w:rPr>
          <w:rFonts w:hint="cs"/>
          <w:i/>
          <w:iCs/>
          <w:rtl/>
        </w:rPr>
        <w:t>يقرر</w:t>
      </w:r>
      <w:r w:rsidRPr="00A83247">
        <w:rPr>
          <w:rFonts w:hint="cs"/>
          <w:rtl/>
        </w:rPr>
        <w:t xml:space="preserve">" في </w:t>
      </w:r>
      <w:r w:rsidRPr="00A83247">
        <w:rPr>
          <w:rtl/>
        </w:rPr>
        <w:t xml:space="preserve">القرار </w:t>
      </w:r>
      <w:r w:rsidRPr="00A83247">
        <w:rPr>
          <w:rFonts w:hint="cs"/>
          <w:b/>
          <w:bCs/>
          <w:rtl/>
        </w:rPr>
        <w:t>(</w:t>
      </w:r>
      <w:r w:rsidRPr="00A83247">
        <w:rPr>
          <w:b/>
          <w:bCs/>
          <w:cs/>
        </w:rPr>
        <w:t>‎</w:t>
      </w:r>
      <w:r w:rsidRPr="00A83247">
        <w:rPr>
          <w:b/>
          <w:bCs/>
        </w:rPr>
        <w:t>35 (Rev.WRC-23</w:t>
      </w:r>
      <w:r w:rsidRPr="00A83247">
        <w:rPr>
          <w:rFonts w:hint="cs"/>
          <w:rtl/>
        </w:rPr>
        <w:t>.</w:t>
      </w:r>
    </w:p>
  </w:footnote>
  <w:footnote w:id="2">
    <w:p w14:paraId="11755D6E" w14:textId="2E551A19" w:rsidR="00AE2A1A" w:rsidRPr="00605B8C" w:rsidRDefault="00AE2A1A" w:rsidP="00E17301">
      <w:pPr>
        <w:pStyle w:val="FootnoteText"/>
        <w:spacing w:before="60" w:line="168" w:lineRule="auto"/>
      </w:pPr>
      <w:r>
        <w:rPr>
          <w:rStyle w:val="FootnoteReference"/>
        </w:rPr>
        <w:t>2</w:t>
      </w:r>
      <w:r>
        <w:tab/>
      </w:r>
      <w:r w:rsidRPr="00AE2A1A">
        <w:rPr>
          <w:rtl/>
        </w:rPr>
        <w:t xml:space="preserve">إذا اقتصرت التعديلات على خفض عدد المستويات المدارية (بند البيانات </w:t>
      </w:r>
      <w:r w:rsidRPr="00AE2A1A">
        <w:t>A</w:t>
      </w:r>
      <w:r w:rsidRPr="00AE2A1A">
        <w:rPr>
          <w:rFonts w:hint="cs"/>
          <w:rtl/>
          <w:lang w:bidi="ar-EG"/>
        </w:rPr>
        <w:t>.</w:t>
      </w:r>
      <w:r>
        <w:rPr>
          <w:lang w:bidi="ar-EG"/>
        </w:rPr>
        <w:t>4</w:t>
      </w:r>
      <w:r w:rsidRPr="00AE2A1A">
        <w:rPr>
          <w:rFonts w:hint="cs"/>
          <w:rtl/>
          <w:lang w:bidi="ar-EG"/>
        </w:rPr>
        <w:t>.ب.</w:t>
      </w:r>
      <w:r>
        <w:rPr>
          <w:lang w:bidi="ar-EG"/>
        </w:rPr>
        <w:t>2</w:t>
      </w:r>
      <w:r w:rsidRPr="00AE2A1A">
        <w:rPr>
          <w:rFonts w:hint="cs"/>
          <w:rtl/>
          <w:lang w:bidi="ar-EG"/>
        </w:rPr>
        <w:t xml:space="preserve"> </w:t>
      </w:r>
      <w:r w:rsidRPr="00AE2A1A">
        <w:rPr>
          <w:rtl/>
        </w:rPr>
        <w:t xml:space="preserve">في التذييل </w:t>
      </w:r>
      <w:r>
        <w:rPr>
          <w:b/>
          <w:bCs/>
        </w:rPr>
        <w:t>4</w:t>
      </w:r>
      <w:r w:rsidRPr="00AE2A1A">
        <w:rPr>
          <w:rtl/>
        </w:rPr>
        <w:t>) وتعديلات في خط طول العقدة الصاعدة (بند البيانات</w:t>
      </w:r>
      <w:r w:rsidRPr="00AE2A1A">
        <w:rPr>
          <w:rFonts w:hint="cs"/>
          <w:rtl/>
        </w:rPr>
        <w:t> </w:t>
      </w:r>
      <w:r w:rsidRPr="00AE2A1A">
        <w:t>A</w:t>
      </w:r>
      <w:r w:rsidRPr="00AE2A1A">
        <w:rPr>
          <w:rFonts w:hint="cs"/>
          <w:rtl/>
          <w:lang w:bidi="ar-EG"/>
        </w:rPr>
        <w:t>.</w:t>
      </w:r>
      <w:r>
        <w:rPr>
          <w:lang w:bidi="ar-EG"/>
        </w:rPr>
        <w:t>4</w:t>
      </w:r>
      <w:r w:rsidRPr="00AE2A1A">
        <w:rPr>
          <w:rFonts w:hint="cs"/>
          <w:rtl/>
          <w:lang w:bidi="ar-EG"/>
        </w:rPr>
        <w:t>.ب.</w:t>
      </w:r>
      <w:r>
        <w:rPr>
          <w:lang w:bidi="ar-EG"/>
        </w:rPr>
        <w:t>4</w:t>
      </w:r>
      <w:r w:rsidRPr="00AE2A1A">
        <w:rPr>
          <w:rFonts w:hint="cs"/>
          <w:rtl/>
          <w:lang w:bidi="ar-EG"/>
        </w:rPr>
        <w:t xml:space="preserve">.ي </w:t>
      </w:r>
      <w:r w:rsidRPr="00AE2A1A">
        <w:rPr>
          <w:rtl/>
        </w:rPr>
        <w:t xml:space="preserve">في التذييل </w:t>
      </w:r>
      <w:r>
        <w:rPr>
          <w:b/>
          <w:bCs/>
        </w:rPr>
        <w:t>4</w:t>
      </w:r>
      <w:r w:rsidRPr="00AE2A1A">
        <w:rPr>
          <w:rtl/>
        </w:rPr>
        <w:t>) فيما يتعلق بما تبقى من المستويات المدارية، أو بخفض عدد المحطات الفضائية لكل مستوٍ (بند البيانات</w:t>
      </w:r>
      <w:r w:rsidRPr="00AE2A1A">
        <w:rPr>
          <w:rFonts w:hint="cs"/>
          <w:rtl/>
        </w:rPr>
        <w:t> </w:t>
      </w:r>
      <w:r w:rsidRPr="00AE2A1A">
        <w:t>A</w:t>
      </w:r>
      <w:r w:rsidRPr="00AE2A1A">
        <w:rPr>
          <w:rFonts w:hint="cs"/>
          <w:rtl/>
          <w:lang w:bidi="ar-EG"/>
        </w:rPr>
        <w:t>.</w:t>
      </w:r>
      <w:r>
        <w:rPr>
          <w:lang w:bidi="ar-EG"/>
        </w:rPr>
        <w:t>4</w:t>
      </w:r>
      <w:r w:rsidRPr="00AE2A1A">
        <w:rPr>
          <w:rFonts w:hint="cs"/>
          <w:rtl/>
          <w:lang w:bidi="ar-EG"/>
        </w:rPr>
        <w:t>.ب.</w:t>
      </w:r>
      <w:r>
        <w:rPr>
          <w:lang w:bidi="ar-EG"/>
        </w:rPr>
        <w:t>4</w:t>
      </w:r>
      <w:r w:rsidRPr="00AE2A1A">
        <w:rPr>
          <w:rFonts w:hint="cs"/>
          <w:rtl/>
          <w:lang w:bidi="ar-EG"/>
        </w:rPr>
        <w:t xml:space="preserve">.ب </w:t>
      </w:r>
      <w:r w:rsidRPr="00AE2A1A">
        <w:rPr>
          <w:rtl/>
        </w:rPr>
        <w:t xml:space="preserve">في التذييل </w:t>
      </w:r>
      <w:r>
        <w:rPr>
          <w:b/>
          <w:bCs/>
        </w:rPr>
        <w:t>4</w:t>
      </w:r>
      <w:r w:rsidRPr="00AE2A1A">
        <w:rPr>
          <w:rtl/>
        </w:rPr>
        <w:t xml:space="preserve">) وتعديلات في زاوية الطور الأولي للمحطات الفضائية (بند البيانات </w:t>
      </w:r>
      <w:r w:rsidRPr="00AE2A1A">
        <w:t>A</w:t>
      </w:r>
      <w:r w:rsidRPr="00AE2A1A">
        <w:rPr>
          <w:rFonts w:hint="cs"/>
          <w:rtl/>
          <w:lang w:bidi="ar-EG"/>
        </w:rPr>
        <w:t>.</w:t>
      </w:r>
      <w:r>
        <w:rPr>
          <w:lang w:bidi="ar-EG"/>
        </w:rPr>
        <w:t>4</w:t>
      </w:r>
      <w:r w:rsidRPr="00AE2A1A">
        <w:rPr>
          <w:rFonts w:hint="cs"/>
          <w:rtl/>
          <w:lang w:bidi="ar-EG"/>
        </w:rPr>
        <w:t>.ب.</w:t>
      </w:r>
      <w:r>
        <w:rPr>
          <w:lang w:bidi="ar-EG"/>
        </w:rPr>
        <w:t>4</w:t>
      </w:r>
      <w:r w:rsidRPr="00AE2A1A">
        <w:rPr>
          <w:rFonts w:hint="cs"/>
          <w:rtl/>
          <w:lang w:bidi="ar-EG"/>
        </w:rPr>
        <w:t xml:space="preserve">.ح </w:t>
      </w:r>
      <w:r w:rsidRPr="00AE2A1A">
        <w:rPr>
          <w:rtl/>
        </w:rPr>
        <w:t>في</w:t>
      </w:r>
      <w:r>
        <w:rPr>
          <w:rFonts w:hint="cs"/>
          <w:rtl/>
        </w:rPr>
        <w:t> </w:t>
      </w:r>
      <w:r w:rsidRPr="00AE2A1A">
        <w:rPr>
          <w:rtl/>
        </w:rPr>
        <w:t xml:space="preserve">التذييل </w:t>
      </w:r>
      <w:r>
        <w:rPr>
          <w:b/>
          <w:bCs/>
        </w:rPr>
        <w:t>4</w:t>
      </w:r>
      <w:r w:rsidRPr="00AE2A1A">
        <w:rPr>
          <w:rtl/>
        </w:rPr>
        <w:t xml:space="preserve">) </w:t>
      </w:r>
      <w:r w:rsidRPr="00AE2A1A">
        <w:rPr>
          <w:rFonts w:hint="cs"/>
          <w:rtl/>
        </w:rPr>
        <w:t>ضمن</w:t>
      </w:r>
      <w:r w:rsidRPr="00AE2A1A">
        <w:rPr>
          <w:rtl/>
        </w:rPr>
        <w:t xml:space="preserve"> المستويات</w:t>
      </w:r>
      <w:r w:rsidRPr="00AE2A1A">
        <w:rPr>
          <w:rFonts w:hint="cs"/>
          <w:rtl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bidiVisual/>
      <w:tblW w:w="0" w:type="auto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6A0BB0" w:rsidRPr="000F2A0B" w14:paraId="75B8458E" w14:textId="77777777" w:rsidTr="006A0BB0">
      <w:tc>
        <w:tcPr>
          <w:tcW w:w="1701" w:type="dxa"/>
        </w:tcPr>
        <w:p w14:paraId="3D74AAEE" w14:textId="77777777" w:rsidR="006A0BB0" w:rsidRPr="00913BF7" w:rsidRDefault="006A0BB0" w:rsidP="006A0BB0">
          <w:pPr>
            <w:pStyle w:val="Header"/>
            <w:spacing w:before="40" w:after="40" w:line="280" w:lineRule="exact"/>
            <w:jc w:val="both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1A</w:t>
          </w:r>
        </w:p>
      </w:tc>
      <w:tc>
        <w:tcPr>
          <w:tcW w:w="1701" w:type="dxa"/>
        </w:tcPr>
        <w:p w14:paraId="3FCE4D1E" w14:textId="124DE7EB" w:rsidR="006A0BB0" w:rsidRPr="000F2A0B" w:rsidRDefault="00A83247" w:rsidP="00D80DE4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>
            <w:rPr>
              <w:sz w:val="21"/>
              <w:szCs w:val="28"/>
              <w:lang w:val="en-US"/>
            </w:rPr>
            <w:t>RES8</w:t>
          </w:r>
        </w:p>
      </w:tc>
      <w:tc>
        <w:tcPr>
          <w:tcW w:w="1701" w:type="dxa"/>
        </w:tcPr>
        <w:p w14:paraId="68715DE0" w14:textId="537CBDB6" w:rsidR="006A0BB0" w:rsidRPr="000F2A0B" w:rsidRDefault="006A0BB0" w:rsidP="00D80DE4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="00A83247" w:rsidRPr="00A83247">
            <w:rPr>
              <w:rStyle w:val="PageNumber"/>
              <w:sz w:val="21"/>
              <w:szCs w:val="21"/>
            </w:rPr>
            <w:t>2</w:t>
          </w:r>
        </w:p>
      </w:tc>
      <w:tc>
        <w:tcPr>
          <w:tcW w:w="1701" w:type="dxa"/>
        </w:tcPr>
        <w:p w14:paraId="602B3C61" w14:textId="6FD412C1" w:rsidR="006A0BB0" w:rsidRPr="00463F45" w:rsidRDefault="006A0BB0" w:rsidP="00D80DE4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المراجعة </w:t>
          </w:r>
          <w:r w:rsidR="00F43CB6">
            <w:rPr>
              <w:sz w:val="21"/>
              <w:szCs w:val="28"/>
            </w:rPr>
            <w:t>–</w:t>
          </w:r>
        </w:p>
      </w:tc>
    </w:tr>
  </w:tbl>
  <w:p w14:paraId="39513D24" w14:textId="77777777" w:rsidR="006A0BB0" w:rsidRDefault="006A0BB0" w:rsidP="00D80D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bidiVisual/>
      <w:tblW w:w="0" w:type="auto"/>
      <w:jc w:val="right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3109FD" w:rsidRPr="000F2A0B" w14:paraId="076AC818" w14:textId="77777777" w:rsidTr="003109FD">
      <w:trPr>
        <w:jc w:val="right"/>
      </w:trPr>
      <w:tc>
        <w:tcPr>
          <w:tcW w:w="1701" w:type="dxa"/>
        </w:tcPr>
        <w:p w14:paraId="6684D294" w14:textId="77777777" w:rsidR="003109FD" w:rsidRPr="00913BF7" w:rsidRDefault="003109FD" w:rsidP="003109FD">
          <w:pPr>
            <w:pStyle w:val="Header"/>
            <w:spacing w:before="40" w:after="40" w:line="280" w:lineRule="exact"/>
            <w:jc w:val="both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1A</w:t>
          </w:r>
        </w:p>
      </w:tc>
      <w:tc>
        <w:tcPr>
          <w:tcW w:w="1701" w:type="dxa"/>
        </w:tcPr>
        <w:p w14:paraId="108F73C6" w14:textId="4E6432B7" w:rsidR="003109FD" w:rsidRPr="000F2A0B" w:rsidRDefault="003109FD" w:rsidP="003109FD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>
            <w:rPr>
              <w:sz w:val="21"/>
              <w:szCs w:val="28"/>
              <w:lang w:val="en-US"/>
            </w:rPr>
            <w:t>RES8</w:t>
          </w:r>
        </w:p>
      </w:tc>
      <w:tc>
        <w:tcPr>
          <w:tcW w:w="1701" w:type="dxa"/>
        </w:tcPr>
        <w:p w14:paraId="6A593E01" w14:textId="46606F36" w:rsidR="003109FD" w:rsidRPr="000F2A0B" w:rsidRDefault="003109FD" w:rsidP="003109FD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3109FD">
            <w:rPr>
              <w:rStyle w:val="PageNumber"/>
              <w:sz w:val="21"/>
              <w:szCs w:val="21"/>
            </w:rPr>
            <w:t>1</w:t>
          </w:r>
        </w:p>
      </w:tc>
      <w:tc>
        <w:tcPr>
          <w:tcW w:w="1701" w:type="dxa"/>
        </w:tcPr>
        <w:p w14:paraId="7CACACB6" w14:textId="7CFAE174" w:rsidR="003109FD" w:rsidRPr="00463F45" w:rsidRDefault="003109FD" w:rsidP="003109FD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المراجعة </w:t>
          </w:r>
          <w:r w:rsidR="00F43CB6">
            <w:rPr>
              <w:sz w:val="21"/>
              <w:szCs w:val="28"/>
            </w:rPr>
            <w:t>–</w:t>
          </w:r>
        </w:p>
      </w:tc>
    </w:tr>
  </w:tbl>
  <w:p w14:paraId="5FE0687C" w14:textId="77777777" w:rsidR="003109FD" w:rsidRDefault="003109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2DE83" w14:textId="77777777" w:rsidR="00D86EEF" w:rsidRPr="00D86EEF" w:rsidRDefault="00D86EEF" w:rsidP="00D86EE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28AF3" w14:textId="77777777" w:rsidR="00EC3E1B" w:rsidRPr="00EC3E1B" w:rsidRDefault="00EC3E1B" w:rsidP="00EC3E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C465AC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786D9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24992966">
    <w:abstractNumId w:val="10"/>
  </w:num>
  <w:num w:numId="2" w16cid:durableId="1096369281">
    <w:abstractNumId w:val="6"/>
  </w:num>
  <w:num w:numId="3" w16cid:durableId="1500273361">
    <w:abstractNumId w:val="5"/>
  </w:num>
  <w:num w:numId="4" w16cid:durableId="744491579">
    <w:abstractNumId w:val="4"/>
  </w:num>
  <w:num w:numId="5" w16cid:durableId="1215658314">
    <w:abstractNumId w:val="8"/>
  </w:num>
  <w:num w:numId="6" w16cid:durableId="880166870">
    <w:abstractNumId w:val="3"/>
  </w:num>
  <w:num w:numId="7" w16cid:durableId="335419532">
    <w:abstractNumId w:val="2"/>
  </w:num>
  <w:num w:numId="8" w16cid:durableId="539778426">
    <w:abstractNumId w:val="1"/>
  </w:num>
  <w:num w:numId="9" w16cid:durableId="648052576">
    <w:abstractNumId w:val="0"/>
  </w:num>
  <w:num w:numId="10" w16cid:durableId="707140546">
    <w:abstractNumId w:val="9"/>
  </w:num>
  <w:num w:numId="11" w16cid:durableId="121349686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mirrorMargins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134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5487"/>
    <w:rsid w:val="00007B3F"/>
    <w:rsid w:val="00007EE8"/>
    <w:rsid w:val="000108CE"/>
    <w:rsid w:val="000142FA"/>
    <w:rsid w:val="0001728E"/>
    <w:rsid w:val="000219C8"/>
    <w:rsid w:val="00023A9B"/>
    <w:rsid w:val="000259BA"/>
    <w:rsid w:val="00026027"/>
    <w:rsid w:val="00041DB9"/>
    <w:rsid w:val="00041E07"/>
    <w:rsid w:val="0005117A"/>
    <w:rsid w:val="000649B6"/>
    <w:rsid w:val="00066FCF"/>
    <w:rsid w:val="000737AA"/>
    <w:rsid w:val="000806C2"/>
    <w:rsid w:val="000939F0"/>
    <w:rsid w:val="000B1AAD"/>
    <w:rsid w:val="000B2BDC"/>
    <w:rsid w:val="000D0914"/>
    <w:rsid w:val="000D12D3"/>
    <w:rsid w:val="000E3FA1"/>
    <w:rsid w:val="000F2A0B"/>
    <w:rsid w:val="000F2BFA"/>
    <w:rsid w:val="000F7E54"/>
    <w:rsid w:val="00106CC7"/>
    <w:rsid w:val="001139B6"/>
    <w:rsid w:val="001147B6"/>
    <w:rsid w:val="00130C60"/>
    <w:rsid w:val="00131205"/>
    <w:rsid w:val="001370F0"/>
    <w:rsid w:val="00144D07"/>
    <w:rsid w:val="001466E0"/>
    <w:rsid w:val="00146A00"/>
    <w:rsid w:val="0015112D"/>
    <w:rsid w:val="0018613B"/>
    <w:rsid w:val="00187469"/>
    <w:rsid w:val="00187992"/>
    <w:rsid w:val="001A11B0"/>
    <w:rsid w:val="001A1F30"/>
    <w:rsid w:val="001A6A0D"/>
    <w:rsid w:val="001B072D"/>
    <w:rsid w:val="001C3F11"/>
    <w:rsid w:val="001C44E5"/>
    <w:rsid w:val="001D5E72"/>
    <w:rsid w:val="001E59CA"/>
    <w:rsid w:val="001F56B1"/>
    <w:rsid w:val="00201333"/>
    <w:rsid w:val="0020710C"/>
    <w:rsid w:val="00211FE3"/>
    <w:rsid w:val="002242AE"/>
    <w:rsid w:val="002263E7"/>
    <w:rsid w:val="002301AE"/>
    <w:rsid w:val="002351AE"/>
    <w:rsid w:val="0023722E"/>
    <w:rsid w:val="002466FF"/>
    <w:rsid w:val="00247100"/>
    <w:rsid w:val="002631B1"/>
    <w:rsid w:val="00280C88"/>
    <w:rsid w:val="00295484"/>
    <w:rsid w:val="002A0104"/>
    <w:rsid w:val="002A3525"/>
    <w:rsid w:val="002B1957"/>
    <w:rsid w:val="002B41FC"/>
    <w:rsid w:val="002C0904"/>
    <w:rsid w:val="002C51D6"/>
    <w:rsid w:val="002C55F4"/>
    <w:rsid w:val="002D5EA3"/>
    <w:rsid w:val="002D6D41"/>
    <w:rsid w:val="002E6BA1"/>
    <w:rsid w:val="002F4DB2"/>
    <w:rsid w:val="003027E6"/>
    <w:rsid w:val="00302E08"/>
    <w:rsid w:val="00303E54"/>
    <w:rsid w:val="00305C95"/>
    <w:rsid w:val="003109FD"/>
    <w:rsid w:val="00314E82"/>
    <w:rsid w:val="00315142"/>
    <w:rsid w:val="003215F9"/>
    <w:rsid w:val="00331783"/>
    <w:rsid w:val="00331C02"/>
    <w:rsid w:val="00341672"/>
    <w:rsid w:val="00343301"/>
    <w:rsid w:val="00354071"/>
    <w:rsid w:val="0035435D"/>
    <w:rsid w:val="00355DF6"/>
    <w:rsid w:val="00360881"/>
    <w:rsid w:val="00363434"/>
    <w:rsid w:val="00370E72"/>
    <w:rsid w:val="00371E61"/>
    <w:rsid w:val="00383B60"/>
    <w:rsid w:val="0038673D"/>
    <w:rsid w:val="00395674"/>
    <w:rsid w:val="00395A7E"/>
    <w:rsid w:val="00395BCF"/>
    <w:rsid w:val="003A1656"/>
    <w:rsid w:val="003A6FFD"/>
    <w:rsid w:val="003B0FDF"/>
    <w:rsid w:val="003B3F4E"/>
    <w:rsid w:val="003C1767"/>
    <w:rsid w:val="003D2031"/>
    <w:rsid w:val="003E781B"/>
    <w:rsid w:val="003F7148"/>
    <w:rsid w:val="00401900"/>
    <w:rsid w:val="004036A6"/>
    <w:rsid w:val="0041536E"/>
    <w:rsid w:val="0041787E"/>
    <w:rsid w:val="00433E7A"/>
    <w:rsid w:val="0044702B"/>
    <w:rsid w:val="00461CCA"/>
    <w:rsid w:val="00463414"/>
    <w:rsid w:val="00463F45"/>
    <w:rsid w:val="004672FA"/>
    <w:rsid w:val="004831C5"/>
    <w:rsid w:val="00484E05"/>
    <w:rsid w:val="00490373"/>
    <w:rsid w:val="00493D63"/>
    <w:rsid w:val="00495869"/>
    <w:rsid w:val="004977E8"/>
    <w:rsid w:val="004A6415"/>
    <w:rsid w:val="004B345F"/>
    <w:rsid w:val="004B3AA8"/>
    <w:rsid w:val="004F3A4E"/>
    <w:rsid w:val="00514AEE"/>
    <w:rsid w:val="00522203"/>
    <w:rsid w:val="005242A5"/>
    <w:rsid w:val="005267C4"/>
    <w:rsid w:val="00526F05"/>
    <w:rsid w:val="00527623"/>
    <w:rsid w:val="0053341A"/>
    <w:rsid w:val="00533B05"/>
    <w:rsid w:val="00537583"/>
    <w:rsid w:val="00540968"/>
    <w:rsid w:val="00543579"/>
    <w:rsid w:val="0054576E"/>
    <w:rsid w:val="0055056E"/>
    <w:rsid w:val="00551F95"/>
    <w:rsid w:val="00553B1D"/>
    <w:rsid w:val="00565B0A"/>
    <w:rsid w:val="005743AD"/>
    <w:rsid w:val="005762FD"/>
    <w:rsid w:val="00580335"/>
    <w:rsid w:val="00596A1C"/>
    <w:rsid w:val="005A1A42"/>
    <w:rsid w:val="005A3AD2"/>
    <w:rsid w:val="005B1493"/>
    <w:rsid w:val="005B7652"/>
    <w:rsid w:val="005D48B1"/>
    <w:rsid w:val="005E7E78"/>
    <w:rsid w:val="005F70F5"/>
    <w:rsid w:val="00606569"/>
    <w:rsid w:val="00621D19"/>
    <w:rsid w:val="0063648F"/>
    <w:rsid w:val="006439A3"/>
    <w:rsid w:val="00646592"/>
    <w:rsid w:val="006577D4"/>
    <w:rsid w:val="0066056C"/>
    <w:rsid w:val="00660F43"/>
    <w:rsid w:val="006667B4"/>
    <w:rsid w:val="0068278C"/>
    <w:rsid w:val="006A0BB0"/>
    <w:rsid w:val="006A389D"/>
    <w:rsid w:val="006A67CA"/>
    <w:rsid w:val="006B0012"/>
    <w:rsid w:val="006B0E78"/>
    <w:rsid w:val="006B3E33"/>
    <w:rsid w:val="006B42DC"/>
    <w:rsid w:val="006B5D10"/>
    <w:rsid w:val="006C1EF7"/>
    <w:rsid w:val="006C24E8"/>
    <w:rsid w:val="006C4A2D"/>
    <w:rsid w:val="006C5C21"/>
    <w:rsid w:val="006C7BED"/>
    <w:rsid w:val="006D4971"/>
    <w:rsid w:val="006E1B4C"/>
    <w:rsid w:val="006E5412"/>
    <w:rsid w:val="006E6955"/>
    <w:rsid w:val="00702621"/>
    <w:rsid w:val="00713969"/>
    <w:rsid w:val="00713C2F"/>
    <w:rsid w:val="007144B0"/>
    <w:rsid w:val="00716DAF"/>
    <w:rsid w:val="00724C96"/>
    <w:rsid w:val="00726BED"/>
    <w:rsid w:val="007358FA"/>
    <w:rsid w:val="00740CE6"/>
    <w:rsid w:val="007460F7"/>
    <w:rsid w:val="0076204A"/>
    <w:rsid w:val="00770B96"/>
    <w:rsid w:val="00777433"/>
    <w:rsid w:val="0078035C"/>
    <w:rsid w:val="0078123B"/>
    <w:rsid w:val="007839C7"/>
    <w:rsid w:val="007B3B52"/>
    <w:rsid w:val="007B3EF8"/>
    <w:rsid w:val="007E1AD1"/>
    <w:rsid w:val="007E6C09"/>
    <w:rsid w:val="007F222F"/>
    <w:rsid w:val="00833D51"/>
    <w:rsid w:val="008535A0"/>
    <w:rsid w:val="00855545"/>
    <w:rsid w:val="00864186"/>
    <w:rsid w:val="00867AB1"/>
    <w:rsid w:val="008752B9"/>
    <w:rsid w:val="00885EC1"/>
    <w:rsid w:val="0089392F"/>
    <w:rsid w:val="00896A4D"/>
    <w:rsid w:val="008A41D6"/>
    <w:rsid w:val="008B0B84"/>
    <w:rsid w:val="008B178E"/>
    <w:rsid w:val="008B1821"/>
    <w:rsid w:val="008B5994"/>
    <w:rsid w:val="008B631A"/>
    <w:rsid w:val="008C37C2"/>
    <w:rsid w:val="008C4515"/>
    <w:rsid w:val="008E6536"/>
    <w:rsid w:val="0090579D"/>
    <w:rsid w:val="00906952"/>
    <w:rsid w:val="009110D0"/>
    <w:rsid w:val="00913BF7"/>
    <w:rsid w:val="009141EC"/>
    <w:rsid w:val="009158D2"/>
    <w:rsid w:val="00915B24"/>
    <w:rsid w:val="009169C2"/>
    <w:rsid w:val="009369A5"/>
    <w:rsid w:val="00940EDB"/>
    <w:rsid w:val="00950023"/>
    <w:rsid w:val="00950DB0"/>
    <w:rsid w:val="00955FCB"/>
    <w:rsid w:val="00957281"/>
    <w:rsid w:val="00957CD2"/>
    <w:rsid w:val="00964326"/>
    <w:rsid w:val="009748BD"/>
    <w:rsid w:val="00985E87"/>
    <w:rsid w:val="009904A6"/>
    <w:rsid w:val="00992524"/>
    <w:rsid w:val="00993C1C"/>
    <w:rsid w:val="00994C09"/>
    <w:rsid w:val="009A3E5E"/>
    <w:rsid w:val="009B2A2E"/>
    <w:rsid w:val="009B6250"/>
    <w:rsid w:val="009D2FA0"/>
    <w:rsid w:val="009D745C"/>
    <w:rsid w:val="009E055E"/>
    <w:rsid w:val="009E6537"/>
    <w:rsid w:val="009F14F3"/>
    <w:rsid w:val="009F171D"/>
    <w:rsid w:val="009F465E"/>
    <w:rsid w:val="00A016B5"/>
    <w:rsid w:val="00A05B8B"/>
    <w:rsid w:val="00A0604B"/>
    <w:rsid w:val="00A12CF2"/>
    <w:rsid w:val="00A1591A"/>
    <w:rsid w:val="00A22D31"/>
    <w:rsid w:val="00A23391"/>
    <w:rsid w:val="00A24761"/>
    <w:rsid w:val="00A33873"/>
    <w:rsid w:val="00A41643"/>
    <w:rsid w:val="00A4696C"/>
    <w:rsid w:val="00A57843"/>
    <w:rsid w:val="00A64B91"/>
    <w:rsid w:val="00A71643"/>
    <w:rsid w:val="00A7482F"/>
    <w:rsid w:val="00A83247"/>
    <w:rsid w:val="00A86FC4"/>
    <w:rsid w:val="00A9160D"/>
    <w:rsid w:val="00A96616"/>
    <w:rsid w:val="00AA0409"/>
    <w:rsid w:val="00AA590B"/>
    <w:rsid w:val="00AB197F"/>
    <w:rsid w:val="00AC37A9"/>
    <w:rsid w:val="00AC41A3"/>
    <w:rsid w:val="00AD269C"/>
    <w:rsid w:val="00AE2A1A"/>
    <w:rsid w:val="00AF44BC"/>
    <w:rsid w:val="00B0354E"/>
    <w:rsid w:val="00B03A3E"/>
    <w:rsid w:val="00B10079"/>
    <w:rsid w:val="00B160CA"/>
    <w:rsid w:val="00B17F1C"/>
    <w:rsid w:val="00B37555"/>
    <w:rsid w:val="00B52E01"/>
    <w:rsid w:val="00B62797"/>
    <w:rsid w:val="00B765E7"/>
    <w:rsid w:val="00B97379"/>
    <w:rsid w:val="00B97D81"/>
    <w:rsid w:val="00BA19FB"/>
    <w:rsid w:val="00BA4B92"/>
    <w:rsid w:val="00BC4F91"/>
    <w:rsid w:val="00BD1567"/>
    <w:rsid w:val="00BE0D0E"/>
    <w:rsid w:val="00BE44C5"/>
    <w:rsid w:val="00BE78E6"/>
    <w:rsid w:val="00BF3BC8"/>
    <w:rsid w:val="00C24958"/>
    <w:rsid w:val="00C312FC"/>
    <w:rsid w:val="00C35BF5"/>
    <w:rsid w:val="00C47903"/>
    <w:rsid w:val="00C566E7"/>
    <w:rsid w:val="00C659C3"/>
    <w:rsid w:val="00C710CB"/>
    <w:rsid w:val="00C77CB5"/>
    <w:rsid w:val="00C92B16"/>
    <w:rsid w:val="00C93FD1"/>
    <w:rsid w:val="00C9724E"/>
    <w:rsid w:val="00C97A86"/>
    <w:rsid w:val="00CA1669"/>
    <w:rsid w:val="00CA1D42"/>
    <w:rsid w:val="00CA31BF"/>
    <w:rsid w:val="00CA4B7C"/>
    <w:rsid w:val="00CC0B26"/>
    <w:rsid w:val="00CC1FD6"/>
    <w:rsid w:val="00CC6AE5"/>
    <w:rsid w:val="00CD002A"/>
    <w:rsid w:val="00CD2902"/>
    <w:rsid w:val="00CE04CB"/>
    <w:rsid w:val="00CF1021"/>
    <w:rsid w:val="00CF6A9C"/>
    <w:rsid w:val="00D179E7"/>
    <w:rsid w:val="00D17C11"/>
    <w:rsid w:val="00D2521D"/>
    <w:rsid w:val="00D309A2"/>
    <w:rsid w:val="00D31B5C"/>
    <w:rsid w:val="00D50ED0"/>
    <w:rsid w:val="00D52795"/>
    <w:rsid w:val="00D61048"/>
    <w:rsid w:val="00D6279B"/>
    <w:rsid w:val="00D64384"/>
    <w:rsid w:val="00D65CDA"/>
    <w:rsid w:val="00D661E0"/>
    <w:rsid w:val="00D666E9"/>
    <w:rsid w:val="00D80DE4"/>
    <w:rsid w:val="00D8140A"/>
    <w:rsid w:val="00D86EEF"/>
    <w:rsid w:val="00DA5FA7"/>
    <w:rsid w:val="00DC0578"/>
    <w:rsid w:val="00DC46E5"/>
    <w:rsid w:val="00DD63F4"/>
    <w:rsid w:val="00DE66AC"/>
    <w:rsid w:val="00DE6CD7"/>
    <w:rsid w:val="00DE793F"/>
    <w:rsid w:val="00DF232A"/>
    <w:rsid w:val="00DF5487"/>
    <w:rsid w:val="00E003AC"/>
    <w:rsid w:val="00E00D38"/>
    <w:rsid w:val="00E0186A"/>
    <w:rsid w:val="00E03822"/>
    <w:rsid w:val="00E05D9E"/>
    <w:rsid w:val="00E077C0"/>
    <w:rsid w:val="00E17301"/>
    <w:rsid w:val="00E37078"/>
    <w:rsid w:val="00E40169"/>
    <w:rsid w:val="00E7261D"/>
    <w:rsid w:val="00E72A11"/>
    <w:rsid w:val="00E814E9"/>
    <w:rsid w:val="00E87071"/>
    <w:rsid w:val="00E92A9D"/>
    <w:rsid w:val="00E945FF"/>
    <w:rsid w:val="00EB4871"/>
    <w:rsid w:val="00EB7F8D"/>
    <w:rsid w:val="00EC3E1B"/>
    <w:rsid w:val="00EC40B6"/>
    <w:rsid w:val="00EC59CD"/>
    <w:rsid w:val="00ED018F"/>
    <w:rsid w:val="00EE1D8E"/>
    <w:rsid w:val="00EE3A09"/>
    <w:rsid w:val="00EF1A08"/>
    <w:rsid w:val="00EF2764"/>
    <w:rsid w:val="00F012AC"/>
    <w:rsid w:val="00F0251D"/>
    <w:rsid w:val="00F05D82"/>
    <w:rsid w:val="00F07ABB"/>
    <w:rsid w:val="00F31095"/>
    <w:rsid w:val="00F3721A"/>
    <w:rsid w:val="00F37A32"/>
    <w:rsid w:val="00F419C1"/>
    <w:rsid w:val="00F43CB6"/>
    <w:rsid w:val="00F576D1"/>
    <w:rsid w:val="00F6061F"/>
    <w:rsid w:val="00F76177"/>
    <w:rsid w:val="00F81A56"/>
    <w:rsid w:val="00F96B78"/>
    <w:rsid w:val="00FA7418"/>
    <w:rsid w:val="00FC01B7"/>
    <w:rsid w:val="00FC6D0E"/>
    <w:rsid w:val="00FE01FB"/>
    <w:rsid w:val="00FE3641"/>
    <w:rsid w:val="00FE3EEE"/>
    <w:rsid w:val="00FF07B7"/>
    <w:rsid w:val="00FF5661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2F3B50B3"/>
  <w15:docId w15:val="{0F0E1E4E-9C16-46A7-862E-1BFB5D43B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567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8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link w:val="enumlev1Char"/>
    <w:rsid w:val="00295484"/>
    <w:pPr>
      <w:ind w:left="567" w:hanging="567"/>
    </w:pPr>
  </w:style>
  <w:style w:type="paragraph" w:customStyle="1" w:styleId="enumlev2">
    <w:name w:val="enumlev2"/>
    <w:basedOn w:val="enumlev1"/>
    <w:rsid w:val="00D80DE4"/>
    <w:pPr>
      <w:ind w:lef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 + 11 pt,Italic,Appel note de bas de p,Reference,Footnote Reference/"/>
    <w:basedOn w:val="DefaultParagraphFont"/>
    <w:qFormat/>
    <w:rsid w:val="002351AE"/>
    <w:rPr>
      <w:position w:val="0"/>
      <w:vertAlign w:val="superscript"/>
    </w:rPr>
  </w:style>
  <w:style w:type="paragraph" w:styleId="FootnoteText">
    <w:name w:val="footnote text"/>
    <w:aliases w:val="Footnote,Text,footnote text,ALTS FOOTNOTE,Footnote Text Char Char1,Footnote Text Char4 Char Char,Footnote Text Char1 Char1 Char1 Char,Footnote Text Char Char1 Char1 Char Char,Footnote Text Char1 Char1 Char1 Char Char Char1,DNV-FT"/>
    <w:basedOn w:val="Note"/>
    <w:link w:val="FootnoteTextChar"/>
    <w:qFormat/>
    <w:rsid w:val="008C4515"/>
    <w:pPr>
      <w:tabs>
        <w:tab w:val="left" w:pos="255"/>
      </w:tabs>
    </w:pPr>
    <w:rPr>
      <w:sz w:val="20"/>
      <w:szCs w:val="26"/>
    </w:rPr>
  </w:style>
  <w:style w:type="paragraph" w:customStyle="1" w:styleId="Note">
    <w:name w:val="Note"/>
    <w:basedOn w:val="Normal"/>
  </w:style>
  <w:style w:type="paragraph" w:styleId="Header">
    <w:name w:val="header"/>
    <w:aliases w:val="encabezado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qFormat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495869"/>
    <w:pPr>
      <w:widowControl w:val="0"/>
      <w:tabs>
        <w:tab w:val="clear" w:pos="794"/>
        <w:tab w:val="clear" w:pos="1191"/>
        <w:tab w:val="clear" w:pos="1588"/>
        <w:tab w:val="clear" w:pos="1985"/>
      </w:tabs>
      <w:spacing w:before="0" w:line="240" w:lineRule="auto"/>
    </w:pPr>
    <w:rPr>
      <w:rFonts w:cs="Times New Roman"/>
      <w:sz w:val="20"/>
      <w:szCs w:val="24"/>
      <w:lang w:val="fr-FR" w:eastAsia="zh-CN"/>
    </w:rPr>
  </w:style>
  <w:style w:type="paragraph" w:styleId="ListBullet">
    <w:name w:val="List Bullet"/>
    <w:basedOn w:val="Normal"/>
    <w:rsid w:val="00495869"/>
    <w:pPr>
      <w:tabs>
        <w:tab w:val="clear" w:pos="794"/>
        <w:tab w:val="clear" w:pos="1191"/>
        <w:tab w:val="clear" w:pos="1588"/>
        <w:tab w:val="clear" w:pos="1985"/>
        <w:tab w:val="left" w:pos="935"/>
      </w:tabs>
      <w:spacing w:after="120" w:line="240" w:lineRule="auto"/>
      <w:ind w:left="283" w:hanging="283"/>
    </w:pPr>
    <w:rPr>
      <w:rFonts w:cs="Times New Roman"/>
      <w:lang w:val="en-US" w:eastAsia="zh-CN"/>
    </w:rPr>
  </w:style>
  <w:style w:type="paragraph" w:styleId="ListBullet2">
    <w:name w:val="List Bullet 2"/>
    <w:basedOn w:val="Normal"/>
    <w:rsid w:val="000806C2"/>
    <w:pPr>
      <w:tabs>
        <w:tab w:val="clear" w:pos="794"/>
        <w:tab w:val="clear" w:pos="1191"/>
        <w:tab w:val="clear" w:pos="1588"/>
        <w:tab w:val="clear" w:pos="1985"/>
        <w:tab w:val="left" w:pos="935"/>
      </w:tabs>
      <w:spacing w:after="120" w:line="240" w:lineRule="auto"/>
      <w:ind w:left="566" w:hanging="283"/>
    </w:pPr>
    <w:rPr>
      <w:rFonts w:cs="Times New Roman"/>
      <w:lang w:val="en-US" w:eastAsia="zh-CN"/>
    </w:rPr>
  </w:style>
  <w:style w:type="paragraph" w:customStyle="1" w:styleId="StyleHeading1Centered">
    <w:name w:val="Style Heading 1 + Centered"/>
    <w:basedOn w:val="Heading1"/>
    <w:rsid w:val="00955FCB"/>
    <w:pPr>
      <w:jc w:val="center"/>
    </w:pPr>
    <w:rPr>
      <w:bCs/>
    </w:rPr>
  </w:style>
  <w:style w:type="character" w:customStyle="1" w:styleId="enumlev1Char">
    <w:name w:val="enumlev1 Char"/>
    <w:link w:val="enumlev1"/>
    <w:rsid w:val="00D86EEF"/>
    <w:rPr>
      <w:rFonts w:ascii="Times New Roman" w:hAnsi="Times New Roman" w:cs="Traditional Arabic"/>
      <w:sz w:val="22"/>
      <w:szCs w:val="30"/>
      <w:lang w:val="en-GB" w:eastAsia="en-US"/>
    </w:rPr>
  </w:style>
  <w:style w:type="character" w:customStyle="1" w:styleId="FootnoteTextChar">
    <w:name w:val="Footnote Text Char"/>
    <w:aliases w:val="Footnote Char,Text Char,footnote text Char,ALTS FOOTNOTE Char,Footnote Text Char Char1 Char,Footnote Text Char4 Char Char Char,Footnote Text Char1 Char1 Char1 Char Char,Footnote Text Char Char1 Char1 Char Char Char,DNV-FT Char"/>
    <w:link w:val="FootnoteText"/>
    <w:rsid w:val="00EC3E1B"/>
    <w:rPr>
      <w:rFonts w:ascii="Times New Roman" w:hAnsi="Times New Roman" w:cs="Traditional Arabic"/>
      <w:szCs w:val="26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211FE3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1FE3"/>
    <w:rPr>
      <w:rFonts w:ascii="Segoe UI" w:hAnsi="Segoe UI" w:cs="Segoe UI"/>
      <w:sz w:val="18"/>
      <w:szCs w:val="18"/>
      <w:lang w:val="en-GB" w:eastAsia="en-US"/>
    </w:rPr>
  </w:style>
  <w:style w:type="paragraph" w:customStyle="1" w:styleId="enumlev10">
    <w:name w:val="enumlev 1"/>
    <w:basedOn w:val="Normal"/>
    <w:qFormat/>
    <w:rsid w:val="0035435D"/>
    <w:pPr>
      <w:tabs>
        <w:tab w:val="clear" w:pos="1191"/>
        <w:tab w:val="clear" w:pos="1588"/>
        <w:tab w:val="clear" w:pos="1985"/>
      </w:tabs>
      <w:overflowPunct/>
      <w:autoSpaceDE/>
      <w:autoSpaceDN/>
      <w:adjustRightInd/>
      <w:ind w:left="794" w:hanging="794"/>
      <w:textAlignment w:val="auto"/>
      <w:outlineLvl w:val="0"/>
    </w:pPr>
    <w:rPr>
      <w:rFonts w:ascii="Dubai" w:eastAsiaTheme="minorEastAsia" w:hAnsi="Dubai" w:cs="Dubai"/>
      <w:szCs w:val="22"/>
      <w:lang w:val="en-US" w:eastAsia="zh-CN" w:bidi="ar-SY"/>
    </w:rPr>
  </w:style>
  <w:style w:type="paragraph" w:customStyle="1" w:styleId="enumlev20">
    <w:name w:val="enumlev 2"/>
    <w:basedOn w:val="Normal"/>
    <w:next w:val="enumlev10"/>
    <w:qFormat/>
    <w:rsid w:val="0035435D"/>
    <w:pPr>
      <w:tabs>
        <w:tab w:val="clear" w:pos="1191"/>
        <w:tab w:val="clear" w:pos="1588"/>
        <w:tab w:val="clear" w:pos="1985"/>
      </w:tabs>
      <w:overflowPunct/>
      <w:autoSpaceDE/>
      <w:autoSpaceDN/>
      <w:adjustRightInd/>
      <w:ind w:left="1588" w:hanging="794"/>
      <w:textAlignment w:val="auto"/>
      <w:outlineLvl w:val="1"/>
    </w:pPr>
    <w:rPr>
      <w:rFonts w:ascii="Dubai" w:eastAsiaTheme="minorEastAsia" w:hAnsi="Dubai" w:cs="Dubai"/>
      <w:szCs w:val="22"/>
      <w:lang w:val="en-US" w:eastAsia="zh-CN"/>
    </w:rPr>
  </w:style>
  <w:style w:type="paragraph" w:customStyle="1" w:styleId="Appendixtitle">
    <w:name w:val="Appendix title"/>
    <w:basedOn w:val="Normal"/>
    <w:qFormat/>
    <w:rsid w:val="00514AEE"/>
    <w:pPr>
      <w:keepNext/>
      <w:keepLines/>
      <w:tabs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360"/>
      <w:jc w:val="center"/>
      <w:textAlignment w:val="auto"/>
    </w:pPr>
    <w:rPr>
      <w:rFonts w:ascii="Times New Roman Bold" w:eastAsiaTheme="minorEastAsia" w:hAnsi="Times New Roman Bold"/>
      <w:b/>
      <w:bCs/>
      <w:sz w:val="28"/>
      <w:szCs w:val="36"/>
      <w:lang w:val="en-US" w:eastAsia="zh-CN"/>
    </w:rPr>
  </w:style>
  <w:style w:type="paragraph" w:styleId="Index4">
    <w:name w:val="index 4"/>
    <w:basedOn w:val="Normal"/>
    <w:next w:val="Normal"/>
    <w:autoRedefine/>
    <w:semiHidden/>
    <w:unhideWhenUsed/>
    <w:rsid w:val="0001728E"/>
    <w:pPr>
      <w:tabs>
        <w:tab w:val="clear" w:pos="794"/>
        <w:tab w:val="clear" w:pos="1191"/>
        <w:tab w:val="clear" w:pos="1588"/>
        <w:tab w:val="clear" w:pos="1985"/>
      </w:tabs>
      <w:spacing w:before="0" w:line="240" w:lineRule="auto"/>
      <w:ind w:left="880" w:hanging="220"/>
    </w:pPr>
  </w:style>
  <w:style w:type="paragraph" w:customStyle="1" w:styleId="Footnotetexte">
    <w:name w:val="Footnote texte"/>
    <w:basedOn w:val="Normal"/>
    <w:qFormat/>
    <w:rsid w:val="0068278C"/>
    <w:pPr>
      <w:tabs>
        <w:tab w:val="clear" w:pos="1191"/>
        <w:tab w:val="clear" w:pos="1588"/>
        <w:tab w:val="clear" w:pos="1985"/>
        <w:tab w:val="left" w:pos="397"/>
      </w:tabs>
      <w:overflowPunct/>
      <w:autoSpaceDE/>
      <w:autoSpaceDN/>
      <w:adjustRightInd/>
      <w:spacing w:before="60" w:line="168" w:lineRule="auto"/>
      <w:ind w:left="397" w:hanging="397"/>
      <w:textAlignment w:val="auto"/>
    </w:pPr>
    <w:rPr>
      <w:rFonts w:ascii="Dubai" w:eastAsiaTheme="minorEastAsia" w:hAnsi="Dubai" w:cs="Dubai"/>
      <w:sz w:val="20"/>
      <w:szCs w:val="20"/>
      <w:lang w:val="en-US" w:eastAsia="zh-CN"/>
    </w:rPr>
  </w:style>
  <w:style w:type="paragraph" w:customStyle="1" w:styleId="Articletitle">
    <w:name w:val="Article title"/>
    <w:basedOn w:val="Normal"/>
    <w:qFormat/>
    <w:rsid w:val="006C4A2D"/>
    <w:pPr>
      <w:keepNext/>
      <w:keepLines/>
      <w:tabs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360"/>
      <w:jc w:val="center"/>
      <w:textAlignment w:val="auto"/>
    </w:pPr>
    <w:rPr>
      <w:rFonts w:ascii="Dubai" w:eastAsiaTheme="minorEastAsia" w:hAnsi="Dubai" w:cs="Dubai"/>
      <w:b/>
      <w:bCs/>
      <w:sz w:val="28"/>
      <w:szCs w:val="28"/>
      <w:lang w:val="en-US" w:eastAsia="zh-CN" w:bidi="ar-S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7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win\Application%20Data\Microsoft\Templates\POOL%20A%20-%20ITU\PA_PO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2F1280-404B-41D9-ADF0-4C688CA66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PA_POOL.DOT</Template>
  <TotalTime>543</TotalTime>
  <Pages>3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</vt:lpstr>
    </vt:vector>
  </TitlesOfParts>
  <Company>ITU</Company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Gergis, Mina</cp:lastModifiedBy>
  <cp:revision>64</cp:revision>
  <cp:lastPrinted>2020-11-19T15:53:00Z</cp:lastPrinted>
  <dcterms:created xsi:type="dcterms:W3CDTF">2012-09-07T10:36:00Z</dcterms:created>
  <dcterms:modified xsi:type="dcterms:W3CDTF">2025-11-28T08:10:00Z</dcterms:modified>
</cp:coreProperties>
</file>