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B893D" w14:textId="77777777" w:rsidR="005336D3" w:rsidRPr="00323787" w:rsidRDefault="005336D3" w:rsidP="005336D3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976"/>
      <w:proofErr w:type="gramStart"/>
      <w:r w:rsidRPr="00323787">
        <w:rPr>
          <w:color w:val="000000"/>
          <w:szCs w:val="26"/>
          <w:lang w:val="ru-RU"/>
        </w:rPr>
        <w:t xml:space="preserve">ЧАСТЬ  </w:t>
      </w:r>
      <w:r w:rsidRPr="00323787">
        <w:rPr>
          <w:rStyle w:val="href"/>
          <w:color w:val="000000"/>
          <w:szCs w:val="26"/>
          <w:lang w:val="ru-RU"/>
        </w:rPr>
        <w:t>A</w:t>
      </w:r>
      <w:proofErr w:type="gramEnd"/>
      <w:r w:rsidRPr="00323787">
        <w:rPr>
          <w:rStyle w:val="href"/>
          <w:color w:val="000000"/>
          <w:szCs w:val="26"/>
          <w:lang w:val="ru-RU"/>
        </w:rPr>
        <w:t>9</w:t>
      </w:r>
      <w:bookmarkEnd w:id="0"/>
    </w:p>
    <w:p w14:paraId="6DECDD85" w14:textId="77777777" w:rsidR="005336D3" w:rsidRPr="00323787" w:rsidRDefault="005336D3" w:rsidP="005336D3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1" w:name="_Toc103501977"/>
      <w:r w:rsidRPr="00323787">
        <w:rPr>
          <w:color w:val="000000"/>
          <w:szCs w:val="26"/>
          <w:lang w:val="ru-RU"/>
        </w:rPr>
        <w:t>Правила, касающиеся Регионального соглашения по планированию морской радионавигационной службы (радиомаяки) в Европейской морской зоне (Женева, 1985 г.) (</w:t>
      </w:r>
      <w:r w:rsidRPr="00323787">
        <w:rPr>
          <w:rStyle w:val="href2"/>
          <w:color w:val="000000"/>
          <w:szCs w:val="26"/>
          <w:lang w:val="ru-RU"/>
        </w:rPr>
        <w:t>GE85-EMA</w:t>
      </w:r>
      <w:r w:rsidRPr="00323787">
        <w:rPr>
          <w:color w:val="000000"/>
          <w:szCs w:val="26"/>
          <w:lang w:val="ru-RU"/>
        </w:rPr>
        <w:t>)</w:t>
      </w:r>
      <w:bookmarkEnd w:id="1"/>
    </w:p>
    <w:p w14:paraId="32FB3AE4" w14:textId="77777777" w:rsidR="005336D3" w:rsidRPr="00605FC5" w:rsidRDefault="005336D3" w:rsidP="002154B4">
      <w:pPr>
        <w:pStyle w:val="Heading1"/>
        <w:tabs>
          <w:tab w:val="left" w:pos="851"/>
        </w:tabs>
        <w:rPr>
          <w:color w:val="000000"/>
          <w:szCs w:val="26"/>
          <w:lang w:val="ru-RU"/>
        </w:rPr>
      </w:pPr>
      <w:bookmarkStart w:id="2" w:name="_Toc103501978"/>
      <w:r w:rsidRPr="00605FC5">
        <w:rPr>
          <w:color w:val="000000"/>
          <w:szCs w:val="26"/>
          <w:lang w:val="ru-RU"/>
        </w:rPr>
        <w:t>1</w:t>
      </w:r>
      <w:r w:rsidRPr="00605FC5">
        <w:rPr>
          <w:color w:val="000000"/>
          <w:szCs w:val="26"/>
          <w:lang w:val="ru-RU"/>
        </w:rPr>
        <w:tab/>
      </w:r>
      <w:bookmarkEnd w:id="2"/>
      <w:r w:rsidRPr="00605FC5">
        <w:rPr>
          <w:color w:val="000000"/>
          <w:szCs w:val="26"/>
          <w:lang w:val="ru-RU"/>
        </w:rPr>
        <w:t>Статус администраций по отношению к Соглашению</w:t>
      </w:r>
    </w:p>
    <w:p w14:paraId="6B0F152B" w14:textId="77777777" w:rsidR="005336D3" w:rsidRPr="00323787" w:rsidRDefault="005336D3" w:rsidP="002154B4">
      <w:pPr>
        <w:tabs>
          <w:tab w:val="left" w:pos="851"/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1.1</w:t>
      </w:r>
      <w:r w:rsidRPr="00323787">
        <w:rPr>
          <w:color w:val="000000"/>
          <w:sz w:val="22"/>
          <w:szCs w:val="22"/>
          <w:lang w:val="ru-RU"/>
        </w:rPr>
        <w:tab/>
        <w:t>В переходный период между заключение</w:t>
      </w:r>
      <w:r>
        <w:rPr>
          <w:color w:val="000000"/>
          <w:sz w:val="22"/>
          <w:szCs w:val="22"/>
          <w:lang w:val="ru-RU"/>
        </w:rPr>
        <w:t>м Соглашения (13 марта 1985 г.</w:t>
      </w:r>
      <w:r w:rsidRPr="00323787">
        <w:rPr>
          <w:color w:val="000000"/>
          <w:sz w:val="22"/>
          <w:szCs w:val="22"/>
          <w:lang w:val="ru-RU"/>
        </w:rPr>
        <w:t>) и вводо</w:t>
      </w:r>
      <w:r>
        <w:rPr>
          <w:color w:val="000000"/>
          <w:sz w:val="22"/>
          <w:szCs w:val="22"/>
          <w:lang w:val="ru-RU"/>
        </w:rPr>
        <w:t>м его в силу (1 апреля 1992 г.</w:t>
      </w:r>
      <w:r w:rsidRPr="00323787">
        <w:rPr>
          <w:color w:val="000000"/>
          <w:sz w:val="22"/>
          <w:szCs w:val="22"/>
          <w:lang w:val="ru-RU"/>
        </w:rPr>
        <w:t>) и после консультаций с администрациями стран, расположенных в Европейской морской зоне, Комитет ввел и использовал концепцию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участников Соглашения</w:t>
      </w:r>
      <w:r w:rsidRPr="00323787">
        <w:rPr>
          <w:color w:val="000000"/>
          <w:sz w:val="22"/>
          <w:szCs w:val="22"/>
          <w:lang w:val="ru-RU"/>
        </w:rPr>
        <w:t>" с целью применения процедур и связанных с ними технических критериев, установленных в Статьях 4, 5 и 6 Соглашения GE85-ЕMА для внесения изменений в План и для заявлений, рассмотрения и регистрации заявок на частотные присвоения станциям в планируемых (морская радионавигационная) или не планируемых (воздушная радионавигационная) службах.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 GE85-ЕMА</w:t>
      </w:r>
      <w:r w:rsidRPr="00323787">
        <w:rPr>
          <w:color w:val="000000"/>
          <w:sz w:val="22"/>
          <w:szCs w:val="22"/>
          <w:lang w:val="ru-RU"/>
        </w:rPr>
        <w:t>" считаются все администрации, имеющие территории в зоне планирования (т. е. в Европейской морской зоне), которые не возражают против этой концепции. Не являются участниками Соглашения как те администрации, которые официально заявили, что они не хотят считаться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</w:t>
      </w:r>
      <w:r w:rsidRPr="00323787">
        <w:rPr>
          <w:color w:val="000000"/>
          <w:sz w:val="22"/>
          <w:szCs w:val="22"/>
          <w:lang w:val="ru-RU"/>
        </w:rPr>
        <w:t>", так и не участвующие администрации без присвоений в Плане, которые не заявили официально, что они намерены стать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</w:t>
      </w:r>
      <w:r w:rsidRPr="00323787">
        <w:rPr>
          <w:color w:val="000000"/>
          <w:sz w:val="22"/>
          <w:szCs w:val="22"/>
          <w:lang w:val="ru-RU"/>
        </w:rPr>
        <w:t>".</w:t>
      </w:r>
    </w:p>
    <w:p w14:paraId="3CABF261" w14:textId="77777777"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1.2</w:t>
      </w:r>
      <w:r w:rsidRPr="00323787">
        <w:rPr>
          <w:color w:val="000000"/>
          <w:sz w:val="22"/>
          <w:szCs w:val="22"/>
          <w:lang w:val="ru-RU"/>
        </w:rPr>
        <w:tab/>
        <w:t>После вступления Соглашения в силу и до проведения дальнейших консультаций с заинтересованными администрациями Комитет решил сохранить эту концепцию. Поэтому Комитет будет считать участниками Соглашения GE85-ЕMА все администрации, имеющие территории в Европейской морской зоне, за исключением следующих администраций: AND, BIH, BLR, CVA, IRQ, ISL, LIE, LUX, MDA, MKD, SMR, SUI и SVN, которые не считаются участниками Соглашения до тех пор, пока они официально не присоединятся к Соглашению.</w:t>
      </w:r>
    </w:p>
    <w:p w14:paraId="2B7E5279" w14:textId="77777777" w:rsidR="005336D3" w:rsidRPr="00605FC5" w:rsidRDefault="005336D3" w:rsidP="00A30701">
      <w:pPr>
        <w:pStyle w:val="Heading1"/>
        <w:tabs>
          <w:tab w:val="left" w:pos="851"/>
        </w:tabs>
        <w:ind w:left="851" w:hanging="851"/>
        <w:rPr>
          <w:smallCaps/>
          <w:color w:val="000000"/>
          <w:szCs w:val="26"/>
          <w:lang w:val="ru-RU"/>
        </w:rPr>
      </w:pPr>
      <w:bookmarkStart w:id="3" w:name="_Toc103501979"/>
      <w:r w:rsidRPr="00605FC5">
        <w:rPr>
          <w:smallCaps/>
          <w:color w:val="000000"/>
          <w:szCs w:val="26"/>
          <w:lang w:val="ru-RU"/>
        </w:rPr>
        <w:t>2</w:t>
      </w:r>
      <w:r w:rsidRPr="00605FC5">
        <w:rPr>
          <w:smallCaps/>
          <w:color w:val="000000"/>
          <w:szCs w:val="26"/>
          <w:lang w:val="ru-RU"/>
        </w:rPr>
        <w:tab/>
      </w:r>
      <w:bookmarkEnd w:id="3"/>
      <w:r w:rsidRPr="00605FC5">
        <w:rPr>
          <w:color w:val="000000"/>
          <w:szCs w:val="26"/>
          <w:lang w:val="ru-RU"/>
        </w:rPr>
        <w:t>Применение п. </w:t>
      </w:r>
      <w:r w:rsidRPr="00605FC5">
        <w:rPr>
          <w:rStyle w:val="Artref"/>
          <w:color w:val="000000"/>
          <w:szCs w:val="26"/>
          <w:lang w:val="ru-RU"/>
        </w:rPr>
        <w:t>5.73</w:t>
      </w:r>
      <w:r w:rsidRPr="00605FC5">
        <w:rPr>
          <w:color w:val="000000"/>
          <w:szCs w:val="26"/>
          <w:lang w:val="ru-RU"/>
        </w:rPr>
        <w:t xml:space="preserve"> и Резолюции </w:t>
      </w:r>
      <w:r w:rsidRPr="00605FC5">
        <w:rPr>
          <w:rStyle w:val="Resref"/>
          <w:color w:val="000000"/>
          <w:szCs w:val="26"/>
          <w:lang w:val="ru-RU"/>
        </w:rPr>
        <w:t>602</w:t>
      </w:r>
      <w:r w:rsidRPr="00605FC5">
        <w:rPr>
          <w:color w:val="000000"/>
          <w:szCs w:val="26"/>
          <w:lang w:val="ru-RU"/>
        </w:rPr>
        <w:t xml:space="preserve"> (Подв-87)</w:t>
      </w:r>
      <w:r w:rsidR="00540B27" w:rsidRPr="005232A0">
        <w:rPr>
          <w:rStyle w:val="FootnoteReference"/>
          <w:b w:val="0"/>
          <w:lang w:val="ru-RU"/>
        </w:rPr>
        <w:footnoteReference w:customMarkFollows="1" w:id="1"/>
        <w:t>*</w:t>
      </w:r>
      <w:r w:rsidRPr="00605FC5">
        <w:rPr>
          <w:color w:val="000000"/>
          <w:szCs w:val="26"/>
          <w:lang w:val="ru-RU"/>
        </w:rPr>
        <w:t xml:space="preserve"> в контексте Соглашения GE85-EMA</w:t>
      </w:r>
    </w:p>
    <w:p w14:paraId="282EC0A1" w14:textId="77777777"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2.1</w:t>
      </w:r>
      <w:r w:rsidRPr="00323787">
        <w:rPr>
          <w:color w:val="000000"/>
          <w:sz w:val="22"/>
          <w:szCs w:val="22"/>
          <w:lang w:val="ru-RU"/>
        </w:rPr>
        <w:tab/>
        <w:t>В соответствии с решениями Региональной административной конференции по планированию морской радионавигационной службы (радиомаяки) в Европейско</w:t>
      </w:r>
      <w:r>
        <w:rPr>
          <w:color w:val="000000"/>
          <w:sz w:val="22"/>
          <w:szCs w:val="22"/>
          <w:lang w:val="ru-RU"/>
        </w:rPr>
        <w:t>й морской зоне, Женева, 1985 г.</w:t>
      </w:r>
      <w:r w:rsidRPr="00323787">
        <w:rPr>
          <w:color w:val="000000"/>
          <w:sz w:val="22"/>
          <w:szCs w:val="22"/>
          <w:lang w:val="ru-RU"/>
        </w:rPr>
        <w:t xml:space="preserve"> (именуемая в дальнейшем РАРК GE85-EMA, Женева, </w:t>
      </w:r>
      <w:smartTag w:uri="urn:schemas-microsoft-com:office:smarttags" w:element="metricconverter">
        <w:smartTagPr>
          <w:attr w:name="ProductID" w:val="1985 г"/>
        </w:smartTagPr>
        <w:r w:rsidRPr="00323787">
          <w:rPr>
            <w:color w:val="000000"/>
            <w:sz w:val="22"/>
            <w:szCs w:val="22"/>
            <w:lang w:val="ru-RU"/>
          </w:rPr>
          <w:t>1985 г</w:t>
        </w:r>
      </w:smartTag>
      <w:r w:rsidRPr="00323787">
        <w:rPr>
          <w:color w:val="000000"/>
          <w:sz w:val="22"/>
          <w:szCs w:val="22"/>
          <w:lang w:val="ru-RU"/>
        </w:rPr>
        <w:t xml:space="preserve">.), и для того, чтобы обеспечить возможность рассмотрения заявок, представленных согласно Резолюции 1 данной Конференции, Комитет подготовил временное Правило процедуры № H42, касающееся применения администрациями – участниками Соглашения и бывшим МКРЧ набора переходных процедур, содержащихся в Дополнении к Резолюции 1 (EMA), в период времени, предшествующий вступлению в силу этого Соглашения (1 апреля </w:t>
      </w:r>
      <w:r>
        <w:rPr>
          <w:color w:val="000000"/>
          <w:sz w:val="22"/>
          <w:szCs w:val="22"/>
          <w:lang w:val="ru-RU"/>
        </w:rPr>
        <w:t>1992 г.</w:t>
      </w:r>
      <w:r w:rsidRPr="00323787">
        <w:rPr>
          <w:color w:val="000000"/>
          <w:sz w:val="22"/>
          <w:szCs w:val="22"/>
          <w:lang w:val="ru-RU"/>
        </w:rPr>
        <w:t>).</w:t>
      </w:r>
    </w:p>
    <w:p w14:paraId="24A09DB5" w14:textId="58C192CA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br w:type="page"/>
      </w:r>
      <w:r w:rsidRPr="00422257">
        <w:rPr>
          <w:color w:val="000000"/>
          <w:sz w:val="22"/>
          <w:szCs w:val="22"/>
          <w:lang w:val="ru-RU"/>
        </w:rPr>
        <w:lastRenderedPageBreak/>
        <w:t>2.2</w:t>
      </w:r>
      <w:r w:rsidRPr="00422257">
        <w:rPr>
          <w:color w:val="000000"/>
          <w:sz w:val="22"/>
          <w:szCs w:val="22"/>
          <w:lang w:val="ru-RU"/>
        </w:rPr>
        <w:tab/>
        <w:t>После опубликования Правила № H42 (см. Циркулярное письмо бывшего</w:t>
      </w:r>
      <w:r>
        <w:rPr>
          <w:color w:val="000000"/>
          <w:sz w:val="22"/>
          <w:szCs w:val="22"/>
          <w:lang w:val="ru-RU"/>
        </w:rPr>
        <w:t xml:space="preserve"> МКРЧ № 828 от 5 июля 1990 г.</w:t>
      </w:r>
      <w:r w:rsidRPr="00422257">
        <w:rPr>
          <w:color w:val="000000"/>
          <w:sz w:val="22"/>
          <w:szCs w:val="22"/>
          <w:lang w:val="ru-RU"/>
        </w:rPr>
        <w:t xml:space="preserve">) несколько администраций указали, что они намереваются использовать морские радиомаяки в этой полосе частот для передачи судам дополнительных навигационных данных, включая дифференциальные поправки других радионавигационных систем (например, Omega, GPS, </w:t>
      </w:r>
      <w:proofErr w:type="spellStart"/>
      <w:r w:rsidRPr="00422257">
        <w:rPr>
          <w:color w:val="000000"/>
          <w:sz w:val="22"/>
          <w:szCs w:val="22"/>
          <w:lang w:val="ru-RU"/>
        </w:rPr>
        <w:t>Loran</w:t>
      </w:r>
      <w:proofErr w:type="spellEnd"/>
      <w:r w:rsidRPr="00422257">
        <w:rPr>
          <w:color w:val="000000"/>
          <w:sz w:val="22"/>
          <w:szCs w:val="22"/>
          <w:lang w:val="ru-RU"/>
        </w:rPr>
        <w:noBreakHyphen/>
        <w:t>C).</w:t>
      </w:r>
    </w:p>
    <w:p w14:paraId="40CEEB97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2.3</w:t>
      </w:r>
      <w:r w:rsidRPr="00422257">
        <w:rPr>
          <w:color w:val="000000"/>
          <w:sz w:val="22"/>
          <w:szCs w:val="22"/>
          <w:lang w:val="ru-RU"/>
        </w:rPr>
        <w:tab/>
        <w:t>Комитет рассмотрел данный вопрос, учитывая, в частности, положения п. </w:t>
      </w:r>
      <w:r w:rsidRPr="00422257">
        <w:rPr>
          <w:rStyle w:val="Artref"/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 xml:space="preserve"> РР, Резолюцию </w:t>
      </w:r>
      <w:r w:rsidRPr="00422257">
        <w:rPr>
          <w:rStyle w:val="Resref"/>
          <w:b/>
          <w:color w:val="000000"/>
          <w:sz w:val="22"/>
          <w:szCs w:val="22"/>
          <w:lang w:val="ru-RU"/>
        </w:rPr>
        <w:t>602</w:t>
      </w:r>
      <w:r w:rsidRPr="00422257">
        <w:rPr>
          <w:color w:val="000000"/>
          <w:sz w:val="22"/>
          <w:szCs w:val="22"/>
          <w:lang w:val="ru-RU"/>
        </w:rPr>
        <w:t xml:space="preserve"> </w:t>
      </w:r>
      <w:r w:rsidRPr="00661B4D">
        <w:rPr>
          <w:b/>
          <w:bCs/>
          <w:color w:val="000000"/>
          <w:sz w:val="22"/>
          <w:szCs w:val="22"/>
          <w:lang w:val="ru-RU"/>
        </w:rPr>
        <w:t>(</w:t>
      </w:r>
      <w:r w:rsidRPr="00422257">
        <w:rPr>
          <w:b/>
          <w:color w:val="000000"/>
          <w:sz w:val="22"/>
          <w:szCs w:val="22"/>
          <w:lang w:val="ru-RU"/>
        </w:rPr>
        <w:t>Подв-87</w:t>
      </w:r>
      <w:r w:rsidRPr="00661B4D">
        <w:rPr>
          <w:b/>
          <w:bCs/>
          <w:color w:val="000000"/>
          <w:sz w:val="22"/>
          <w:szCs w:val="22"/>
          <w:lang w:val="ru-RU"/>
        </w:rPr>
        <w:t>)</w:t>
      </w:r>
      <w:r w:rsidR="00935200" w:rsidRPr="00661B4D">
        <w:rPr>
          <w:rStyle w:val="FootnoteReference"/>
          <w:lang w:val="ru-RU"/>
        </w:rPr>
        <w:footnoteReference w:customMarkFollows="1" w:id="2"/>
        <w:t>*</w:t>
      </w:r>
      <w:r w:rsidRPr="008B0307">
        <w:rPr>
          <w:color w:val="000000"/>
          <w:sz w:val="22"/>
          <w:szCs w:val="22"/>
          <w:lang w:val="ru-RU"/>
        </w:rPr>
        <w:t xml:space="preserve"> </w:t>
      </w:r>
      <w:r w:rsidRPr="00422257">
        <w:rPr>
          <w:color w:val="000000"/>
          <w:sz w:val="22"/>
          <w:szCs w:val="22"/>
          <w:lang w:val="ru-RU"/>
        </w:rPr>
        <w:t>и Примечание 2 в Дополнении 1 к настоящему Соглашению. По данному вопросу посредством Циркулярного письма бывшего МКР</w:t>
      </w:r>
      <w:r>
        <w:rPr>
          <w:color w:val="000000"/>
          <w:sz w:val="22"/>
          <w:szCs w:val="22"/>
          <w:lang w:val="ru-RU"/>
        </w:rPr>
        <w:t>Ч № 913 от 30 сентября 1992 г.</w:t>
      </w:r>
      <w:r w:rsidRPr="00422257">
        <w:rPr>
          <w:color w:val="000000"/>
          <w:sz w:val="22"/>
          <w:szCs w:val="22"/>
          <w:lang w:val="ru-RU"/>
        </w:rPr>
        <w:t xml:space="preserve"> было опубликовано Правило № Н42 (</w:t>
      </w:r>
      <w:proofErr w:type="spellStart"/>
      <w:r w:rsidRPr="00422257">
        <w:rPr>
          <w:color w:val="000000"/>
          <w:sz w:val="22"/>
          <w:szCs w:val="22"/>
          <w:lang w:val="ru-RU"/>
        </w:rPr>
        <w:t>Пересм</w:t>
      </w:r>
      <w:proofErr w:type="spellEnd"/>
      <w:r w:rsidRPr="00422257">
        <w:rPr>
          <w:color w:val="000000"/>
          <w:sz w:val="22"/>
          <w:szCs w:val="22"/>
          <w:lang w:val="ru-RU"/>
        </w:rPr>
        <w:t>.). Против предложенного подхода не было возражений и Комитет решил поддержать его (см. также Часть А1 Правил процедуры, касающуюся применения п. </w:t>
      </w:r>
      <w:r w:rsidRPr="00422257">
        <w:rPr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>).</w:t>
      </w:r>
    </w:p>
    <w:p w14:paraId="5D30DA98" w14:textId="36E4EB90" w:rsidR="005336D3" w:rsidRPr="008B0307" w:rsidRDefault="005336D3" w:rsidP="002154B4">
      <w:pPr>
        <w:pStyle w:val="Heading1"/>
        <w:tabs>
          <w:tab w:val="left" w:pos="851"/>
        </w:tabs>
        <w:ind w:left="851" w:hanging="851"/>
        <w:rPr>
          <w:color w:val="000000"/>
          <w:szCs w:val="26"/>
          <w:lang w:val="ru-RU"/>
        </w:rPr>
      </w:pPr>
      <w:bookmarkStart w:id="4" w:name="_Toc103501980"/>
      <w:r w:rsidRPr="008B0307">
        <w:rPr>
          <w:color w:val="000000"/>
          <w:szCs w:val="26"/>
          <w:lang w:val="ru-RU"/>
        </w:rPr>
        <w:t>3</w:t>
      </w:r>
      <w:r w:rsidRPr="008B0307">
        <w:rPr>
          <w:color w:val="000000"/>
          <w:szCs w:val="26"/>
          <w:lang w:val="ru-RU"/>
        </w:rPr>
        <w:tab/>
        <w:t xml:space="preserve">Рассмотрение заявок на частотные присвоения, относящихся к радиомаячным станциям в морской радионавигационной службе, от администраций, считающихся участниками Соглашения </w:t>
      </w:r>
      <w:r w:rsidR="000E5913">
        <w:rPr>
          <w:color w:val="000000"/>
          <w:szCs w:val="26"/>
          <w:lang w:val="ru-RU"/>
        </w:rPr>
        <w:br/>
      </w:r>
      <w:r w:rsidRPr="008B0307">
        <w:rPr>
          <w:color w:val="000000"/>
          <w:szCs w:val="26"/>
          <w:lang w:val="ru-RU"/>
        </w:rPr>
        <w:t>(Статья 5 Соглашения)</w:t>
      </w:r>
      <w:bookmarkEnd w:id="4"/>
    </w:p>
    <w:p w14:paraId="363ED1C9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Заявки на частотные присвоения, относящиеся к присвоениям радиомаячным станциям морской радионавигационной службы в полосе частот 283,5–315 кГц, расположенным в пределах Европейской морской зоны, и заявляемые администрациями, считающимися участниками Соглашения, являются предметом следующих рассмотрений.</w:t>
      </w:r>
    </w:p>
    <w:p w14:paraId="2302DA52" w14:textId="77777777" w:rsidR="005336D3" w:rsidRPr="00D15715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5" w:name="_Toc103501981"/>
      <w:r w:rsidRPr="00D15715">
        <w:rPr>
          <w:color w:val="000000"/>
          <w:sz w:val="22"/>
          <w:szCs w:val="22"/>
          <w:lang w:val="ru-RU"/>
        </w:rPr>
        <w:t>3.1</w:t>
      </w:r>
      <w:r w:rsidRPr="00D15715">
        <w:rPr>
          <w:color w:val="000000"/>
          <w:sz w:val="22"/>
          <w:szCs w:val="22"/>
          <w:lang w:val="ru-RU"/>
        </w:rPr>
        <w:tab/>
      </w:r>
      <w:proofErr w:type="spellStart"/>
      <w:r w:rsidRPr="00D15715">
        <w:rPr>
          <w:color w:val="000000"/>
          <w:sz w:val="22"/>
          <w:szCs w:val="22"/>
          <w:lang w:val="ru-RU"/>
        </w:rPr>
        <w:t>Регламентарное</w:t>
      </w:r>
      <w:proofErr w:type="spellEnd"/>
      <w:r w:rsidRPr="00D15715">
        <w:rPr>
          <w:color w:val="000000"/>
          <w:sz w:val="22"/>
          <w:szCs w:val="22"/>
          <w:lang w:val="ru-RU"/>
        </w:rPr>
        <w:t xml:space="preserve"> рассмотрение (п. </w:t>
      </w:r>
      <w:r w:rsidRPr="00D15715">
        <w:rPr>
          <w:rStyle w:val="Artref"/>
          <w:color w:val="000000"/>
          <w:sz w:val="22"/>
          <w:szCs w:val="22"/>
          <w:lang w:val="ru-RU"/>
        </w:rPr>
        <w:t>11.31</w:t>
      </w:r>
      <w:r w:rsidRPr="00D15715">
        <w:rPr>
          <w:color w:val="000000"/>
          <w:sz w:val="22"/>
          <w:szCs w:val="22"/>
          <w:lang w:val="ru-RU"/>
        </w:rPr>
        <w:t xml:space="preserve"> и связанные с ним положения)</w:t>
      </w:r>
      <w:bookmarkEnd w:id="5"/>
    </w:p>
    <w:p w14:paraId="3F7E4E83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proofErr w:type="spellStart"/>
      <w:r w:rsidRPr="00422257">
        <w:rPr>
          <w:color w:val="000000"/>
          <w:sz w:val="22"/>
          <w:szCs w:val="22"/>
          <w:lang w:val="ru-RU"/>
        </w:rPr>
        <w:t>Регламентарное</w:t>
      </w:r>
      <w:proofErr w:type="spellEnd"/>
      <w:r w:rsidRPr="00422257">
        <w:rPr>
          <w:color w:val="000000"/>
          <w:sz w:val="22"/>
          <w:szCs w:val="22"/>
          <w:lang w:val="ru-RU"/>
        </w:rPr>
        <w:t xml:space="preserve"> рассмотрение этих заявок заключается в проверке их соответствия Таблице распределения частот, включая проверку отношения данной заявки к радиомаячной станции. </w:t>
      </w:r>
    </w:p>
    <w:p w14:paraId="6B96BF72" w14:textId="77777777" w:rsidR="005336D3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6" w:name="_Toc103501982"/>
      <w:r w:rsidRPr="00D15715">
        <w:rPr>
          <w:color w:val="000000"/>
          <w:sz w:val="22"/>
          <w:szCs w:val="22"/>
          <w:lang w:val="ru-RU"/>
        </w:rPr>
        <w:t>3.2</w:t>
      </w:r>
      <w:r w:rsidRPr="00D15715">
        <w:rPr>
          <w:color w:val="000000"/>
          <w:sz w:val="22"/>
          <w:szCs w:val="22"/>
          <w:lang w:val="ru-RU"/>
        </w:rPr>
        <w:tab/>
      </w:r>
      <w:bookmarkEnd w:id="6"/>
      <w:r w:rsidRPr="00D15715">
        <w:rPr>
          <w:color w:val="000000"/>
          <w:sz w:val="22"/>
          <w:szCs w:val="22"/>
          <w:lang w:val="ru-RU"/>
        </w:rPr>
        <w:t>Рассмотрение соответствия данному Соглашению</w:t>
      </w:r>
    </w:p>
    <w:p w14:paraId="113B59AD" w14:textId="77777777" w:rsidR="005336D3" w:rsidRDefault="005336D3" w:rsidP="002154B4">
      <w:pPr>
        <w:tabs>
          <w:tab w:val="left" w:pos="851"/>
          <w:tab w:val="left" w:pos="1134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соответствия Плану основывается на проверке все</w:t>
      </w:r>
      <w:r>
        <w:rPr>
          <w:color w:val="000000"/>
          <w:sz w:val="22"/>
          <w:szCs w:val="22"/>
          <w:lang w:val="ru-RU"/>
        </w:rPr>
        <w:t>х данных, содержащихся в Плане.</w:t>
      </w:r>
    </w:p>
    <w:p w14:paraId="2CEBECA2" w14:textId="77777777" w:rsidR="005336D3" w:rsidRDefault="005336D3" w:rsidP="002154B4">
      <w:pPr>
        <w:tabs>
          <w:tab w:val="left" w:pos="720"/>
          <w:tab w:val="left" w:pos="851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Поскольку в примечании 2 в Дополнении 1 к Соглашению GE85-EMA отмечается, что "</w:t>
      </w:r>
      <w:r w:rsidRPr="00E13BA7">
        <w:rPr>
          <w:i/>
          <w:iCs/>
          <w:color w:val="000000"/>
          <w:sz w:val="22"/>
          <w:szCs w:val="22"/>
          <w:lang w:val="ru-RU"/>
        </w:rPr>
        <w:t>технические параметры также предусматривают применение сложного излучения, использующего оба излучения A1A и F1B</w:t>
      </w:r>
      <w:r w:rsidRPr="00422257">
        <w:rPr>
          <w:color w:val="000000"/>
          <w:sz w:val="22"/>
          <w:szCs w:val="22"/>
          <w:lang w:val="ru-RU"/>
        </w:rPr>
        <w:t>", частотное присвоение будет рассматриваться как находящееся в соответствии с Соглашением до тех пор, пока заявляются эти два класса излучения (например, A1A и F1B) и заявленная ширина полосы частот не превышает 500 Гц. Кроме того, с учетом результатов изучений в Исследовательских комиссиях по радиосвязи в ответ на Резолюцию 3 (EMA), Комитет решил, что также может быть приемлем класс излучения G1D (т. е. класс излучения, соответствующий методам MSK).</w:t>
      </w:r>
    </w:p>
    <w:p w14:paraId="71E1D1D3" w14:textId="77777777" w:rsidR="00881BDE" w:rsidRDefault="00881BDE" w:rsidP="005336D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</w:p>
    <w:p w14:paraId="7F3B76B9" w14:textId="77777777" w:rsidR="005336D3" w:rsidRPr="008B0307" w:rsidRDefault="005336D3" w:rsidP="00661B4D">
      <w:pPr>
        <w:pStyle w:val="Heading1"/>
        <w:tabs>
          <w:tab w:val="clear" w:pos="1134"/>
        </w:tabs>
        <w:spacing w:before="0"/>
        <w:ind w:left="851" w:hanging="851"/>
        <w:rPr>
          <w:color w:val="000000"/>
          <w:szCs w:val="26"/>
          <w:lang w:val="ru-RU"/>
        </w:rPr>
      </w:pPr>
      <w:r w:rsidRPr="00422257">
        <w:rPr>
          <w:color w:val="000000"/>
          <w:sz w:val="22"/>
          <w:szCs w:val="22"/>
          <w:lang w:val="ru-RU"/>
        </w:rPr>
        <w:br w:type="page"/>
      </w:r>
      <w:bookmarkStart w:id="7" w:name="_Toc103501983"/>
      <w:r w:rsidRPr="008B0307">
        <w:rPr>
          <w:color w:val="000000"/>
          <w:szCs w:val="26"/>
          <w:lang w:val="ru-RU"/>
        </w:rPr>
        <w:lastRenderedPageBreak/>
        <w:t>4</w:t>
      </w:r>
      <w:r w:rsidRPr="008B0307">
        <w:rPr>
          <w:color w:val="000000"/>
          <w:szCs w:val="26"/>
          <w:lang w:val="ru-RU"/>
        </w:rPr>
        <w:tab/>
        <w:t>Рассмотрение заявок, предназначенных для внесения изменений в План, регулируемый Соглашением GE85-EMA (Статья 4 Соглашения)</w:t>
      </w:r>
      <w:bookmarkEnd w:id="7"/>
    </w:p>
    <w:p w14:paraId="274686C7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4.1</w:t>
      </w:r>
      <w:r w:rsidRPr="00422257">
        <w:rPr>
          <w:color w:val="000000"/>
          <w:sz w:val="22"/>
          <w:szCs w:val="22"/>
          <w:lang w:val="ru-RU"/>
        </w:rPr>
        <w:tab/>
        <w:t>Изменения Плана рассматриваются подлежащими получению от тех администраций, которые считаются участниками Соглашения (см. § 1.2, выше), при условии, что рассматриваемые станции расположены в Европейской морской зоне.</w:t>
      </w:r>
    </w:p>
    <w:p w14:paraId="57AD459A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</w:t>
      </w:r>
      <w:r w:rsidRPr="00422257">
        <w:rPr>
          <w:color w:val="000000"/>
          <w:sz w:val="22"/>
          <w:szCs w:val="22"/>
          <w:lang w:val="ru-RU"/>
        </w:rPr>
        <w:tab/>
        <w:t>Рассмотрение заявок, предназначенных для внесения изменений в План, осуществляется по следующим процедурам:</w:t>
      </w:r>
    </w:p>
    <w:p w14:paraId="2D53FF76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4.2.1</w:t>
      </w:r>
      <w:r w:rsidRPr="00422257">
        <w:rPr>
          <w:color w:val="000000"/>
          <w:sz w:val="22"/>
          <w:szCs w:val="22"/>
          <w:lang w:val="ru-RU"/>
        </w:rPr>
        <w:tab/>
        <w:t xml:space="preserve">техническими принципами, которые должны использоваться в процедуре внесения изменений в План, являются принципы, содержащиеся в Дополнениях 2 и 3 к Соглашению GE85-EMA. Для этой цели применяется компьютерная программа, которая использовалась на РАРК-GE85-EMA, соответствующим образом измененная для учета оцифрованных береговых линий; </w:t>
      </w:r>
    </w:p>
    <w:p w14:paraId="0A7C1588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4.2.2</w:t>
      </w:r>
      <w:r w:rsidRPr="00422257">
        <w:rPr>
          <w:color w:val="000000"/>
          <w:sz w:val="22"/>
          <w:szCs w:val="22"/>
          <w:lang w:val="ru-RU"/>
        </w:rPr>
        <w:tab/>
        <w:t>для определения соответствия техническим принципам данного Соглашения проверяются следующие положения:</w:t>
      </w:r>
    </w:p>
    <w:p w14:paraId="5552B6B5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 xml:space="preserve">соответствие присвоенной частоты схеме разделения каналов, указанной в Дополнении 2 </w:t>
      </w:r>
      <w:r>
        <w:rPr>
          <w:color w:val="000000"/>
          <w:sz w:val="22"/>
          <w:szCs w:val="22"/>
          <w:lang w:val="ru-RU"/>
        </w:rPr>
        <w:br/>
      </w:r>
      <w:r w:rsidRPr="00422257">
        <w:rPr>
          <w:color w:val="000000"/>
          <w:sz w:val="22"/>
          <w:szCs w:val="22"/>
          <w:lang w:val="ru-RU"/>
        </w:rPr>
        <w:t>к Соглашению GE85-EMA; однако Бюро не применяет положения Примечания 1 этого Дополнения;</w:t>
      </w:r>
    </w:p>
    <w:p w14:paraId="61380F59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заявленного класса излучения и ширины полосы частот разрешенным значениям (A1A, F1B, G1D; до 500 Гц включительно);</w:t>
      </w:r>
    </w:p>
    <w:p w14:paraId="3EB1C21E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заявленной дальности обслуживания пределам, установленным на данной Конференции.</w:t>
      </w:r>
    </w:p>
    <w:p w14:paraId="4470CB3F" w14:textId="77777777" w:rsidR="005336D3" w:rsidRPr="00422257" w:rsidRDefault="005336D3" w:rsidP="00881BDE">
      <w:pPr>
        <w:tabs>
          <w:tab w:val="left" w:pos="1134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 xml:space="preserve">Администрации заявляют только требуемую дальность обслуживания, которая является основой для определения уровня мощности, необходимого для обеспечения минимальной напряженности поля на краю обслуживаемой зоны. Администрации, которая заявила дальность обслуживания, превышающую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 xml:space="preserve">, предлагается уменьшить ее до значения менее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>, поскольку в критериях распространения, используемых при подготовке Плана, не учитывается пространственная волна, которая, однако, возникает в ночное время и может вызвать на больших расстояниях ошибки пеленгования (см. Примечание 1 в Дополнении 1 к Заключительным актам).</w:t>
      </w:r>
    </w:p>
    <w:p w14:paraId="3631FB44" w14:textId="77777777" w:rsidR="005336D3" w:rsidRPr="00422257" w:rsidRDefault="005336D3" w:rsidP="002154B4">
      <w:pPr>
        <w:tabs>
          <w:tab w:val="left" w:pos="851"/>
        </w:tabs>
        <w:overflowPunct w:val="0"/>
        <w:autoSpaceDE w:val="0"/>
        <w:autoSpaceDN w:val="0"/>
        <w:adjustRightInd w:val="0"/>
        <w:spacing w:before="120" w:line="260" w:lineRule="exact"/>
        <w:jc w:val="both"/>
        <w:textAlignment w:val="baseline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</w:t>
      </w:r>
      <w:r w:rsidRPr="00422257">
        <w:rPr>
          <w:color w:val="000000"/>
          <w:sz w:val="22"/>
          <w:szCs w:val="22"/>
          <w:lang w:val="ru-RU"/>
        </w:rPr>
        <w:tab/>
        <w:t>При проведении рассмотрения для определения администраций, присвоения которых могут быть затронуты тем или иным изменением Плана, используются следующие критерии:</w:t>
      </w:r>
    </w:p>
    <w:p w14:paraId="36812F34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4.3.1</w:t>
      </w:r>
      <w:r w:rsidRPr="00422257">
        <w:rPr>
          <w:color w:val="000000"/>
          <w:sz w:val="22"/>
          <w:szCs w:val="22"/>
          <w:lang w:val="ru-RU"/>
        </w:rPr>
        <w:tab/>
        <w:t>соответствующие Технические стандарты, содержащиеся в Разделе В4 Правил процедуры в отношении частотных присвоений станциям воздушной радионавигационной службы, занесенных в Справочный регистр от имени участников Соглашения;</w:t>
      </w:r>
    </w:p>
    <w:p w14:paraId="14FCAD05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4.3.2</w:t>
      </w:r>
      <w:r w:rsidRPr="00422257">
        <w:rPr>
          <w:color w:val="000000"/>
          <w:sz w:val="22"/>
          <w:szCs w:val="22"/>
          <w:lang w:val="ru-RU"/>
        </w:rPr>
        <w:tab/>
        <w:t xml:space="preserve">критерии, содержащиеся в Дополнении 3 к Соглашению, в отношении присвоений, которые соответствуют данному Соглашению, включая те предлагаемые изменения Плана, для которых выполняется процедура Статьи 4. </w:t>
      </w:r>
    </w:p>
    <w:p w14:paraId="3C864519" w14:textId="77777777" w:rsidR="005336D3" w:rsidRPr="00FF4F85" w:rsidRDefault="00551B8A" w:rsidP="005336D3">
      <w:pPr>
        <w:pStyle w:val="Note"/>
        <w:spacing w:line="200" w:lineRule="exact"/>
        <w:rPr>
          <w:color w:val="000000"/>
          <w:lang w:val="ru-RU"/>
        </w:rPr>
      </w:pPr>
      <w:r>
        <w:rPr>
          <w:color w:val="000000"/>
          <w:lang w:val="ru-RU"/>
        </w:rPr>
        <w:br w:type="page"/>
      </w:r>
      <w:r w:rsidR="005336D3" w:rsidRPr="00FF4F85">
        <w:rPr>
          <w:color w:val="000000"/>
          <w:lang w:val="ru-RU"/>
        </w:rPr>
        <w:lastRenderedPageBreak/>
        <w:t>ПРИМЕЧАНИЕ 1. – Технические стандарты, содержащиеся в Разделе В4 Правил процедуры, и критерии Дополнения 3 к Соглашению отличаются следующим:</w:t>
      </w:r>
    </w:p>
    <w:p w14:paraId="0615B756" w14:textId="77777777" w:rsidR="005336D3" w:rsidRPr="00FF4F85" w:rsidRDefault="005336D3" w:rsidP="005336D3">
      <w:pPr>
        <w:pStyle w:val="Note"/>
        <w:spacing w:before="120" w:line="200" w:lineRule="exact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>т</w:t>
      </w:r>
      <w:r w:rsidRPr="00FF4F85">
        <w:rPr>
          <w:color w:val="000000"/>
          <w:lang w:val="ru-RU"/>
        </w:rPr>
        <w:t>ехнические стандарты, содержащиеся в Разделе В4 Правил процедуры, учитывают пространственную волну, тогда как по критериям Дополнения 3 пространствен</w:t>
      </w:r>
      <w:r>
        <w:rPr>
          <w:color w:val="000000"/>
          <w:lang w:val="ru-RU"/>
        </w:rPr>
        <w:t>ная волна не учитывается</w:t>
      </w:r>
      <w:r w:rsidRPr="00FF4F85">
        <w:rPr>
          <w:color w:val="000000"/>
          <w:lang w:val="ru-RU"/>
        </w:rPr>
        <w:t>;</w:t>
      </w:r>
    </w:p>
    <w:p w14:paraId="0A271D43" w14:textId="77777777" w:rsidR="005336D3" w:rsidRPr="00FF4F85" w:rsidRDefault="005336D3" w:rsidP="005336D3">
      <w:pPr>
        <w:pStyle w:val="Note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 xml:space="preserve">в </w:t>
      </w:r>
      <w:r w:rsidRPr="00422257">
        <w:rPr>
          <w:color w:val="000000"/>
          <w:sz w:val="22"/>
          <w:szCs w:val="22"/>
          <w:lang w:val="ru-RU"/>
        </w:rPr>
        <w:t>§ </w:t>
      </w:r>
      <w:r w:rsidRPr="00FF4F85">
        <w:rPr>
          <w:color w:val="000000"/>
          <w:lang w:val="ru-RU"/>
        </w:rPr>
        <w:t xml:space="preserve">1.4 Дополнения 3 и в Техническом стандарте A-3, входящем в Правила процедуры, содержатся разные значения, относящиеся к коэффициентам избирательности (относительные защитные отношения по соседним каналам). </w:t>
      </w:r>
    </w:p>
    <w:p w14:paraId="199A3D9A" w14:textId="77777777" w:rsidR="005336D3" w:rsidRDefault="005336D3" w:rsidP="006E4A78">
      <w:pPr>
        <w:pStyle w:val="Heading1"/>
        <w:tabs>
          <w:tab w:val="clear" w:pos="1134"/>
          <w:tab w:val="left" w:pos="851"/>
        </w:tabs>
        <w:spacing w:before="240"/>
        <w:ind w:left="851" w:hanging="851"/>
        <w:rPr>
          <w:color w:val="000000"/>
          <w:szCs w:val="26"/>
          <w:lang w:val="ru-RU"/>
        </w:rPr>
      </w:pPr>
      <w:bookmarkStart w:id="8" w:name="_Toc103501984"/>
      <w:r w:rsidRPr="008B0307">
        <w:rPr>
          <w:color w:val="000000"/>
          <w:szCs w:val="26"/>
          <w:lang w:val="ru-RU"/>
        </w:rPr>
        <w:t>5</w:t>
      </w:r>
      <w:r w:rsidRPr="008B0307">
        <w:rPr>
          <w:color w:val="000000"/>
          <w:szCs w:val="26"/>
          <w:lang w:val="ru-RU"/>
        </w:rPr>
        <w:tab/>
        <w:t>Рассмотрение заявок на частотные присвоения станциям воздушной радионавигационной службы (Статья 6 Соглашения)</w:t>
      </w:r>
      <w:bookmarkEnd w:id="8"/>
    </w:p>
    <w:p w14:paraId="4D3A0181" w14:textId="77777777" w:rsidR="005336D3" w:rsidRDefault="005336D3" w:rsidP="002154B4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заявок на частотные присвоения станциям воздушной радионавигационной службы со стороны администраций, считающихся участниками Соглашения, следует процедуре, содержащейся в Статье 6 данного Соглашения. При этом рассмотрении используются Технические стандарты, содержащиеся в Разделе В4 Правил процедуры.</w:t>
      </w:r>
    </w:p>
    <w:p w14:paraId="4558936B" w14:textId="582D43DE" w:rsidR="000A5071" w:rsidRPr="00F97CC5" w:rsidRDefault="005336D3" w:rsidP="002154B4">
      <w:pPr>
        <w:tabs>
          <w:tab w:val="left" w:pos="1134"/>
        </w:tabs>
        <w:spacing w:before="240"/>
        <w:jc w:val="center"/>
        <w:rPr>
          <w:color w:val="000000"/>
        </w:rPr>
      </w:pPr>
      <w:r>
        <w:rPr>
          <w:color w:val="000000"/>
          <w:lang w:val="ru-RU"/>
        </w:rPr>
        <w:t>_______________</w:t>
      </w:r>
    </w:p>
    <w:p w14:paraId="721C5CBD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51EBBF1" w14:textId="77777777" w:rsidR="002154B4" w:rsidRDefault="002154B4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71CDB00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390A6FA9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06A6602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CD83CBB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3E9EC240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B8EF5E0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67B9067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2D5FAD57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A89A7FD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1DFE7665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610C03B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0BAB727A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B535A08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57B1C916" w14:textId="77777777" w:rsidR="005232A0" w:rsidRDefault="005232A0" w:rsidP="005336D3">
      <w:pPr>
        <w:tabs>
          <w:tab w:val="left" w:pos="1134"/>
        </w:tabs>
        <w:jc w:val="center"/>
        <w:rPr>
          <w:color w:val="000000"/>
        </w:rPr>
        <w:sectPr w:rsidR="005232A0" w:rsidSect="00540B27">
          <w:headerReference w:type="even" r:id="rId6"/>
          <w:headerReference w:type="default" r:id="rId7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5A7C2536" w14:textId="77777777" w:rsidR="00881BDE" w:rsidRPr="005336D3" w:rsidRDefault="00881BDE" w:rsidP="005336D3">
      <w:pPr>
        <w:tabs>
          <w:tab w:val="left" w:pos="1134"/>
        </w:tabs>
        <w:jc w:val="center"/>
        <w:rPr>
          <w:color w:val="000000"/>
        </w:rPr>
      </w:pPr>
    </w:p>
    <w:sectPr w:rsidR="00881BDE" w:rsidRPr="005336D3" w:rsidSect="005232A0">
      <w:headerReference w:type="default" r:id="rId8"/>
      <w:footnotePr>
        <w:pos w:val="beneathText"/>
      </w:footnotePr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6E36" w14:textId="77777777" w:rsidR="00540B27" w:rsidRDefault="00540B27">
      <w:r>
        <w:separator/>
      </w:r>
    </w:p>
  </w:endnote>
  <w:endnote w:type="continuationSeparator" w:id="0">
    <w:p w14:paraId="213FC2A6" w14:textId="77777777" w:rsidR="00540B27" w:rsidRDefault="0054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68C0" w14:textId="77777777" w:rsidR="00540B27" w:rsidRDefault="00540B27">
      <w:r>
        <w:separator/>
      </w:r>
    </w:p>
  </w:footnote>
  <w:footnote w:type="continuationSeparator" w:id="0">
    <w:p w14:paraId="6E43FA8D" w14:textId="77777777" w:rsidR="00540B27" w:rsidRDefault="00540B27">
      <w:r>
        <w:continuationSeparator/>
      </w:r>
    </w:p>
  </w:footnote>
  <w:footnote w:id="1">
    <w:p w14:paraId="1CB633D9" w14:textId="77777777" w:rsidR="00540B27" w:rsidRPr="005232A0" w:rsidRDefault="00540B27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3E2583" w:rsidRPr="005232A0">
        <w:rPr>
          <w:lang w:val="ru-RU"/>
        </w:rPr>
        <w:t xml:space="preserve">. – </w:t>
      </w:r>
      <w:r>
        <w:rPr>
          <w:lang w:val="ru-RU"/>
        </w:rPr>
        <w:t>Эта Р</w:t>
      </w:r>
      <w:r w:rsidR="003A1D0C">
        <w:rPr>
          <w:lang w:val="ru-RU"/>
        </w:rPr>
        <w:t xml:space="preserve">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 w:rsidR="003A1D0C">
        <w:rPr>
          <w:lang w:val="ru-RU"/>
        </w:rPr>
        <w:t>ВКР</w:t>
      </w:r>
      <w:r w:rsidRPr="005232A0">
        <w:rPr>
          <w:lang w:val="ru-RU"/>
        </w:rPr>
        <w:t>-03.</w:t>
      </w:r>
    </w:p>
  </w:footnote>
  <w:footnote w:id="2">
    <w:p w14:paraId="14EFC8FA" w14:textId="77777777" w:rsidR="00935200" w:rsidRPr="005232A0" w:rsidRDefault="00935200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5232A0" w:rsidRPr="005232A0">
        <w:rPr>
          <w:lang w:val="ru-RU"/>
        </w:rPr>
        <w:t xml:space="preserve">. – </w:t>
      </w:r>
      <w:r>
        <w:rPr>
          <w:lang w:val="ru-RU"/>
        </w:rPr>
        <w:t xml:space="preserve">Эта Резолюция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>
        <w:rPr>
          <w:lang w:val="ru-RU"/>
        </w:rPr>
        <w:t>ВКР</w:t>
      </w:r>
      <w:r w:rsidRPr="005232A0">
        <w:rPr>
          <w:lang w:val="ru-RU"/>
        </w:rPr>
        <w:t>-03.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 w14:paraId="6BBA7367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AFCF05" w14:textId="77777777" w:rsidR="00540B27" w:rsidRPr="00830F60" w:rsidRDefault="00540B27" w:rsidP="002154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A5F7BE" w14:textId="613C523E"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B2885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1DF07D" w14:textId="77777777"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9FDBA8" w14:textId="77777777" w:rsidR="00540B27" w:rsidRPr="00FF4F85" w:rsidRDefault="00540B27" w:rsidP="002154B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6AEA192C" w14:textId="77777777" w:rsidR="00540B27" w:rsidRDefault="00540B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 w14:paraId="2240EE4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9B0380" w14:textId="77777777" w:rsidR="00540B27" w:rsidRPr="00830F60" w:rsidRDefault="00540B27" w:rsidP="002154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E218AC" w14:textId="6E42EC84"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B2885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D949C9" w14:textId="77777777"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F092EA" w14:textId="77777777" w:rsidR="00540B27" w:rsidRPr="00FF4F85" w:rsidRDefault="00540B27" w:rsidP="002154B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300105E3" w14:textId="77777777" w:rsidR="00540B27" w:rsidRDefault="00540B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F9FF" w14:textId="77777777" w:rsidR="005232A0" w:rsidRDefault="005232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BDE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5BD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913"/>
    <w:rsid w:val="000E5C44"/>
    <w:rsid w:val="000E7E9A"/>
    <w:rsid w:val="000F4A38"/>
    <w:rsid w:val="001004B4"/>
    <w:rsid w:val="001045A5"/>
    <w:rsid w:val="00106F6A"/>
    <w:rsid w:val="00122740"/>
    <w:rsid w:val="001320C9"/>
    <w:rsid w:val="00140F42"/>
    <w:rsid w:val="00147FEE"/>
    <w:rsid w:val="00155A26"/>
    <w:rsid w:val="00157E50"/>
    <w:rsid w:val="00161FA3"/>
    <w:rsid w:val="0016730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54B4"/>
    <w:rsid w:val="00216388"/>
    <w:rsid w:val="00250800"/>
    <w:rsid w:val="0026005E"/>
    <w:rsid w:val="002639FF"/>
    <w:rsid w:val="0027045A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A1D0C"/>
    <w:rsid w:val="003B0B4B"/>
    <w:rsid w:val="003B5EB5"/>
    <w:rsid w:val="003C0815"/>
    <w:rsid w:val="003C4879"/>
    <w:rsid w:val="003C6825"/>
    <w:rsid w:val="003D0FAF"/>
    <w:rsid w:val="003E0BD8"/>
    <w:rsid w:val="003E2583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885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30D4"/>
    <w:rsid w:val="005232A0"/>
    <w:rsid w:val="00525393"/>
    <w:rsid w:val="00531E35"/>
    <w:rsid w:val="00532675"/>
    <w:rsid w:val="005336D3"/>
    <w:rsid w:val="00540B27"/>
    <w:rsid w:val="0055158E"/>
    <w:rsid w:val="00551B8A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494B"/>
    <w:rsid w:val="00636B67"/>
    <w:rsid w:val="00645B97"/>
    <w:rsid w:val="00660A06"/>
    <w:rsid w:val="00661B4D"/>
    <w:rsid w:val="00666D92"/>
    <w:rsid w:val="00673439"/>
    <w:rsid w:val="00673DC0"/>
    <w:rsid w:val="00674F6E"/>
    <w:rsid w:val="00680A38"/>
    <w:rsid w:val="006812E8"/>
    <w:rsid w:val="006855C4"/>
    <w:rsid w:val="00685F40"/>
    <w:rsid w:val="00693B89"/>
    <w:rsid w:val="006A1507"/>
    <w:rsid w:val="006A2F0C"/>
    <w:rsid w:val="006B5B5A"/>
    <w:rsid w:val="006C6C7E"/>
    <w:rsid w:val="006E2E54"/>
    <w:rsid w:val="006E4A78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373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3E25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81BDE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35200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2E6A"/>
    <w:rsid w:val="009F6474"/>
    <w:rsid w:val="009F7678"/>
    <w:rsid w:val="00A01941"/>
    <w:rsid w:val="00A04FC6"/>
    <w:rsid w:val="00A04FCD"/>
    <w:rsid w:val="00A060C7"/>
    <w:rsid w:val="00A240EF"/>
    <w:rsid w:val="00A30701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4C35"/>
    <w:rsid w:val="00AA785F"/>
    <w:rsid w:val="00AB209B"/>
    <w:rsid w:val="00AC3446"/>
    <w:rsid w:val="00AC5557"/>
    <w:rsid w:val="00AD6373"/>
    <w:rsid w:val="00AE0D7A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18E"/>
    <w:rsid w:val="00B87E55"/>
    <w:rsid w:val="00BA304F"/>
    <w:rsid w:val="00BB458E"/>
    <w:rsid w:val="00BB4EEA"/>
    <w:rsid w:val="00BB5985"/>
    <w:rsid w:val="00BD0815"/>
    <w:rsid w:val="00BE0B93"/>
    <w:rsid w:val="00BE5946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0712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00F3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3BA7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4B6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97CC5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7E31A4E"/>
  <w15:docId w15:val="{6A4FCC18-FB98-4553-BB0E-52416CB2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B4D"/>
    <w:rPr>
      <w:sz w:val="24"/>
      <w:szCs w:val="24"/>
    </w:rPr>
  </w:style>
  <w:style w:type="paragraph" w:styleId="Heading1">
    <w:name w:val="heading 1"/>
    <w:basedOn w:val="Normal"/>
    <w:next w:val="Normal"/>
    <w:qFormat/>
    <w:rsid w:val="00661B4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336D3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5336D3"/>
  </w:style>
  <w:style w:type="paragraph" w:customStyle="1" w:styleId="enumlev1">
    <w:name w:val="enumlev1"/>
    <w:basedOn w:val="Normal"/>
    <w:rsid w:val="005336D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5336D3"/>
  </w:style>
  <w:style w:type="character" w:customStyle="1" w:styleId="href2">
    <w:name w:val="href2"/>
    <w:basedOn w:val="href"/>
    <w:rsid w:val="005336D3"/>
  </w:style>
  <w:style w:type="paragraph" w:customStyle="1" w:styleId="Note">
    <w:name w:val="Note"/>
    <w:basedOn w:val="Normal"/>
    <w:rsid w:val="005336D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Resref">
    <w:name w:val="Res#_ref"/>
    <w:basedOn w:val="DefaultParagraphFont"/>
    <w:rsid w:val="005336D3"/>
  </w:style>
  <w:style w:type="character" w:styleId="PageNumber">
    <w:name w:val="page number"/>
    <w:basedOn w:val="DefaultParagraphFont"/>
    <w:rsid w:val="005336D3"/>
  </w:style>
  <w:style w:type="paragraph" w:customStyle="1" w:styleId="HeaderRegProc">
    <w:name w:val="Header_RegProc"/>
    <w:basedOn w:val="Normal"/>
    <w:rsid w:val="005336D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character" w:styleId="FootnoteReference">
    <w:name w:val="footnote reference"/>
    <w:basedOn w:val="DefaultParagraphFont"/>
    <w:rsid w:val="00540B27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540B27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0B2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23</cp:revision>
  <cp:lastPrinted>2025-11-28T14:58:00Z</cp:lastPrinted>
  <dcterms:created xsi:type="dcterms:W3CDTF">2012-09-05T09:46:00Z</dcterms:created>
  <dcterms:modified xsi:type="dcterms:W3CDTF">2025-11-28T14:58:00Z</dcterms:modified>
</cp:coreProperties>
</file>