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DD19C1" w14:textId="77777777" w:rsidR="004301B5" w:rsidRPr="00020D42" w:rsidRDefault="004301B5" w:rsidP="004301B5">
      <w:pPr>
        <w:pStyle w:val="Heading1"/>
        <w:spacing w:before="0"/>
        <w:jc w:val="center"/>
        <w:rPr>
          <w:color w:val="000000"/>
          <w:sz w:val="26"/>
          <w:szCs w:val="26"/>
          <w:lang w:val="ru-RU"/>
        </w:rPr>
      </w:pPr>
      <w:bookmarkStart w:id="0" w:name="_Toc103501968"/>
      <w:proofErr w:type="gramStart"/>
      <w:r w:rsidRPr="00020D42">
        <w:rPr>
          <w:color w:val="000000"/>
          <w:sz w:val="26"/>
          <w:szCs w:val="26"/>
          <w:lang w:val="ru-RU"/>
        </w:rPr>
        <w:t xml:space="preserve">ЧАСТЬ  </w:t>
      </w:r>
      <w:r w:rsidRPr="00020D42">
        <w:rPr>
          <w:rStyle w:val="href"/>
          <w:color w:val="000000"/>
          <w:sz w:val="26"/>
          <w:szCs w:val="26"/>
          <w:lang w:val="ru-RU"/>
        </w:rPr>
        <w:t>A</w:t>
      </w:r>
      <w:proofErr w:type="gramEnd"/>
      <w:r w:rsidRPr="00020D42">
        <w:rPr>
          <w:rStyle w:val="href"/>
          <w:color w:val="000000"/>
          <w:sz w:val="26"/>
          <w:szCs w:val="26"/>
          <w:lang w:val="ru-RU"/>
        </w:rPr>
        <w:t>8</w:t>
      </w:r>
      <w:bookmarkEnd w:id="0"/>
    </w:p>
    <w:p w14:paraId="4631CBF8" w14:textId="77777777" w:rsidR="004301B5" w:rsidRPr="00020D42" w:rsidRDefault="004301B5" w:rsidP="004301B5">
      <w:pPr>
        <w:pStyle w:val="Heading1"/>
        <w:spacing w:before="480"/>
        <w:ind w:left="0" w:firstLine="0"/>
        <w:jc w:val="center"/>
        <w:rPr>
          <w:color w:val="000000"/>
          <w:sz w:val="26"/>
          <w:szCs w:val="26"/>
          <w:lang w:val="ru-RU"/>
        </w:rPr>
      </w:pPr>
      <w:bookmarkStart w:id="1" w:name="_Toc103501969"/>
      <w:r w:rsidRPr="00020D42">
        <w:rPr>
          <w:color w:val="000000"/>
          <w:sz w:val="26"/>
          <w:szCs w:val="26"/>
          <w:lang w:val="ru-RU"/>
        </w:rPr>
        <w:t>Правила, касающиеся Регионального соглашения по морской подвижной и воздушной радионавигационной службам в диапазоне СЧ (Район 1) (Женева, 1985</w:t>
      </w:r>
      <w:r>
        <w:rPr>
          <w:color w:val="000000"/>
          <w:sz w:val="26"/>
          <w:szCs w:val="26"/>
          <w:lang w:val="ru-RU"/>
        </w:rPr>
        <w:t xml:space="preserve"> г.</w:t>
      </w:r>
      <w:r w:rsidRPr="00020D42">
        <w:rPr>
          <w:color w:val="000000"/>
          <w:sz w:val="26"/>
          <w:szCs w:val="26"/>
          <w:lang w:val="ru-RU"/>
        </w:rPr>
        <w:t>) (</w:t>
      </w:r>
      <w:r w:rsidRPr="00020D42">
        <w:rPr>
          <w:rStyle w:val="href2"/>
          <w:sz w:val="26"/>
          <w:szCs w:val="26"/>
        </w:rPr>
        <w:t>GE</w:t>
      </w:r>
      <w:r w:rsidRPr="00020D42">
        <w:rPr>
          <w:rStyle w:val="href2"/>
          <w:sz w:val="26"/>
          <w:szCs w:val="26"/>
          <w:lang w:val="ru-RU"/>
        </w:rPr>
        <w:t>85-</w:t>
      </w:r>
      <w:r w:rsidRPr="00020D42">
        <w:rPr>
          <w:color w:val="000000"/>
          <w:sz w:val="26"/>
          <w:szCs w:val="26"/>
          <w:lang w:val="ru-RU"/>
        </w:rPr>
        <w:t>MM-R1)</w:t>
      </w:r>
      <w:bookmarkEnd w:id="1"/>
    </w:p>
    <w:p w14:paraId="7F6AC52D" w14:textId="77777777" w:rsidR="004301B5" w:rsidRPr="00182DBC" w:rsidRDefault="004301B5" w:rsidP="005A4FDC">
      <w:pPr>
        <w:pStyle w:val="Heading1"/>
        <w:tabs>
          <w:tab w:val="clear" w:pos="1134"/>
          <w:tab w:val="clear" w:pos="1871"/>
          <w:tab w:val="left" w:pos="851"/>
        </w:tabs>
        <w:ind w:left="851" w:hanging="851"/>
        <w:rPr>
          <w:color w:val="000000"/>
          <w:sz w:val="26"/>
          <w:szCs w:val="26"/>
          <w:lang w:val="ru-RU"/>
        </w:rPr>
      </w:pPr>
      <w:bookmarkStart w:id="2" w:name="_Toc103501970"/>
      <w:r w:rsidRPr="00182DBC">
        <w:rPr>
          <w:color w:val="000000"/>
          <w:sz w:val="26"/>
          <w:szCs w:val="26"/>
          <w:lang w:val="ru-RU"/>
        </w:rPr>
        <w:t>1</w:t>
      </w:r>
      <w:r w:rsidRPr="00182DBC">
        <w:rPr>
          <w:color w:val="000000"/>
          <w:sz w:val="26"/>
          <w:szCs w:val="26"/>
          <w:lang w:val="ru-RU"/>
        </w:rPr>
        <w:tab/>
      </w:r>
      <w:bookmarkEnd w:id="2"/>
      <w:r w:rsidRPr="00182DBC">
        <w:rPr>
          <w:color w:val="000000"/>
          <w:sz w:val="26"/>
          <w:szCs w:val="26"/>
          <w:lang w:val="ru-RU"/>
        </w:rPr>
        <w:t>Статус администраций по отношению к Соглашению</w:t>
      </w:r>
    </w:p>
    <w:p w14:paraId="3E1B589E" w14:textId="77777777" w:rsidR="004301B5" w:rsidRPr="00020D42" w:rsidRDefault="004301B5" w:rsidP="005A4FDC">
      <w:pPr>
        <w:tabs>
          <w:tab w:val="left" w:pos="851"/>
        </w:tabs>
        <w:spacing w:before="300"/>
        <w:jc w:val="both"/>
        <w:rPr>
          <w:color w:val="000000"/>
          <w:sz w:val="22"/>
          <w:szCs w:val="22"/>
          <w:lang w:val="ru-RU"/>
        </w:rPr>
      </w:pPr>
      <w:r w:rsidRPr="00020D42">
        <w:rPr>
          <w:color w:val="000000"/>
          <w:sz w:val="22"/>
          <w:szCs w:val="22"/>
          <w:lang w:val="ru-RU"/>
        </w:rPr>
        <w:t>1.1</w:t>
      </w:r>
      <w:r w:rsidRPr="00020D42">
        <w:rPr>
          <w:color w:val="000000"/>
          <w:sz w:val="22"/>
          <w:szCs w:val="22"/>
          <w:lang w:val="ru-RU"/>
        </w:rPr>
        <w:tab/>
        <w:t>В переходный период между заключением Соглашения (13 ма</w:t>
      </w:r>
      <w:r>
        <w:rPr>
          <w:color w:val="000000"/>
          <w:sz w:val="22"/>
          <w:szCs w:val="22"/>
          <w:lang w:val="ru-RU"/>
        </w:rPr>
        <w:t>рта 1985 г.</w:t>
      </w:r>
      <w:r w:rsidRPr="00020D42">
        <w:rPr>
          <w:color w:val="000000"/>
          <w:sz w:val="22"/>
          <w:szCs w:val="22"/>
          <w:lang w:val="ru-RU"/>
        </w:rPr>
        <w:t>) и вводо</w:t>
      </w:r>
      <w:r>
        <w:rPr>
          <w:color w:val="000000"/>
          <w:sz w:val="22"/>
          <w:szCs w:val="22"/>
          <w:lang w:val="ru-RU"/>
        </w:rPr>
        <w:t>м его в силу (1 апреля 1992 г.</w:t>
      </w:r>
      <w:r w:rsidRPr="00020D42">
        <w:rPr>
          <w:color w:val="000000"/>
          <w:sz w:val="22"/>
          <w:szCs w:val="22"/>
          <w:lang w:val="ru-RU"/>
        </w:rPr>
        <w:t>) и после консультаций с администрациями стран Района 1, Комитет ввел и использовал концепцию "</w:t>
      </w:r>
      <w:r w:rsidRPr="00E25BF5">
        <w:rPr>
          <w:i/>
          <w:iCs/>
          <w:color w:val="000000"/>
          <w:sz w:val="22"/>
          <w:szCs w:val="22"/>
          <w:lang w:val="ru-RU"/>
        </w:rPr>
        <w:t>участников Соглашения</w:t>
      </w:r>
      <w:r w:rsidRPr="00020D42">
        <w:rPr>
          <w:color w:val="000000"/>
          <w:sz w:val="22"/>
          <w:szCs w:val="22"/>
          <w:lang w:val="ru-RU"/>
        </w:rPr>
        <w:t xml:space="preserve">" с целью применения процедур и связанных с ними технических критериев, установленных в Статьях 4, 5 и 6 Соглашения </w:t>
      </w:r>
      <w:r w:rsidR="00830DB5">
        <w:rPr>
          <w:color w:val="000000"/>
          <w:sz w:val="22"/>
          <w:szCs w:val="22"/>
          <w:lang w:val="ru-RU"/>
        </w:rPr>
        <w:br/>
      </w:r>
      <w:r w:rsidRPr="00020D42">
        <w:rPr>
          <w:color w:val="000000"/>
          <w:sz w:val="22"/>
          <w:szCs w:val="22"/>
          <w:lang w:val="ru-RU"/>
        </w:rPr>
        <w:t>GE85-MM-R1 для внесения изменений в План и для заявлений, рассмотрения и регистрации заявок на частотные присвоения станциям в планируемых (морская подвижная и воздушная радионавигационная) или не планируемых (фиксированная и сухопутная подвижная) службах. "</w:t>
      </w:r>
      <w:r w:rsidRPr="00E25BF5">
        <w:rPr>
          <w:i/>
          <w:iCs/>
          <w:color w:val="000000"/>
          <w:sz w:val="22"/>
          <w:szCs w:val="22"/>
          <w:lang w:val="ru-RU"/>
        </w:rPr>
        <w:t>Участниками Соглашения GE85-MM-R1</w:t>
      </w:r>
      <w:r w:rsidRPr="00020D42">
        <w:rPr>
          <w:color w:val="000000"/>
          <w:sz w:val="22"/>
          <w:szCs w:val="22"/>
          <w:lang w:val="ru-RU"/>
        </w:rPr>
        <w:t>" считаются все администрации, имеющие территории в зоне планирования (т. е. в Районе 1), которые не возражают против этой концепции. Не являются участниками Соглашения как те администрации, которые официально заявили, что они не хотят считаться "</w:t>
      </w:r>
      <w:r w:rsidRPr="00E25BF5">
        <w:rPr>
          <w:i/>
          <w:iCs/>
          <w:color w:val="000000"/>
          <w:sz w:val="22"/>
          <w:szCs w:val="22"/>
          <w:lang w:val="ru-RU"/>
        </w:rPr>
        <w:t>участниками Соглашения</w:t>
      </w:r>
      <w:r w:rsidRPr="00020D42">
        <w:rPr>
          <w:color w:val="000000"/>
          <w:sz w:val="22"/>
          <w:szCs w:val="22"/>
          <w:lang w:val="ru-RU"/>
        </w:rPr>
        <w:t>", так и не участвующие администрации, без присвоений в Плане, которые не заявили официально, что они намерены стать "</w:t>
      </w:r>
      <w:r w:rsidRPr="00E25BF5">
        <w:rPr>
          <w:i/>
          <w:iCs/>
          <w:color w:val="000000"/>
          <w:sz w:val="22"/>
          <w:szCs w:val="22"/>
          <w:lang w:val="ru-RU"/>
        </w:rPr>
        <w:t>участниками Соглашения</w:t>
      </w:r>
      <w:r w:rsidRPr="00020D42">
        <w:rPr>
          <w:color w:val="000000"/>
          <w:sz w:val="22"/>
          <w:szCs w:val="22"/>
          <w:lang w:val="ru-RU"/>
        </w:rPr>
        <w:t>".</w:t>
      </w:r>
    </w:p>
    <w:p w14:paraId="3A23763F" w14:textId="77777777" w:rsidR="004301B5" w:rsidRPr="00020D42" w:rsidRDefault="004301B5" w:rsidP="005A4FDC">
      <w:pPr>
        <w:tabs>
          <w:tab w:val="left" w:pos="851"/>
        </w:tabs>
        <w:spacing w:before="120"/>
        <w:jc w:val="both"/>
        <w:rPr>
          <w:color w:val="000000"/>
          <w:sz w:val="22"/>
          <w:szCs w:val="22"/>
          <w:lang w:val="ru-RU"/>
        </w:rPr>
      </w:pPr>
      <w:r w:rsidRPr="00020D42">
        <w:rPr>
          <w:color w:val="000000"/>
          <w:sz w:val="22"/>
          <w:szCs w:val="22"/>
          <w:lang w:val="ru-RU"/>
        </w:rPr>
        <w:t>1.2</w:t>
      </w:r>
      <w:r w:rsidRPr="00020D42">
        <w:rPr>
          <w:color w:val="000000"/>
          <w:sz w:val="22"/>
          <w:szCs w:val="22"/>
          <w:lang w:val="ru-RU"/>
        </w:rPr>
        <w:tab/>
        <w:t>После вступления Соглашения в силу и до проведения дальнейших консультаций с заинтересованными администрациями Комитет решил сохранить эту концепцию. Поэтому Комитет будет считать участниками Соглашения GE85-MM-R1 все администрации, имеющие территории в Районе 1, за исключением следующих администраций: AND, BFA, CAF, GNB, LSO, LUX, MLI, MNG, MWI, NGR, RRW, SWZ, TZA, UGA, ZMB и ZWE, которые не считаются участниками Соглашения до тех пор, пока они официально не присоединятся к Соглашению.</w:t>
      </w:r>
    </w:p>
    <w:p w14:paraId="7D7C2859" w14:textId="77777777" w:rsidR="004301B5" w:rsidRPr="00182DBC" w:rsidRDefault="004301B5" w:rsidP="005A4FDC">
      <w:pPr>
        <w:pStyle w:val="Heading1"/>
        <w:tabs>
          <w:tab w:val="clear" w:pos="1134"/>
          <w:tab w:val="clear" w:pos="1871"/>
          <w:tab w:val="left" w:pos="851"/>
        </w:tabs>
        <w:ind w:left="851" w:hanging="851"/>
        <w:rPr>
          <w:color w:val="000000"/>
          <w:sz w:val="26"/>
          <w:szCs w:val="26"/>
          <w:lang w:val="ru-RU"/>
        </w:rPr>
      </w:pPr>
      <w:bookmarkStart w:id="3" w:name="_Toc103501971"/>
      <w:r w:rsidRPr="00182DBC">
        <w:rPr>
          <w:color w:val="000000"/>
          <w:sz w:val="26"/>
          <w:szCs w:val="26"/>
          <w:lang w:val="ru-RU"/>
        </w:rPr>
        <w:t>2</w:t>
      </w:r>
      <w:r w:rsidRPr="00182DBC">
        <w:rPr>
          <w:color w:val="000000"/>
          <w:sz w:val="26"/>
          <w:szCs w:val="26"/>
          <w:lang w:val="ru-RU"/>
        </w:rPr>
        <w:tab/>
      </w:r>
      <w:bookmarkEnd w:id="3"/>
      <w:r w:rsidRPr="00182DBC">
        <w:rPr>
          <w:color w:val="000000"/>
          <w:spacing w:val="-4"/>
          <w:sz w:val="26"/>
          <w:szCs w:val="26"/>
          <w:lang w:val="ru-RU"/>
        </w:rPr>
        <w:t xml:space="preserve">Рассмотрение заявок, предназначенных для внесения изменений в Планы, </w:t>
      </w:r>
      <w:r w:rsidRPr="005A4FDC">
        <w:rPr>
          <w:color w:val="000000"/>
          <w:sz w:val="26"/>
          <w:szCs w:val="26"/>
          <w:lang w:val="ru-RU"/>
        </w:rPr>
        <w:t>регулируемые</w:t>
      </w:r>
      <w:r w:rsidRPr="00182DBC">
        <w:rPr>
          <w:color w:val="000000"/>
          <w:spacing w:val="-4"/>
          <w:sz w:val="26"/>
          <w:szCs w:val="26"/>
          <w:lang w:val="ru-RU"/>
        </w:rPr>
        <w:t xml:space="preserve"> Соглашением GE85-MM-R1</w:t>
      </w:r>
    </w:p>
    <w:p w14:paraId="1F24D9E4" w14:textId="77777777" w:rsidR="004301B5" w:rsidRPr="000800C2" w:rsidRDefault="004301B5" w:rsidP="005A4FDC">
      <w:pPr>
        <w:tabs>
          <w:tab w:val="left" w:pos="851"/>
        </w:tabs>
        <w:spacing w:before="300"/>
        <w:jc w:val="both"/>
        <w:rPr>
          <w:color w:val="000000"/>
          <w:sz w:val="22"/>
          <w:szCs w:val="22"/>
          <w:lang w:val="ru-RU"/>
        </w:rPr>
      </w:pPr>
      <w:r w:rsidRPr="000800C2">
        <w:rPr>
          <w:color w:val="000000"/>
          <w:sz w:val="22"/>
          <w:szCs w:val="22"/>
          <w:lang w:val="ru-RU"/>
        </w:rPr>
        <w:t>2.1</w:t>
      </w:r>
      <w:r w:rsidRPr="000800C2">
        <w:rPr>
          <w:color w:val="000000"/>
          <w:sz w:val="22"/>
          <w:szCs w:val="22"/>
          <w:lang w:val="ru-RU"/>
        </w:rPr>
        <w:tab/>
        <w:t xml:space="preserve">Изменения к Планам рассматриваются подлежащими получению от всех администраций, которые считаются участниками Соглашения (см. § 1.2, выше). </w:t>
      </w:r>
    </w:p>
    <w:p w14:paraId="63C7C788" w14:textId="77777777" w:rsidR="004301B5" w:rsidRDefault="004301B5" w:rsidP="005A4FDC">
      <w:pPr>
        <w:tabs>
          <w:tab w:val="left" w:pos="851"/>
        </w:tabs>
        <w:spacing w:before="300"/>
        <w:jc w:val="both"/>
        <w:rPr>
          <w:color w:val="000000"/>
          <w:sz w:val="22"/>
          <w:szCs w:val="22"/>
          <w:lang w:val="ru-RU"/>
        </w:rPr>
      </w:pPr>
      <w:r w:rsidRPr="000800C2">
        <w:rPr>
          <w:color w:val="000000"/>
          <w:sz w:val="22"/>
          <w:szCs w:val="22"/>
          <w:lang w:val="ru-RU"/>
        </w:rPr>
        <w:t>2.2</w:t>
      </w:r>
      <w:r w:rsidRPr="000800C2">
        <w:rPr>
          <w:color w:val="000000"/>
          <w:sz w:val="22"/>
          <w:szCs w:val="22"/>
          <w:lang w:val="ru-RU"/>
        </w:rPr>
        <w:tab/>
        <w:t>Рассмотрение заявок, предназначенных для внесения изменений в Планы частотных присвоений, следует процедурам, содержащимся в Статье 4 Соглашения.</w:t>
      </w:r>
    </w:p>
    <w:p w14:paraId="023EA618" w14:textId="77777777" w:rsidR="004301B5" w:rsidRPr="000800C2" w:rsidRDefault="008135AA" w:rsidP="005A4FDC">
      <w:pPr>
        <w:tabs>
          <w:tab w:val="left" w:pos="851"/>
          <w:tab w:val="left" w:pos="1134"/>
        </w:tabs>
        <w:spacing w:before="300"/>
        <w:jc w:val="both"/>
        <w:rPr>
          <w:color w:val="000000"/>
          <w:sz w:val="22"/>
          <w:szCs w:val="22"/>
          <w:lang w:val="ru-RU"/>
        </w:rPr>
      </w:pPr>
      <w:r>
        <w:rPr>
          <w:color w:val="000000"/>
          <w:sz w:val="22"/>
          <w:szCs w:val="22"/>
          <w:lang w:val="ru-RU"/>
        </w:rPr>
        <w:br w:type="page"/>
      </w:r>
      <w:r w:rsidR="004301B5" w:rsidRPr="000800C2">
        <w:rPr>
          <w:color w:val="000000"/>
          <w:sz w:val="22"/>
          <w:szCs w:val="22"/>
          <w:lang w:val="ru-RU"/>
        </w:rPr>
        <w:lastRenderedPageBreak/>
        <w:t>2.3</w:t>
      </w:r>
      <w:r w:rsidR="004301B5" w:rsidRPr="000800C2">
        <w:rPr>
          <w:color w:val="000000"/>
          <w:sz w:val="22"/>
          <w:szCs w:val="22"/>
          <w:lang w:val="ru-RU"/>
        </w:rPr>
        <w:tab/>
        <w:t xml:space="preserve">Техническими принципами, которые будут применяться </w:t>
      </w:r>
      <w:proofErr w:type="gramStart"/>
      <w:r w:rsidR="004301B5" w:rsidRPr="000800C2">
        <w:rPr>
          <w:color w:val="000000"/>
          <w:sz w:val="22"/>
          <w:szCs w:val="22"/>
          <w:lang w:val="ru-RU"/>
        </w:rPr>
        <w:t>в процедуре</w:t>
      </w:r>
      <w:proofErr w:type="gramEnd"/>
      <w:r w:rsidR="004301B5" w:rsidRPr="000800C2">
        <w:rPr>
          <w:color w:val="000000"/>
          <w:sz w:val="22"/>
          <w:szCs w:val="22"/>
          <w:lang w:val="ru-RU"/>
        </w:rPr>
        <w:t xml:space="preserve"> внесения изменений в Планы частотных присвоений являются принципы, содержащиеся в </w:t>
      </w:r>
      <w:r w:rsidR="004301B5">
        <w:rPr>
          <w:color w:val="000000"/>
          <w:sz w:val="22"/>
          <w:szCs w:val="22"/>
          <w:lang w:val="ru-RU"/>
        </w:rPr>
        <w:br/>
      </w:r>
      <w:r w:rsidR="004301B5" w:rsidRPr="000800C2">
        <w:rPr>
          <w:color w:val="000000"/>
          <w:sz w:val="22"/>
          <w:szCs w:val="22"/>
          <w:lang w:val="ru-RU"/>
        </w:rPr>
        <w:t>Дополнениях 3, 4 и 5 к Соглашению GE85-MM-R1. Для этих целей используется та же компьютерная программа, которая использовалась в РАРК-MM-Р1, соответствующим образом измененная для учета оцифрованных береговых линий.</w:t>
      </w:r>
    </w:p>
    <w:p w14:paraId="38769999" w14:textId="77777777" w:rsidR="004301B5" w:rsidRPr="000800C2" w:rsidRDefault="004301B5" w:rsidP="005A4FDC">
      <w:pPr>
        <w:tabs>
          <w:tab w:val="left" w:pos="851"/>
          <w:tab w:val="left" w:pos="1134"/>
        </w:tabs>
        <w:spacing w:before="120" w:after="120"/>
        <w:jc w:val="both"/>
        <w:rPr>
          <w:color w:val="000000"/>
          <w:sz w:val="22"/>
          <w:szCs w:val="22"/>
          <w:lang w:val="ru-RU"/>
        </w:rPr>
      </w:pPr>
      <w:r w:rsidRPr="000800C2">
        <w:rPr>
          <w:color w:val="000000"/>
          <w:sz w:val="22"/>
          <w:szCs w:val="22"/>
          <w:lang w:val="ru-RU"/>
        </w:rPr>
        <w:t>2.4</w:t>
      </w:r>
      <w:r w:rsidRPr="000800C2">
        <w:rPr>
          <w:color w:val="000000"/>
          <w:sz w:val="22"/>
          <w:szCs w:val="22"/>
          <w:lang w:val="ru-RU"/>
        </w:rPr>
        <w:tab/>
        <w:t>Для определения соответствия техническим принципам данного Соглашения будут проверены следующие положения:</w:t>
      </w:r>
    </w:p>
    <w:p w14:paraId="38EF42E0" w14:textId="77777777" w:rsidR="004301B5" w:rsidRPr="000800C2" w:rsidRDefault="004301B5" w:rsidP="005A4FDC">
      <w:pPr>
        <w:pStyle w:val="enumlev1"/>
        <w:tabs>
          <w:tab w:val="left" w:pos="851"/>
        </w:tabs>
        <w:overflowPunct/>
        <w:autoSpaceDE/>
        <w:autoSpaceDN/>
        <w:adjustRightInd/>
        <w:spacing w:after="120"/>
        <w:ind w:left="0" w:firstLine="0"/>
        <w:textAlignment w:val="auto"/>
        <w:rPr>
          <w:color w:val="000000"/>
          <w:sz w:val="22"/>
          <w:szCs w:val="22"/>
          <w:lang w:val="ru-RU"/>
        </w:rPr>
      </w:pPr>
      <w:r w:rsidRPr="000800C2">
        <w:rPr>
          <w:color w:val="000000"/>
          <w:sz w:val="22"/>
          <w:szCs w:val="22"/>
          <w:lang w:val="ru-RU"/>
        </w:rPr>
        <w:t>2.4.1</w:t>
      </w:r>
      <w:r w:rsidRPr="000800C2">
        <w:rPr>
          <w:color w:val="000000"/>
          <w:sz w:val="22"/>
          <w:szCs w:val="22"/>
          <w:lang w:val="ru-RU"/>
        </w:rPr>
        <w:tab/>
        <w:t xml:space="preserve">соответствие присвоенной частоты (пары частот) подходящей схеме разделения каналов (проверки производятся в отношении Таблиц 1–4 Дополнения 3 к Соглашению </w:t>
      </w:r>
      <w:r>
        <w:rPr>
          <w:color w:val="000000"/>
          <w:sz w:val="22"/>
          <w:szCs w:val="22"/>
          <w:lang w:val="ru-RU"/>
        </w:rPr>
        <w:br/>
      </w:r>
      <w:r w:rsidRPr="000800C2">
        <w:rPr>
          <w:color w:val="000000"/>
          <w:sz w:val="22"/>
          <w:szCs w:val="22"/>
          <w:lang w:val="ru-RU"/>
        </w:rPr>
        <w:t>GE85-MM-R1);</w:t>
      </w:r>
    </w:p>
    <w:p w14:paraId="4DE55002" w14:textId="77777777" w:rsidR="004301B5" w:rsidRPr="000800C2" w:rsidRDefault="004301B5" w:rsidP="005A4FDC">
      <w:pPr>
        <w:pStyle w:val="enumlev1"/>
        <w:tabs>
          <w:tab w:val="left" w:pos="851"/>
        </w:tabs>
        <w:overflowPunct/>
        <w:autoSpaceDE/>
        <w:autoSpaceDN/>
        <w:adjustRightInd/>
        <w:spacing w:after="120"/>
        <w:ind w:left="0" w:firstLine="0"/>
        <w:textAlignment w:val="auto"/>
        <w:rPr>
          <w:color w:val="000000"/>
          <w:sz w:val="22"/>
          <w:szCs w:val="22"/>
          <w:lang w:val="ru-RU"/>
        </w:rPr>
      </w:pPr>
      <w:r w:rsidRPr="000800C2">
        <w:rPr>
          <w:color w:val="000000"/>
          <w:sz w:val="22"/>
          <w:szCs w:val="22"/>
          <w:lang w:val="ru-RU"/>
        </w:rPr>
        <w:t>2.4.2</w:t>
      </w:r>
      <w:r w:rsidRPr="000800C2">
        <w:rPr>
          <w:color w:val="000000"/>
          <w:sz w:val="22"/>
          <w:szCs w:val="22"/>
          <w:lang w:val="ru-RU"/>
        </w:rPr>
        <w:tab/>
        <w:t>соответствие заявленного класса излучения разрешенному классу излучения. Приемлемыми считаются следующие классы излучения и следующие значения ширины полосы частот:</w:t>
      </w:r>
    </w:p>
    <w:p w14:paraId="713B4540" w14:textId="77777777" w:rsidR="004301B5" w:rsidRPr="000800C2" w:rsidRDefault="004301B5" w:rsidP="004301B5">
      <w:pPr>
        <w:pStyle w:val="enumlev1"/>
        <w:spacing w:after="120"/>
        <w:rPr>
          <w:color w:val="000000"/>
          <w:sz w:val="22"/>
          <w:szCs w:val="22"/>
          <w:lang w:val="ru-RU"/>
        </w:rPr>
      </w:pPr>
      <w:r w:rsidRPr="000800C2">
        <w:rPr>
          <w:color w:val="000000"/>
          <w:sz w:val="22"/>
          <w:szCs w:val="22"/>
          <w:lang w:val="ru-RU"/>
        </w:rPr>
        <w:t>–</w:t>
      </w:r>
      <w:r w:rsidRPr="000800C2">
        <w:rPr>
          <w:color w:val="000000"/>
          <w:sz w:val="22"/>
          <w:szCs w:val="22"/>
          <w:lang w:val="ru-RU"/>
        </w:rPr>
        <w:tab/>
      </w:r>
      <w:r w:rsidRPr="000800C2">
        <w:rPr>
          <w:i/>
          <w:color w:val="000000"/>
          <w:sz w:val="22"/>
          <w:szCs w:val="22"/>
          <w:lang w:val="ru-RU"/>
        </w:rPr>
        <w:t>для станций AL</w:t>
      </w:r>
      <w:r w:rsidRPr="000800C2">
        <w:rPr>
          <w:color w:val="000000"/>
          <w:sz w:val="22"/>
          <w:szCs w:val="22"/>
          <w:lang w:val="ru-RU"/>
        </w:rPr>
        <w:t>: 100HA1A, 850HA2A и 2K14A2A; однако, также учитываются ограничения для некоторых каналов, указанные в Таблице 4 Дополнения 3 к Соглашению;</w:t>
      </w:r>
    </w:p>
    <w:p w14:paraId="09DC9101" w14:textId="77777777" w:rsidR="004301B5" w:rsidRPr="000800C2" w:rsidRDefault="004301B5" w:rsidP="004301B5">
      <w:pPr>
        <w:pStyle w:val="enumlev1"/>
        <w:spacing w:after="120"/>
        <w:rPr>
          <w:color w:val="000000"/>
          <w:sz w:val="22"/>
          <w:szCs w:val="22"/>
          <w:lang w:val="ru-RU"/>
        </w:rPr>
      </w:pPr>
      <w:r w:rsidRPr="000800C2">
        <w:rPr>
          <w:color w:val="000000"/>
          <w:sz w:val="22"/>
          <w:szCs w:val="22"/>
          <w:lang w:val="ru-RU"/>
        </w:rPr>
        <w:t>–</w:t>
      </w:r>
      <w:r w:rsidRPr="000800C2">
        <w:rPr>
          <w:color w:val="000000"/>
          <w:sz w:val="22"/>
          <w:szCs w:val="22"/>
          <w:lang w:val="ru-RU"/>
        </w:rPr>
        <w:tab/>
      </w:r>
      <w:r w:rsidRPr="000800C2">
        <w:rPr>
          <w:i/>
          <w:color w:val="000000"/>
          <w:sz w:val="22"/>
          <w:szCs w:val="22"/>
          <w:lang w:val="ru-RU"/>
        </w:rPr>
        <w:t>для станций FC/MS в полосах частот около 500 кГц</w:t>
      </w:r>
      <w:r w:rsidRPr="000800C2">
        <w:rPr>
          <w:color w:val="000000"/>
          <w:sz w:val="22"/>
          <w:szCs w:val="22"/>
          <w:lang w:val="ru-RU"/>
        </w:rPr>
        <w:t>: A1A и F1B, и значения необходимой ширины полосы до 500 Гц.</w:t>
      </w:r>
    </w:p>
    <w:p w14:paraId="6DB38470" w14:textId="4C80200A" w:rsidR="004301B5" w:rsidRPr="000800C2" w:rsidRDefault="004301B5" w:rsidP="004301B5">
      <w:pPr>
        <w:pStyle w:val="enumlev1"/>
        <w:spacing w:after="120"/>
        <w:rPr>
          <w:color w:val="000000"/>
          <w:sz w:val="22"/>
          <w:szCs w:val="22"/>
          <w:lang w:val="ru-RU"/>
        </w:rPr>
      </w:pPr>
      <w:r w:rsidRPr="000800C2">
        <w:rPr>
          <w:color w:val="000000"/>
          <w:sz w:val="22"/>
          <w:szCs w:val="22"/>
          <w:lang w:val="ru-RU"/>
        </w:rPr>
        <w:tab/>
        <w:t>В связи с этим Комитет посчитал, что ширина полосы 500 Гц для излучений А1А соответствует скорости 100 слов в минуту, более чем достаточной для ручной телеграфии. Для излучений F1B этот предел охватывает стандартную полосу шириной 304 Гц (Рекомендации МСЭ-R M.476-5, МСЭ-R M.493-</w:t>
      </w:r>
      <w:r w:rsidR="002A7D63">
        <w:rPr>
          <w:color w:val="000000"/>
          <w:sz w:val="22"/>
          <w:szCs w:val="22"/>
          <w:lang w:val="ru-RU"/>
        </w:rPr>
        <w:t>15</w:t>
      </w:r>
      <w:r w:rsidRPr="000800C2">
        <w:rPr>
          <w:color w:val="000000"/>
          <w:sz w:val="22"/>
          <w:szCs w:val="22"/>
          <w:lang w:val="ru-RU"/>
        </w:rPr>
        <w:t>, МСЭ-R M.625-</w:t>
      </w:r>
      <w:r w:rsidR="002A7D63">
        <w:rPr>
          <w:color w:val="000000"/>
          <w:sz w:val="22"/>
          <w:szCs w:val="22"/>
          <w:lang w:val="ru-RU"/>
        </w:rPr>
        <w:t>4</w:t>
      </w:r>
      <w:r w:rsidRPr="000800C2">
        <w:rPr>
          <w:color w:val="000000"/>
          <w:sz w:val="22"/>
          <w:szCs w:val="22"/>
          <w:lang w:val="ru-RU"/>
        </w:rPr>
        <w:t xml:space="preserve"> и МСЭ-R SM.</w:t>
      </w:r>
      <w:proofErr w:type="gramStart"/>
      <w:r w:rsidRPr="000800C2">
        <w:rPr>
          <w:color w:val="000000"/>
          <w:sz w:val="22"/>
          <w:szCs w:val="22"/>
          <w:lang w:val="ru-RU"/>
        </w:rPr>
        <w:t>1138</w:t>
      </w:r>
      <w:r w:rsidR="002A7D63">
        <w:rPr>
          <w:color w:val="000000"/>
          <w:sz w:val="22"/>
          <w:szCs w:val="22"/>
          <w:lang w:val="ru-RU"/>
        </w:rPr>
        <w:t>-3</w:t>
      </w:r>
      <w:proofErr w:type="gramEnd"/>
      <w:r w:rsidRPr="000800C2">
        <w:rPr>
          <w:color w:val="000000"/>
          <w:sz w:val="22"/>
          <w:szCs w:val="22"/>
          <w:lang w:val="ru-RU"/>
        </w:rPr>
        <w:t>);</w:t>
      </w:r>
    </w:p>
    <w:p w14:paraId="1AECBBEB" w14:textId="77777777" w:rsidR="004301B5" w:rsidRPr="000800C2" w:rsidRDefault="004301B5" w:rsidP="004301B5">
      <w:pPr>
        <w:pStyle w:val="enumlev1"/>
        <w:spacing w:after="120"/>
        <w:rPr>
          <w:color w:val="000000"/>
          <w:sz w:val="22"/>
          <w:szCs w:val="22"/>
          <w:lang w:val="ru-RU"/>
        </w:rPr>
      </w:pPr>
      <w:r w:rsidRPr="000800C2">
        <w:rPr>
          <w:color w:val="000000"/>
          <w:sz w:val="22"/>
          <w:szCs w:val="22"/>
          <w:lang w:val="ru-RU"/>
        </w:rPr>
        <w:t>–</w:t>
      </w:r>
      <w:r w:rsidRPr="000800C2">
        <w:rPr>
          <w:color w:val="000000"/>
          <w:sz w:val="22"/>
          <w:szCs w:val="22"/>
          <w:lang w:val="ru-RU"/>
        </w:rPr>
        <w:tab/>
      </w:r>
      <w:r w:rsidRPr="000800C2">
        <w:rPr>
          <w:i/>
          <w:color w:val="000000"/>
          <w:sz w:val="22"/>
          <w:szCs w:val="22"/>
          <w:lang w:val="ru-RU"/>
        </w:rPr>
        <w:t xml:space="preserve">для станций FC/MS в полосах частот около 2 </w:t>
      </w:r>
      <w:proofErr w:type="spellStart"/>
      <w:r w:rsidRPr="000800C2">
        <w:rPr>
          <w:i/>
          <w:color w:val="000000"/>
          <w:sz w:val="22"/>
          <w:szCs w:val="22"/>
          <w:lang w:val="ru-RU"/>
        </w:rPr>
        <w:t>MГц</w:t>
      </w:r>
      <w:proofErr w:type="spellEnd"/>
      <w:r w:rsidRPr="000800C2">
        <w:rPr>
          <w:color w:val="000000"/>
          <w:sz w:val="22"/>
          <w:szCs w:val="22"/>
          <w:lang w:val="ru-RU"/>
        </w:rPr>
        <w:t>: F1B и J3E; необходимая ширина полосы для излучений F1B не превышает 500 Гц, а необходимая ширина полосы для излучения J3E не превышает 2800 Гц (для этого последнего случая см. п. </w:t>
      </w:r>
      <w:r w:rsidRPr="000800C2">
        <w:rPr>
          <w:rStyle w:val="Artref"/>
          <w:b/>
          <w:color w:val="000000"/>
          <w:sz w:val="22"/>
          <w:szCs w:val="22"/>
          <w:lang w:val="ru-RU"/>
        </w:rPr>
        <w:t>52.177</w:t>
      </w:r>
      <w:r w:rsidRPr="000800C2">
        <w:rPr>
          <w:color w:val="000000"/>
          <w:sz w:val="22"/>
          <w:szCs w:val="22"/>
          <w:lang w:val="ru-RU"/>
        </w:rPr>
        <w:t>);</w:t>
      </w:r>
    </w:p>
    <w:p w14:paraId="06F1EA56" w14:textId="77777777" w:rsidR="004301B5" w:rsidRPr="000800C2" w:rsidRDefault="004301B5" w:rsidP="005A4FDC">
      <w:pPr>
        <w:tabs>
          <w:tab w:val="left" w:pos="851"/>
          <w:tab w:val="left" w:pos="1134"/>
        </w:tabs>
        <w:spacing w:before="120" w:after="120"/>
        <w:jc w:val="both"/>
        <w:rPr>
          <w:color w:val="000000"/>
          <w:sz w:val="22"/>
          <w:szCs w:val="22"/>
          <w:lang w:val="ru-RU"/>
        </w:rPr>
      </w:pPr>
      <w:r w:rsidRPr="000800C2">
        <w:rPr>
          <w:color w:val="000000"/>
          <w:sz w:val="22"/>
          <w:szCs w:val="22"/>
          <w:lang w:val="ru-RU"/>
        </w:rPr>
        <w:t>2.4.3</w:t>
      </w:r>
      <w:r w:rsidRPr="000800C2">
        <w:rPr>
          <w:color w:val="000000"/>
          <w:sz w:val="22"/>
          <w:szCs w:val="22"/>
          <w:lang w:val="ru-RU"/>
        </w:rPr>
        <w:tab/>
        <w:t>соответствие заявленной дальности обслуживания пределам, установленным на данной Конференции:</w:t>
      </w:r>
    </w:p>
    <w:p w14:paraId="09B78F0E" w14:textId="77777777" w:rsidR="004301B5" w:rsidRPr="000800C2" w:rsidRDefault="004301B5" w:rsidP="00830DB5">
      <w:pPr>
        <w:pStyle w:val="enumlev2"/>
        <w:tabs>
          <w:tab w:val="clear" w:pos="907"/>
          <w:tab w:val="clear" w:pos="1134"/>
          <w:tab w:val="clear" w:pos="1871"/>
          <w:tab w:val="clear" w:pos="2608"/>
          <w:tab w:val="clear" w:pos="3345"/>
          <w:tab w:val="left" w:pos="851"/>
        </w:tabs>
        <w:overflowPunct/>
        <w:autoSpaceDE/>
        <w:autoSpaceDN/>
        <w:adjustRightInd/>
        <w:spacing w:after="120"/>
        <w:ind w:left="851" w:firstLine="0"/>
        <w:textAlignment w:val="auto"/>
        <w:rPr>
          <w:color w:val="000000"/>
          <w:sz w:val="22"/>
          <w:szCs w:val="22"/>
          <w:lang w:val="ru-RU"/>
        </w:rPr>
      </w:pPr>
      <w:r w:rsidRPr="000800C2">
        <w:rPr>
          <w:color w:val="000000"/>
          <w:sz w:val="22"/>
          <w:szCs w:val="22"/>
          <w:lang w:val="ru-RU"/>
        </w:rPr>
        <w:t>Администрации заявляют только требуемую дальность обслуживания, которая является основой для определения уровня мощности, необходимого для обеспечения минимальной напряженности поля на краю зоны обслуживания. Для береговых станций не превышаются следующие предельные дальности обслуживания:</w:t>
      </w:r>
    </w:p>
    <w:p w14:paraId="61F7CD32" w14:textId="77777777" w:rsidR="004301B5" w:rsidRPr="000800C2" w:rsidRDefault="004301B5" w:rsidP="00830DB5">
      <w:pPr>
        <w:pStyle w:val="enumlev3"/>
        <w:tabs>
          <w:tab w:val="clear" w:pos="3345"/>
          <w:tab w:val="left" w:pos="1134"/>
        </w:tabs>
        <w:spacing w:after="120"/>
        <w:ind w:left="953" w:hanging="102"/>
        <w:rPr>
          <w:color w:val="000000"/>
          <w:sz w:val="22"/>
          <w:szCs w:val="22"/>
          <w:lang w:val="ru-RU"/>
        </w:rPr>
      </w:pPr>
      <w:r w:rsidRPr="000800C2">
        <w:rPr>
          <w:color w:val="000000"/>
          <w:sz w:val="22"/>
          <w:szCs w:val="22"/>
          <w:lang w:val="ru-RU"/>
        </w:rPr>
        <w:t>–</w:t>
      </w:r>
      <w:r w:rsidRPr="000800C2">
        <w:rPr>
          <w:color w:val="000000"/>
          <w:sz w:val="22"/>
          <w:szCs w:val="22"/>
          <w:lang w:val="ru-RU"/>
        </w:rPr>
        <w:tab/>
      </w:r>
      <w:smartTag w:uri="urn:schemas-microsoft-com:office:smarttags" w:element="metricconverter">
        <w:smartTagPr>
          <w:attr w:name="ProductID" w:val="500 км"/>
        </w:smartTagPr>
        <w:r w:rsidRPr="000800C2">
          <w:rPr>
            <w:color w:val="000000"/>
            <w:sz w:val="22"/>
            <w:szCs w:val="22"/>
            <w:lang w:val="ru-RU"/>
          </w:rPr>
          <w:t>500 км</w:t>
        </w:r>
      </w:smartTag>
      <w:r w:rsidRPr="000800C2">
        <w:rPr>
          <w:color w:val="000000"/>
          <w:sz w:val="22"/>
          <w:szCs w:val="22"/>
          <w:lang w:val="ru-RU"/>
        </w:rPr>
        <w:t xml:space="preserve"> для полосы частот 415–526,5 кГц</w:t>
      </w:r>
      <w:r w:rsidR="00B6320D">
        <w:rPr>
          <w:color w:val="000000"/>
          <w:sz w:val="22"/>
          <w:szCs w:val="22"/>
          <w:lang w:val="ru-RU"/>
        </w:rPr>
        <w:t>;</w:t>
      </w:r>
    </w:p>
    <w:p w14:paraId="7A87F172" w14:textId="77777777" w:rsidR="004301B5" w:rsidRPr="000800C2" w:rsidRDefault="004301B5" w:rsidP="00830DB5">
      <w:pPr>
        <w:pStyle w:val="enumlev3"/>
        <w:tabs>
          <w:tab w:val="clear" w:pos="3345"/>
          <w:tab w:val="left" w:pos="1134"/>
        </w:tabs>
        <w:spacing w:after="120"/>
        <w:ind w:left="953" w:hanging="102"/>
        <w:rPr>
          <w:color w:val="000000"/>
          <w:sz w:val="22"/>
          <w:szCs w:val="22"/>
          <w:lang w:val="ru-RU"/>
        </w:rPr>
      </w:pPr>
      <w:r w:rsidRPr="000800C2">
        <w:rPr>
          <w:color w:val="000000"/>
          <w:sz w:val="22"/>
          <w:szCs w:val="22"/>
          <w:lang w:val="ru-RU"/>
        </w:rPr>
        <w:t>–</w:t>
      </w:r>
      <w:r w:rsidRPr="000800C2">
        <w:rPr>
          <w:color w:val="000000"/>
          <w:sz w:val="22"/>
          <w:szCs w:val="22"/>
          <w:lang w:val="ru-RU"/>
        </w:rPr>
        <w:tab/>
      </w:r>
      <w:smartTag w:uri="urn:schemas-microsoft-com:office:smarttags" w:element="metricconverter">
        <w:smartTagPr>
          <w:attr w:name="ProductID" w:val="400 км"/>
        </w:smartTagPr>
        <w:r w:rsidRPr="000800C2">
          <w:rPr>
            <w:color w:val="000000"/>
            <w:sz w:val="22"/>
            <w:szCs w:val="22"/>
            <w:lang w:val="ru-RU"/>
          </w:rPr>
          <w:t>400 км</w:t>
        </w:r>
      </w:smartTag>
      <w:r w:rsidRPr="000800C2">
        <w:rPr>
          <w:color w:val="000000"/>
          <w:sz w:val="22"/>
          <w:szCs w:val="22"/>
          <w:lang w:val="ru-RU"/>
        </w:rPr>
        <w:t xml:space="preserve"> для полосы частот 1606,5–2160 кГц.</w:t>
      </w:r>
    </w:p>
    <w:p w14:paraId="4C468D09" w14:textId="77777777" w:rsidR="004301B5" w:rsidRPr="000800C2" w:rsidRDefault="004301B5" w:rsidP="00436329">
      <w:pPr>
        <w:pStyle w:val="enumlev2"/>
        <w:tabs>
          <w:tab w:val="clear" w:pos="907"/>
          <w:tab w:val="clear" w:pos="1134"/>
          <w:tab w:val="clear" w:pos="1871"/>
          <w:tab w:val="clear" w:pos="2608"/>
          <w:tab w:val="clear" w:pos="3345"/>
          <w:tab w:val="left" w:pos="851"/>
        </w:tabs>
        <w:overflowPunct/>
        <w:autoSpaceDE/>
        <w:autoSpaceDN/>
        <w:adjustRightInd/>
        <w:spacing w:after="120"/>
        <w:ind w:left="851" w:firstLine="0"/>
        <w:textAlignment w:val="auto"/>
        <w:rPr>
          <w:color w:val="000000"/>
          <w:sz w:val="22"/>
          <w:szCs w:val="22"/>
          <w:lang w:val="ru-RU"/>
        </w:rPr>
      </w:pPr>
      <w:r w:rsidRPr="000800C2">
        <w:rPr>
          <w:color w:val="000000"/>
          <w:sz w:val="22"/>
          <w:szCs w:val="22"/>
          <w:lang w:val="ru-RU"/>
        </w:rPr>
        <w:t>Бюро будет использовать те же самые значения, что установлены РАРК-MM-Р1 на основе соображений о планировании (см. Документ 63 РАРК-MM-Р1). Однако эти значения представляют в то же самое время технические ограничения на использование режима распространения с помощью земной волны, поскольку на вышеуказанных расстояниях составляющая земной волны на 3 дБ выше составляющей пространственной волны.</w:t>
      </w:r>
    </w:p>
    <w:p w14:paraId="499D7E64" w14:textId="77777777" w:rsidR="004301B5" w:rsidRPr="000800C2" w:rsidRDefault="008135AA" w:rsidP="005A4FDC">
      <w:pPr>
        <w:tabs>
          <w:tab w:val="left" w:pos="851"/>
          <w:tab w:val="left" w:pos="1134"/>
        </w:tabs>
        <w:spacing w:before="120" w:after="120"/>
        <w:jc w:val="both"/>
        <w:rPr>
          <w:color w:val="000000"/>
          <w:sz w:val="22"/>
          <w:szCs w:val="22"/>
          <w:lang w:val="ru-RU"/>
        </w:rPr>
      </w:pPr>
      <w:r>
        <w:rPr>
          <w:color w:val="000000"/>
          <w:sz w:val="22"/>
          <w:szCs w:val="22"/>
          <w:lang w:val="ru-RU"/>
        </w:rPr>
        <w:br w:type="page"/>
      </w:r>
      <w:r w:rsidR="004301B5" w:rsidRPr="000800C2">
        <w:rPr>
          <w:color w:val="000000"/>
          <w:sz w:val="22"/>
          <w:szCs w:val="22"/>
          <w:lang w:val="ru-RU"/>
        </w:rPr>
        <w:lastRenderedPageBreak/>
        <w:t>2.5</w:t>
      </w:r>
      <w:r w:rsidR="004301B5" w:rsidRPr="000800C2">
        <w:rPr>
          <w:color w:val="000000"/>
          <w:sz w:val="22"/>
          <w:szCs w:val="22"/>
          <w:lang w:val="ru-RU"/>
        </w:rPr>
        <w:tab/>
        <w:t>Для FC станций в полосах частот около 500 кГц, принимается только одно присвоение A1A на береговую станцию; однако заинтересованная администрация информируется, что она может использовать излучения A1A для присвоений F1B и наоборот:</w:t>
      </w:r>
    </w:p>
    <w:p w14:paraId="3A06A04A" w14:textId="77777777" w:rsidR="004301B5" w:rsidRDefault="004301B5" w:rsidP="005A4FDC">
      <w:pPr>
        <w:pStyle w:val="enumlev2"/>
        <w:tabs>
          <w:tab w:val="clear" w:pos="907"/>
        </w:tabs>
        <w:overflowPunct/>
        <w:autoSpaceDE/>
        <w:autoSpaceDN/>
        <w:adjustRightInd/>
        <w:spacing w:after="120"/>
        <w:ind w:left="851" w:firstLine="0"/>
        <w:textAlignment w:val="auto"/>
        <w:rPr>
          <w:color w:val="000000"/>
          <w:sz w:val="22"/>
          <w:szCs w:val="22"/>
          <w:lang w:val="ru-RU"/>
        </w:rPr>
      </w:pPr>
      <w:r w:rsidRPr="000800C2">
        <w:rPr>
          <w:color w:val="000000"/>
          <w:sz w:val="22"/>
          <w:szCs w:val="22"/>
          <w:lang w:val="ru-RU"/>
        </w:rPr>
        <w:t xml:space="preserve">Бюро будет использовать тот же подход, который применялся при разработке Плана РАРК-MM-Р1, с учетом Примечания на странице 14 Заключительных актов </w:t>
      </w:r>
      <w:r w:rsidR="005A4FDC">
        <w:rPr>
          <w:color w:val="000000"/>
          <w:sz w:val="22"/>
          <w:szCs w:val="22"/>
          <w:lang w:val="ru-RU"/>
        </w:rPr>
        <w:br/>
      </w:r>
      <w:r w:rsidRPr="001E3B4D">
        <w:rPr>
          <w:color w:val="000000"/>
          <w:sz w:val="22"/>
          <w:szCs w:val="22"/>
          <w:lang w:val="ru-RU"/>
        </w:rPr>
        <w:t>РАРК-MM-Р1, которое предусматривает, что "</w:t>
      </w:r>
      <w:r w:rsidRPr="00E25BF5">
        <w:rPr>
          <w:i/>
          <w:iCs/>
          <w:color w:val="000000"/>
          <w:sz w:val="22"/>
          <w:szCs w:val="22"/>
          <w:lang w:val="ru-RU"/>
        </w:rPr>
        <w:t>в полосах частот между 415 и 526,5 кГц, излучения A1A могут быть использованы для присвоений F1B и наоборот</w:t>
      </w:r>
      <w:r>
        <w:rPr>
          <w:color w:val="000000"/>
          <w:sz w:val="22"/>
          <w:szCs w:val="22"/>
          <w:lang w:val="ru-RU"/>
        </w:rPr>
        <w:t>"</w:t>
      </w:r>
      <w:r w:rsidRPr="001E3B4D">
        <w:rPr>
          <w:color w:val="000000"/>
          <w:sz w:val="22"/>
          <w:szCs w:val="22"/>
          <w:lang w:val="ru-RU"/>
        </w:rPr>
        <w:t>.</w:t>
      </w:r>
    </w:p>
    <w:p w14:paraId="2B40082E" w14:textId="77777777" w:rsidR="004301B5" w:rsidRDefault="004301B5" w:rsidP="005A4FDC">
      <w:pPr>
        <w:pStyle w:val="Heading1"/>
        <w:spacing w:before="240" w:after="120"/>
        <w:ind w:left="851" w:hanging="851"/>
        <w:rPr>
          <w:color w:val="000000"/>
          <w:sz w:val="26"/>
          <w:szCs w:val="26"/>
          <w:lang w:val="ru-RU"/>
        </w:rPr>
      </w:pPr>
      <w:bookmarkStart w:id="4" w:name="_Toc103501972"/>
      <w:r w:rsidRPr="00E31233">
        <w:rPr>
          <w:color w:val="000000"/>
          <w:sz w:val="26"/>
          <w:szCs w:val="26"/>
          <w:lang w:val="ru-RU"/>
        </w:rPr>
        <w:t>3</w:t>
      </w:r>
      <w:r w:rsidRPr="00E31233">
        <w:rPr>
          <w:color w:val="000000"/>
          <w:sz w:val="26"/>
          <w:szCs w:val="26"/>
          <w:lang w:val="ru-RU"/>
        </w:rPr>
        <w:tab/>
      </w:r>
      <w:r w:rsidRPr="00E31233">
        <w:rPr>
          <w:color w:val="000000"/>
          <w:spacing w:val="-2"/>
          <w:sz w:val="26"/>
          <w:szCs w:val="26"/>
          <w:lang w:val="ru-RU"/>
        </w:rPr>
        <w:t>Рассмотрение заявок на частотные присвоения для передающих и приемных станций в полосах частот, регламентируемых Соглашением GE85</w:t>
      </w:r>
      <w:r w:rsidRPr="00E31233">
        <w:rPr>
          <w:color w:val="000000"/>
          <w:spacing w:val="-2"/>
          <w:sz w:val="26"/>
          <w:szCs w:val="26"/>
          <w:lang w:val="ru-RU"/>
        </w:rPr>
        <w:noBreakHyphen/>
        <w:t>MM</w:t>
      </w:r>
      <w:r w:rsidRPr="00E31233">
        <w:rPr>
          <w:color w:val="000000"/>
          <w:spacing w:val="-2"/>
          <w:sz w:val="26"/>
          <w:szCs w:val="26"/>
          <w:lang w:val="ru-RU"/>
        </w:rPr>
        <w:noBreakHyphen/>
        <w:t>R1 (для администраций, считающихся участниками Соглашения</w:t>
      </w:r>
      <w:r w:rsidRPr="00E31233">
        <w:rPr>
          <w:color w:val="000000"/>
          <w:sz w:val="26"/>
          <w:szCs w:val="26"/>
          <w:lang w:val="ru-RU"/>
        </w:rPr>
        <w:t>)</w:t>
      </w:r>
      <w:bookmarkEnd w:id="4"/>
    </w:p>
    <w:p w14:paraId="5286A99F" w14:textId="77777777" w:rsidR="004301B5" w:rsidRPr="00D15715" w:rsidRDefault="004301B5" w:rsidP="005A4FDC">
      <w:pPr>
        <w:pStyle w:val="Heading2"/>
        <w:spacing w:before="120" w:after="120"/>
        <w:ind w:left="851" w:hanging="851"/>
        <w:rPr>
          <w:color w:val="000000"/>
          <w:sz w:val="22"/>
          <w:szCs w:val="22"/>
          <w:lang w:val="ru-RU"/>
        </w:rPr>
      </w:pPr>
      <w:bookmarkStart w:id="5" w:name="_Toc103501973"/>
      <w:r w:rsidRPr="00D15715">
        <w:rPr>
          <w:color w:val="000000"/>
          <w:sz w:val="22"/>
          <w:szCs w:val="22"/>
          <w:lang w:val="ru-RU"/>
        </w:rPr>
        <w:t>3.1</w:t>
      </w:r>
      <w:r w:rsidRPr="00D15715">
        <w:rPr>
          <w:color w:val="000000"/>
          <w:sz w:val="22"/>
          <w:szCs w:val="22"/>
          <w:lang w:val="ru-RU"/>
        </w:rPr>
        <w:tab/>
      </w:r>
      <w:bookmarkEnd w:id="5"/>
      <w:r w:rsidRPr="00D15715">
        <w:rPr>
          <w:color w:val="000000"/>
          <w:sz w:val="22"/>
          <w:szCs w:val="22"/>
          <w:lang w:val="ru-RU"/>
        </w:rPr>
        <w:t>Рассмотрение заявок на частотные присвоения для передающих и приемных станций в планируемых службах в полосах частот, охватываемых планами частотных присвоений</w:t>
      </w:r>
    </w:p>
    <w:p w14:paraId="13261B98" w14:textId="77777777" w:rsidR="004301B5" w:rsidRPr="001E3B4D" w:rsidRDefault="004301B5" w:rsidP="005A4FDC">
      <w:pPr>
        <w:tabs>
          <w:tab w:val="left" w:pos="851"/>
          <w:tab w:val="left" w:pos="1134"/>
        </w:tabs>
        <w:spacing w:after="120"/>
        <w:jc w:val="both"/>
        <w:rPr>
          <w:color w:val="000000"/>
          <w:sz w:val="22"/>
          <w:szCs w:val="22"/>
          <w:lang w:val="ru-RU"/>
        </w:rPr>
      </w:pPr>
      <w:r w:rsidRPr="001E3B4D">
        <w:rPr>
          <w:color w:val="000000"/>
          <w:sz w:val="22"/>
          <w:szCs w:val="22"/>
          <w:lang w:val="ru-RU"/>
        </w:rPr>
        <w:t>3.1.1</w:t>
      </w:r>
      <w:r w:rsidRPr="001E3B4D">
        <w:rPr>
          <w:color w:val="000000"/>
          <w:sz w:val="22"/>
          <w:szCs w:val="22"/>
          <w:lang w:val="ru-RU"/>
        </w:rPr>
        <w:tab/>
        <w:t xml:space="preserve">Рассмотрение заявок на частотные присвоения, относящихся к передающим и приемным станциям планируемых служб в полосах частот, охватываемых Планами частотных присвоений (а именно, 415–435 кГц, 435–453 кГц, 460,5–495 кГц, 505–526,5 кГц, </w:t>
      </w:r>
      <w:r>
        <w:rPr>
          <w:color w:val="000000"/>
          <w:sz w:val="22"/>
          <w:szCs w:val="22"/>
          <w:lang w:val="ru-RU"/>
        </w:rPr>
        <w:br/>
      </w:r>
      <w:r w:rsidRPr="001E3B4D">
        <w:rPr>
          <w:color w:val="000000"/>
          <w:sz w:val="22"/>
          <w:szCs w:val="22"/>
          <w:lang w:val="ru-RU"/>
        </w:rPr>
        <w:t xml:space="preserve">1606,5–1621 кГц, 1635–1800 кГц и 2060–2156 кГц), и заявляемых администрациями, считающимися участниками Соглашения, осуществляется  по процедуре, содержащейся в Статье 5 Соглашения. </w:t>
      </w:r>
    </w:p>
    <w:p w14:paraId="37FD6019" w14:textId="77777777" w:rsidR="004301B5" w:rsidRPr="001E3B4D" w:rsidRDefault="004301B5" w:rsidP="005A4FDC">
      <w:pPr>
        <w:tabs>
          <w:tab w:val="left" w:pos="851"/>
          <w:tab w:val="left" w:pos="1134"/>
        </w:tabs>
        <w:spacing w:after="120"/>
        <w:jc w:val="both"/>
        <w:rPr>
          <w:color w:val="000000"/>
          <w:sz w:val="22"/>
          <w:szCs w:val="22"/>
          <w:lang w:val="ru-RU"/>
        </w:rPr>
      </w:pPr>
      <w:r w:rsidRPr="001E3B4D">
        <w:rPr>
          <w:color w:val="000000"/>
          <w:sz w:val="22"/>
          <w:szCs w:val="22"/>
          <w:lang w:val="ru-RU"/>
        </w:rPr>
        <w:t>3.1.2</w:t>
      </w:r>
      <w:r w:rsidRPr="001E3B4D">
        <w:rPr>
          <w:color w:val="000000"/>
          <w:sz w:val="22"/>
          <w:szCs w:val="22"/>
          <w:lang w:val="ru-RU"/>
        </w:rPr>
        <w:tab/>
      </w:r>
      <w:proofErr w:type="spellStart"/>
      <w:r w:rsidRPr="001E3B4D">
        <w:rPr>
          <w:color w:val="000000"/>
          <w:sz w:val="22"/>
          <w:szCs w:val="22"/>
          <w:lang w:val="ru-RU"/>
        </w:rPr>
        <w:t>Регламентарное</w:t>
      </w:r>
      <w:proofErr w:type="spellEnd"/>
      <w:r w:rsidRPr="001E3B4D">
        <w:rPr>
          <w:color w:val="000000"/>
          <w:sz w:val="22"/>
          <w:szCs w:val="22"/>
          <w:lang w:val="ru-RU"/>
        </w:rPr>
        <w:t xml:space="preserve"> рассмотрение этих заявок включает проверку их соответствия Таблице выделения частот и положениям </w:t>
      </w:r>
      <w:proofErr w:type="spellStart"/>
      <w:r w:rsidRPr="001E3B4D">
        <w:rPr>
          <w:color w:val="000000"/>
          <w:sz w:val="22"/>
          <w:szCs w:val="22"/>
          <w:lang w:val="ru-RU"/>
        </w:rPr>
        <w:t>пп</w:t>
      </w:r>
      <w:proofErr w:type="spellEnd"/>
      <w:r w:rsidRPr="001E3B4D">
        <w:rPr>
          <w:color w:val="000000"/>
          <w:sz w:val="22"/>
          <w:szCs w:val="22"/>
          <w:lang w:val="ru-RU"/>
        </w:rPr>
        <w:t>.</w:t>
      </w:r>
      <w:r w:rsidRPr="001E3B4D">
        <w:rPr>
          <w:rStyle w:val="Artref"/>
          <w:b/>
          <w:color w:val="000000"/>
          <w:sz w:val="22"/>
          <w:szCs w:val="22"/>
          <w:lang w:val="ru-RU"/>
        </w:rPr>
        <w:t> 52.10</w:t>
      </w:r>
      <w:r w:rsidRPr="001E3B4D">
        <w:rPr>
          <w:color w:val="000000"/>
          <w:sz w:val="22"/>
          <w:szCs w:val="22"/>
          <w:lang w:val="ru-RU"/>
        </w:rPr>
        <w:t xml:space="preserve">, </w:t>
      </w:r>
      <w:r w:rsidRPr="001E3B4D">
        <w:rPr>
          <w:rStyle w:val="Artref"/>
          <w:b/>
          <w:color w:val="000000"/>
          <w:sz w:val="22"/>
          <w:szCs w:val="22"/>
          <w:lang w:val="ru-RU"/>
        </w:rPr>
        <w:t>52.177</w:t>
      </w:r>
      <w:r w:rsidRPr="001E3B4D">
        <w:rPr>
          <w:color w:val="000000"/>
          <w:sz w:val="22"/>
          <w:szCs w:val="22"/>
          <w:lang w:val="ru-RU"/>
        </w:rPr>
        <w:t xml:space="preserve">, </w:t>
      </w:r>
      <w:r w:rsidRPr="001E3B4D">
        <w:rPr>
          <w:rStyle w:val="Artref"/>
          <w:b/>
          <w:color w:val="000000"/>
          <w:sz w:val="22"/>
          <w:szCs w:val="22"/>
          <w:lang w:val="ru-RU"/>
        </w:rPr>
        <w:t>52.183</w:t>
      </w:r>
      <w:r w:rsidRPr="001E3B4D">
        <w:rPr>
          <w:color w:val="000000"/>
          <w:sz w:val="22"/>
          <w:szCs w:val="22"/>
          <w:lang w:val="ru-RU"/>
        </w:rPr>
        <w:t xml:space="preserve">, </w:t>
      </w:r>
      <w:r w:rsidRPr="001E3B4D">
        <w:rPr>
          <w:rStyle w:val="Artref"/>
          <w:b/>
          <w:color w:val="000000"/>
          <w:sz w:val="22"/>
          <w:szCs w:val="22"/>
          <w:lang w:val="ru-RU"/>
        </w:rPr>
        <w:t>52.184</w:t>
      </w:r>
      <w:r w:rsidRPr="001E3B4D">
        <w:rPr>
          <w:color w:val="000000"/>
          <w:sz w:val="22"/>
          <w:szCs w:val="22"/>
          <w:lang w:val="ru-RU"/>
        </w:rPr>
        <w:t>–</w:t>
      </w:r>
      <w:r w:rsidRPr="001E3B4D">
        <w:rPr>
          <w:rStyle w:val="Artref"/>
          <w:b/>
          <w:color w:val="000000"/>
          <w:sz w:val="22"/>
          <w:szCs w:val="22"/>
          <w:lang w:val="ru-RU"/>
        </w:rPr>
        <w:t>52.186</w:t>
      </w:r>
      <w:r w:rsidRPr="001E3B4D">
        <w:rPr>
          <w:color w:val="000000"/>
          <w:sz w:val="22"/>
          <w:szCs w:val="22"/>
          <w:lang w:val="ru-RU"/>
        </w:rPr>
        <w:t xml:space="preserve"> и </w:t>
      </w:r>
      <w:r w:rsidRPr="001E3B4D">
        <w:rPr>
          <w:rStyle w:val="Artref"/>
          <w:b/>
          <w:color w:val="000000"/>
          <w:sz w:val="22"/>
          <w:szCs w:val="22"/>
          <w:lang w:val="ru-RU"/>
        </w:rPr>
        <w:t>52.202</w:t>
      </w:r>
      <w:r w:rsidRPr="001E3B4D">
        <w:rPr>
          <w:color w:val="000000"/>
          <w:sz w:val="22"/>
          <w:szCs w:val="22"/>
          <w:lang w:val="ru-RU"/>
        </w:rPr>
        <w:t>. Положения п. </w:t>
      </w:r>
      <w:r w:rsidRPr="001E3B4D">
        <w:rPr>
          <w:rStyle w:val="Artref"/>
          <w:b/>
          <w:color w:val="000000"/>
          <w:sz w:val="22"/>
          <w:szCs w:val="22"/>
          <w:lang w:val="ru-RU"/>
        </w:rPr>
        <w:t>5.81</w:t>
      </w:r>
      <w:r w:rsidRPr="001E3B4D">
        <w:rPr>
          <w:color w:val="000000"/>
          <w:sz w:val="22"/>
          <w:szCs w:val="22"/>
          <w:lang w:val="ru-RU"/>
        </w:rPr>
        <w:t xml:space="preserve"> и § 15 1) Части A2 Приложения </w:t>
      </w:r>
      <w:r w:rsidRPr="001E3B4D">
        <w:rPr>
          <w:rStyle w:val="Appref"/>
          <w:b/>
          <w:color w:val="000000"/>
          <w:sz w:val="22"/>
          <w:szCs w:val="22"/>
          <w:lang w:val="ru-RU"/>
        </w:rPr>
        <w:t>13</w:t>
      </w:r>
      <w:r w:rsidRPr="001E3B4D">
        <w:rPr>
          <w:color w:val="000000"/>
          <w:sz w:val="22"/>
          <w:szCs w:val="22"/>
          <w:lang w:val="ru-RU"/>
        </w:rPr>
        <w:t xml:space="preserve"> учитываются</w:t>
      </w:r>
      <w:r>
        <w:rPr>
          <w:color w:val="000000"/>
          <w:sz w:val="22"/>
          <w:szCs w:val="22"/>
          <w:lang w:val="ru-RU"/>
        </w:rPr>
        <w:t xml:space="preserve"> до 1 февраля 1999 г</w:t>
      </w:r>
      <w:r w:rsidRPr="001E3B4D">
        <w:rPr>
          <w:color w:val="000000"/>
          <w:sz w:val="22"/>
          <w:szCs w:val="22"/>
          <w:lang w:val="ru-RU"/>
        </w:rPr>
        <w:t>.</w:t>
      </w:r>
    </w:p>
    <w:p w14:paraId="0E5C7CAC" w14:textId="77777777" w:rsidR="004301B5" w:rsidRPr="001E3B4D" w:rsidRDefault="004301B5" w:rsidP="005A4FDC">
      <w:pPr>
        <w:tabs>
          <w:tab w:val="left" w:pos="851"/>
          <w:tab w:val="left" w:pos="1134"/>
        </w:tabs>
        <w:spacing w:after="120"/>
        <w:jc w:val="both"/>
        <w:rPr>
          <w:color w:val="000000"/>
          <w:sz w:val="22"/>
          <w:szCs w:val="22"/>
          <w:lang w:val="ru-RU"/>
        </w:rPr>
      </w:pPr>
      <w:r w:rsidRPr="001E3B4D">
        <w:rPr>
          <w:color w:val="000000"/>
          <w:sz w:val="22"/>
          <w:szCs w:val="22"/>
          <w:lang w:val="ru-RU"/>
        </w:rPr>
        <w:t>3.1.3</w:t>
      </w:r>
      <w:r w:rsidRPr="001E3B4D">
        <w:rPr>
          <w:color w:val="000000"/>
          <w:sz w:val="22"/>
          <w:szCs w:val="22"/>
          <w:lang w:val="ru-RU"/>
        </w:rPr>
        <w:tab/>
        <w:t>Проверка соответствия Плану основывается на проверке всех данных, указанных в соответствующем Плане частотных присвоений, а также следующих дополнительных положений:</w:t>
      </w:r>
    </w:p>
    <w:p w14:paraId="0D2780F1" w14:textId="77777777" w:rsidR="004301B5" w:rsidRPr="001E3B4D" w:rsidRDefault="004301B5" w:rsidP="005A4FDC">
      <w:pPr>
        <w:pStyle w:val="enumlev1"/>
        <w:tabs>
          <w:tab w:val="left" w:pos="851"/>
        </w:tabs>
        <w:spacing w:before="0" w:after="120"/>
        <w:ind w:left="0" w:firstLine="0"/>
        <w:rPr>
          <w:color w:val="000000"/>
          <w:sz w:val="22"/>
          <w:szCs w:val="22"/>
          <w:lang w:val="ru-RU"/>
        </w:rPr>
      </w:pPr>
      <w:r w:rsidRPr="001E3B4D">
        <w:rPr>
          <w:color w:val="000000"/>
          <w:sz w:val="22"/>
          <w:szCs w:val="22"/>
          <w:lang w:val="ru-RU"/>
        </w:rPr>
        <w:t>3.1.3.1</w:t>
      </w:r>
      <w:r w:rsidRPr="001E3B4D">
        <w:rPr>
          <w:color w:val="000000"/>
          <w:sz w:val="22"/>
          <w:szCs w:val="22"/>
          <w:lang w:val="ru-RU"/>
        </w:rPr>
        <w:tab/>
        <w:t>Поскольку Планы FC/MS не содержат каких-либо данных, касающихся необходимой ширины полосы, то при проверке соответствия заявленных присвоений Планам будут использоваться следующие значения:</w:t>
      </w:r>
    </w:p>
    <w:p w14:paraId="3F8A68B4" w14:textId="77777777" w:rsidR="004301B5" w:rsidRPr="00740F46" w:rsidRDefault="004301B5" w:rsidP="00D57341">
      <w:pPr>
        <w:pStyle w:val="enumlev2"/>
        <w:spacing w:before="0" w:after="120"/>
        <w:ind w:left="851" w:hanging="397"/>
        <w:jc w:val="left"/>
        <w:rPr>
          <w:color w:val="000000"/>
          <w:sz w:val="22"/>
          <w:szCs w:val="22"/>
          <w:lang w:val="en-US"/>
        </w:rPr>
      </w:pPr>
      <w:r w:rsidRPr="00740F46">
        <w:rPr>
          <w:color w:val="000000"/>
          <w:sz w:val="22"/>
          <w:szCs w:val="22"/>
          <w:lang w:val="en-US"/>
        </w:rPr>
        <w:t>–</w:t>
      </w:r>
      <w:r w:rsidRPr="00740F46">
        <w:rPr>
          <w:color w:val="000000"/>
          <w:sz w:val="22"/>
          <w:szCs w:val="22"/>
          <w:lang w:val="en-US"/>
        </w:rPr>
        <w:tab/>
      </w:r>
      <w:r w:rsidRPr="001E3B4D">
        <w:rPr>
          <w:i/>
          <w:color w:val="000000"/>
          <w:sz w:val="22"/>
          <w:szCs w:val="22"/>
          <w:lang w:val="ru-RU"/>
        </w:rPr>
        <w:t>для</w:t>
      </w:r>
      <w:r w:rsidRPr="00740F46">
        <w:rPr>
          <w:i/>
          <w:color w:val="000000"/>
          <w:sz w:val="22"/>
          <w:szCs w:val="22"/>
          <w:lang w:val="en-US"/>
        </w:rPr>
        <w:t xml:space="preserve"> A1A </w:t>
      </w:r>
      <w:r w:rsidRPr="001E3B4D">
        <w:rPr>
          <w:i/>
          <w:color w:val="000000"/>
          <w:sz w:val="22"/>
          <w:szCs w:val="22"/>
          <w:lang w:val="ru-RU"/>
        </w:rPr>
        <w:t>и</w:t>
      </w:r>
      <w:r w:rsidRPr="00740F46">
        <w:rPr>
          <w:i/>
          <w:color w:val="000000"/>
          <w:sz w:val="22"/>
          <w:szCs w:val="22"/>
          <w:lang w:val="en-US"/>
        </w:rPr>
        <w:t xml:space="preserve"> F1B</w:t>
      </w:r>
      <w:r w:rsidRPr="005A4FDC">
        <w:rPr>
          <w:color w:val="000000"/>
          <w:sz w:val="22"/>
          <w:szCs w:val="22"/>
          <w:lang w:val="en-US"/>
        </w:rPr>
        <w:t xml:space="preserve">: </w:t>
      </w:r>
      <w:r w:rsidRPr="00740F46">
        <w:rPr>
          <w:color w:val="000000"/>
          <w:sz w:val="22"/>
          <w:szCs w:val="22"/>
          <w:lang w:val="en-US"/>
        </w:rPr>
        <w:t xml:space="preserve">500 </w:t>
      </w:r>
      <w:r w:rsidRPr="001E3B4D">
        <w:rPr>
          <w:color w:val="000000"/>
          <w:sz w:val="22"/>
          <w:szCs w:val="22"/>
          <w:lang w:val="ru-RU"/>
        </w:rPr>
        <w:t>Гц</w:t>
      </w:r>
      <w:r w:rsidRPr="00740F46">
        <w:rPr>
          <w:color w:val="000000"/>
          <w:sz w:val="22"/>
          <w:szCs w:val="22"/>
          <w:lang w:val="en-US"/>
        </w:rPr>
        <w:t>.</w:t>
      </w:r>
    </w:p>
    <w:p w14:paraId="3BDFA259" w14:textId="778AD261" w:rsidR="004301B5" w:rsidRPr="001E3B4D" w:rsidRDefault="004301B5" w:rsidP="00D57341">
      <w:pPr>
        <w:pStyle w:val="enumlev2"/>
        <w:spacing w:before="0" w:after="120"/>
        <w:ind w:left="851" w:hanging="397"/>
        <w:rPr>
          <w:color w:val="000000"/>
          <w:sz w:val="22"/>
          <w:szCs w:val="22"/>
          <w:lang w:val="ru-RU"/>
        </w:rPr>
      </w:pPr>
      <w:r w:rsidRPr="00740F46">
        <w:rPr>
          <w:color w:val="000000"/>
          <w:sz w:val="22"/>
          <w:szCs w:val="22"/>
          <w:lang w:val="en-US"/>
        </w:rPr>
        <w:tab/>
      </w:r>
      <w:r w:rsidRPr="001E3B4D">
        <w:rPr>
          <w:color w:val="000000"/>
          <w:sz w:val="22"/>
          <w:szCs w:val="22"/>
          <w:lang w:val="ru-RU"/>
        </w:rPr>
        <w:t xml:space="preserve">В связи с этим Комитет посчитал, что ширина полосы 500 Гц для излучений А1А соответствует скорости 100 слов в минуту, более чем достаточной для ручной телеграфии. Для излучений F1B этот предел охватывает стандартную полосу </w:t>
      </w:r>
      <w:r w:rsidRPr="001E3B4D">
        <w:rPr>
          <w:color w:val="000000"/>
          <w:spacing w:val="-2"/>
          <w:sz w:val="22"/>
          <w:szCs w:val="22"/>
          <w:lang w:val="ru-RU"/>
        </w:rPr>
        <w:t>шириной 304 Гц (Рекомендации МСЭ-R M.476-5, МСЭ-R M.493-</w:t>
      </w:r>
      <w:r w:rsidR="002A7D63">
        <w:rPr>
          <w:color w:val="000000"/>
          <w:spacing w:val="-2"/>
          <w:sz w:val="22"/>
          <w:szCs w:val="22"/>
          <w:lang w:val="ru-RU"/>
        </w:rPr>
        <w:t>15</w:t>
      </w:r>
      <w:r w:rsidRPr="001E3B4D">
        <w:rPr>
          <w:color w:val="000000"/>
          <w:spacing w:val="-2"/>
          <w:sz w:val="22"/>
          <w:szCs w:val="22"/>
          <w:lang w:val="ru-RU"/>
        </w:rPr>
        <w:t>, МСЭ-R M.625-</w:t>
      </w:r>
      <w:r w:rsidR="002A7D63">
        <w:rPr>
          <w:color w:val="000000"/>
          <w:spacing w:val="-2"/>
          <w:sz w:val="22"/>
          <w:szCs w:val="22"/>
          <w:lang w:val="ru-RU"/>
        </w:rPr>
        <w:t>4</w:t>
      </w:r>
      <w:r w:rsidRPr="001E3B4D">
        <w:rPr>
          <w:color w:val="000000"/>
          <w:sz w:val="22"/>
          <w:szCs w:val="22"/>
          <w:lang w:val="ru-RU"/>
        </w:rPr>
        <w:t xml:space="preserve"> и </w:t>
      </w:r>
      <w:r w:rsidR="00830DB5">
        <w:rPr>
          <w:color w:val="000000"/>
          <w:sz w:val="22"/>
          <w:szCs w:val="22"/>
          <w:lang w:val="ru-RU"/>
        </w:rPr>
        <w:br/>
      </w:r>
      <w:r w:rsidRPr="001E3B4D">
        <w:rPr>
          <w:color w:val="000000"/>
          <w:sz w:val="22"/>
          <w:szCs w:val="22"/>
          <w:lang w:val="ru-RU"/>
        </w:rPr>
        <w:t>МСЭ-R SM.</w:t>
      </w:r>
      <w:proofErr w:type="gramStart"/>
      <w:r w:rsidRPr="001E3B4D">
        <w:rPr>
          <w:color w:val="000000"/>
          <w:sz w:val="22"/>
          <w:szCs w:val="22"/>
          <w:lang w:val="ru-RU"/>
        </w:rPr>
        <w:t>1138</w:t>
      </w:r>
      <w:r w:rsidR="002A7D63">
        <w:rPr>
          <w:color w:val="000000"/>
          <w:sz w:val="22"/>
          <w:szCs w:val="22"/>
          <w:lang w:val="ru-RU"/>
        </w:rPr>
        <w:t>-3</w:t>
      </w:r>
      <w:proofErr w:type="gramEnd"/>
      <w:r w:rsidRPr="001E3B4D">
        <w:rPr>
          <w:color w:val="000000"/>
          <w:sz w:val="22"/>
          <w:szCs w:val="22"/>
          <w:lang w:val="ru-RU"/>
        </w:rPr>
        <w:t>).</w:t>
      </w:r>
    </w:p>
    <w:p w14:paraId="0D640BD3" w14:textId="77777777" w:rsidR="004301B5" w:rsidRPr="005A4FDC" w:rsidRDefault="004301B5" w:rsidP="00D57341">
      <w:pPr>
        <w:pStyle w:val="enumlev2"/>
        <w:spacing w:before="0" w:after="120"/>
        <w:ind w:left="851" w:hanging="397"/>
        <w:rPr>
          <w:color w:val="000000"/>
          <w:sz w:val="22"/>
          <w:szCs w:val="22"/>
          <w:lang w:val="ru-RU"/>
        </w:rPr>
      </w:pPr>
      <w:r w:rsidRPr="001E3B4D">
        <w:rPr>
          <w:color w:val="000000"/>
          <w:sz w:val="22"/>
          <w:szCs w:val="22"/>
          <w:lang w:val="ru-RU"/>
        </w:rPr>
        <w:t>–</w:t>
      </w:r>
      <w:r w:rsidRPr="001E3B4D">
        <w:rPr>
          <w:color w:val="000000"/>
          <w:sz w:val="22"/>
          <w:szCs w:val="22"/>
          <w:lang w:val="ru-RU"/>
        </w:rPr>
        <w:tab/>
      </w:r>
      <w:r w:rsidRPr="005A4FDC">
        <w:rPr>
          <w:i/>
          <w:color w:val="000000"/>
          <w:sz w:val="22"/>
          <w:szCs w:val="22"/>
          <w:lang w:val="ru-RU"/>
        </w:rPr>
        <w:t>для J3E</w:t>
      </w:r>
      <w:r w:rsidRPr="005A4FDC">
        <w:rPr>
          <w:color w:val="000000"/>
          <w:sz w:val="22"/>
          <w:szCs w:val="22"/>
          <w:lang w:val="ru-RU"/>
        </w:rPr>
        <w:t>: 2800 Гц в соответствии с п. </w:t>
      </w:r>
      <w:r w:rsidRPr="005A4FDC">
        <w:rPr>
          <w:rStyle w:val="Artref"/>
          <w:b/>
          <w:color w:val="000000"/>
          <w:sz w:val="22"/>
          <w:szCs w:val="22"/>
          <w:lang w:val="ru-RU"/>
        </w:rPr>
        <w:t>52.177</w:t>
      </w:r>
      <w:r w:rsidRPr="005A4FDC">
        <w:rPr>
          <w:color w:val="000000"/>
          <w:sz w:val="22"/>
          <w:szCs w:val="22"/>
          <w:lang w:val="ru-RU"/>
        </w:rPr>
        <w:t>.</w:t>
      </w:r>
    </w:p>
    <w:p w14:paraId="522648CF" w14:textId="77777777" w:rsidR="004301B5" w:rsidRPr="001E3B4D" w:rsidRDefault="008135AA" w:rsidP="005A4FDC">
      <w:pPr>
        <w:pStyle w:val="enumlev1"/>
        <w:tabs>
          <w:tab w:val="left" w:pos="851"/>
        </w:tabs>
        <w:spacing w:before="0" w:after="120"/>
        <w:ind w:left="0" w:firstLine="0"/>
        <w:rPr>
          <w:color w:val="000000"/>
          <w:sz w:val="22"/>
          <w:szCs w:val="22"/>
          <w:lang w:val="ru-RU"/>
        </w:rPr>
      </w:pPr>
      <w:r>
        <w:rPr>
          <w:color w:val="000000"/>
          <w:sz w:val="22"/>
          <w:szCs w:val="22"/>
          <w:lang w:val="ru-RU"/>
        </w:rPr>
        <w:br w:type="page"/>
      </w:r>
      <w:r w:rsidR="004301B5" w:rsidRPr="001E3B4D">
        <w:rPr>
          <w:color w:val="000000"/>
          <w:sz w:val="22"/>
          <w:szCs w:val="22"/>
          <w:lang w:val="ru-RU"/>
        </w:rPr>
        <w:lastRenderedPageBreak/>
        <w:t>3.1.3.2</w:t>
      </w:r>
      <w:r w:rsidR="004301B5" w:rsidRPr="001E3B4D">
        <w:rPr>
          <w:color w:val="000000"/>
          <w:sz w:val="22"/>
          <w:szCs w:val="22"/>
          <w:lang w:val="ru-RU"/>
        </w:rPr>
        <w:tab/>
        <w:t>Заявленная ширина полосы для присвоений ALRC проверяется в отношении значений, содержащихся в Плане.</w:t>
      </w:r>
    </w:p>
    <w:p w14:paraId="21C41F04" w14:textId="77777777" w:rsidR="004301B5" w:rsidRDefault="004301B5" w:rsidP="005A4FDC">
      <w:pPr>
        <w:tabs>
          <w:tab w:val="left" w:pos="851"/>
          <w:tab w:val="left" w:pos="1134"/>
        </w:tabs>
        <w:spacing w:after="120"/>
        <w:jc w:val="both"/>
        <w:rPr>
          <w:color w:val="000000"/>
          <w:sz w:val="22"/>
          <w:szCs w:val="22"/>
          <w:lang w:val="ru-RU"/>
        </w:rPr>
      </w:pPr>
      <w:r w:rsidRPr="00323787">
        <w:rPr>
          <w:color w:val="000000"/>
          <w:sz w:val="22"/>
          <w:szCs w:val="22"/>
          <w:lang w:val="ru-RU"/>
        </w:rPr>
        <w:t>3.1.4</w:t>
      </w:r>
      <w:r w:rsidRPr="00323787">
        <w:rPr>
          <w:color w:val="000000"/>
          <w:sz w:val="22"/>
          <w:szCs w:val="22"/>
          <w:lang w:val="ru-RU"/>
        </w:rPr>
        <w:tab/>
        <w:t>В соответствии с Резолюцией 3 (MM) Комитет провел анализ совместимости в полосах частот 1606,5–1625 кГц, 1635–1800 кГц и 2045–2160 кГц, принимая во внимание не планируемые службы (см. Циркулярные письма бывшего МКРЧ № 762</w:t>
      </w:r>
      <w:r>
        <w:rPr>
          <w:color w:val="000000"/>
          <w:sz w:val="22"/>
          <w:szCs w:val="22"/>
          <w:lang w:val="ru-RU"/>
        </w:rPr>
        <w:t xml:space="preserve"> и № 890 от 20 октября 1988 г. и 19 декабря 1991 г.</w:t>
      </w:r>
      <w:r w:rsidRPr="00323787">
        <w:rPr>
          <w:color w:val="000000"/>
          <w:sz w:val="22"/>
          <w:szCs w:val="22"/>
          <w:lang w:val="ru-RU"/>
        </w:rPr>
        <w:t>, соответственно). Результаты этого анализа совместимости принимаются во внимание.</w:t>
      </w:r>
    </w:p>
    <w:p w14:paraId="7BE6B2EB" w14:textId="77777777" w:rsidR="004301B5" w:rsidRPr="00A87D1E" w:rsidRDefault="004301B5" w:rsidP="005A4FDC">
      <w:pPr>
        <w:pStyle w:val="Heading2"/>
        <w:spacing w:before="120" w:after="120"/>
        <w:ind w:left="851" w:hanging="851"/>
        <w:rPr>
          <w:color w:val="000000"/>
          <w:sz w:val="22"/>
          <w:szCs w:val="22"/>
          <w:lang w:val="ru-RU"/>
        </w:rPr>
      </w:pPr>
      <w:bookmarkStart w:id="6" w:name="_Toc103501974"/>
      <w:r w:rsidRPr="00A87D1E">
        <w:rPr>
          <w:color w:val="000000"/>
          <w:sz w:val="22"/>
          <w:szCs w:val="22"/>
          <w:lang w:val="ru-RU"/>
        </w:rPr>
        <w:t>3.2</w:t>
      </w:r>
      <w:r w:rsidRPr="00A87D1E">
        <w:rPr>
          <w:color w:val="000000"/>
          <w:sz w:val="22"/>
          <w:szCs w:val="22"/>
          <w:lang w:val="ru-RU"/>
        </w:rPr>
        <w:tab/>
      </w:r>
      <w:bookmarkEnd w:id="6"/>
      <w:r w:rsidRPr="00A87D1E">
        <w:rPr>
          <w:color w:val="000000"/>
          <w:sz w:val="22"/>
          <w:szCs w:val="22"/>
          <w:lang w:val="ru-RU"/>
        </w:rPr>
        <w:t>Рассмотрение заявок на частотные присвоения для передающих и приемных станций планируемых служб в полосах частот, охватываемых Планами выделения частот</w:t>
      </w:r>
    </w:p>
    <w:p w14:paraId="5C6AD2BC" w14:textId="77777777" w:rsidR="004301B5" w:rsidRPr="00323787" w:rsidRDefault="004301B5" w:rsidP="004301B5">
      <w:pPr>
        <w:spacing w:after="120"/>
        <w:jc w:val="both"/>
        <w:rPr>
          <w:color w:val="000000"/>
          <w:sz w:val="22"/>
          <w:szCs w:val="22"/>
          <w:lang w:val="ru-RU"/>
        </w:rPr>
      </w:pPr>
      <w:r w:rsidRPr="00323787">
        <w:rPr>
          <w:color w:val="000000"/>
          <w:sz w:val="22"/>
          <w:szCs w:val="22"/>
          <w:lang w:val="ru-RU"/>
        </w:rPr>
        <w:t>Заявки на частотные присвоения, относящиеся к передающим и приемным станциям планируемых служб в полосах частот, охватываемых Планами выделения частот (а именно, 456–457 кГц, 459–460 кГц, 1621–1625 кГц и 2156–2160 кГц), и заявляемые администрациями, считающимися участниками Соглашения, подлежат рассмотрению с точки зрения соответствия Плану выделения частот, который содержится в Дополнении 1 к Резолюции 5 (ММ), с учетом следующих критериев:</w:t>
      </w:r>
    </w:p>
    <w:p w14:paraId="09236FC2" w14:textId="77777777" w:rsidR="004301B5" w:rsidRPr="00323787" w:rsidRDefault="004301B5" w:rsidP="005A4FDC">
      <w:pPr>
        <w:pStyle w:val="enumlev1"/>
        <w:spacing w:before="0" w:after="120"/>
        <w:ind w:left="397" w:hanging="397"/>
        <w:rPr>
          <w:color w:val="000000"/>
          <w:sz w:val="22"/>
          <w:szCs w:val="22"/>
          <w:lang w:val="ru-RU"/>
        </w:rPr>
      </w:pPr>
      <w:r w:rsidRPr="00323787">
        <w:rPr>
          <w:color w:val="000000"/>
          <w:sz w:val="22"/>
          <w:szCs w:val="22"/>
          <w:lang w:val="ru-RU"/>
        </w:rPr>
        <w:t>–</w:t>
      </w:r>
      <w:r w:rsidRPr="00323787">
        <w:rPr>
          <w:color w:val="000000"/>
          <w:sz w:val="22"/>
          <w:szCs w:val="22"/>
          <w:lang w:val="ru-RU"/>
        </w:rPr>
        <w:tab/>
        <w:t>присвоенные пары частот совпадают с парами частот Планов выделений, содержащихся в Дополнениях к Резолюции 5 (MM);</w:t>
      </w:r>
    </w:p>
    <w:p w14:paraId="2F8329D0" w14:textId="77777777" w:rsidR="004301B5" w:rsidRPr="00323787" w:rsidRDefault="004301B5" w:rsidP="005A4FDC">
      <w:pPr>
        <w:pStyle w:val="enumlev1"/>
        <w:spacing w:before="0" w:after="120"/>
        <w:ind w:left="397" w:hanging="397"/>
        <w:rPr>
          <w:color w:val="000000"/>
          <w:sz w:val="22"/>
          <w:szCs w:val="22"/>
          <w:lang w:val="ru-RU"/>
        </w:rPr>
      </w:pPr>
      <w:r w:rsidRPr="00323787">
        <w:rPr>
          <w:color w:val="000000"/>
          <w:sz w:val="22"/>
          <w:szCs w:val="22"/>
          <w:lang w:val="ru-RU"/>
        </w:rPr>
        <w:t>–</w:t>
      </w:r>
      <w:r w:rsidRPr="00323787">
        <w:rPr>
          <w:color w:val="000000"/>
          <w:sz w:val="22"/>
          <w:szCs w:val="22"/>
          <w:lang w:val="ru-RU"/>
        </w:rPr>
        <w:tab/>
        <w:t xml:space="preserve">географические координаты передающей/приемной станции находятся в пределах соответствующей страны; </w:t>
      </w:r>
    </w:p>
    <w:p w14:paraId="55E7DD37" w14:textId="77777777" w:rsidR="004301B5" w:rsidRPr="00323787" w:rsidRDefault="004301B5" w:rsidP="005A4FDC">
      <w:pPr>
        <w:pStyle w:val="enumlev1"/>
        <w:spacing w:before="0" w:after="120"/>
        <w:ind w:left="397" w:hanging="397"/>
        <w:rPr>
          <w:color w:val="000000"/>
          <w:sz w:val="22"/>
          <w:szCs w:val="22"/>
          <w:lang w:val="ru-RU"/>
        </w:rPr>
      </w:pPr>
      <w:r w:rsidRPr="00323787">
        <w:rPr>
          <w:color w:val="000000"/>
          <w:sz w:val="22"/>
          <w:szCs w:val="22"/>
          <w:lang w:val="ru-RU"/>
        </w:rPr>
        <w:t>–</w:t>
      </w:r>
      <w:r w:rsidRPr="00323787">
        <w:rPr>
          <w:color w:val="000000"/>
          <w:sz w:val="22"/>
          <w:szCs w:val="22"/>
          <w:lang w:val="ru-RU"/>
        </w:rPr>
        <w:tab/>
        <w:t xml:space="preserve">заявляемая дальность обслуживания не превышает предела в </w:t>
      </w:r>
      <w:smartTag w:uri="urn:schemas-microsoft-com:office:smarttags" w:element="metricconverter">
        <w:smartTagPr>
          <w:attr w:name="ProductID" w:val="500 км"/>
        </w:smartTagPr>
        <w:r w:rsidRPr="00323787">
          <w:rPr>
            <w:color w:val="000000"/>
            <w:sz w:val="22"/>
            <w:szCs w:val="22"/>
            <w:lang w:val="ru-RU"/>
          </w:rPr>
          <w:t>500 км</w:t>
        </w:r>
      </w:smartTag>
      <w:r w:rsidRPr="00323787">
        <w:rPr>
          <w:color w:val="000000"/>
          <w:sz w:val="22"/>
          <w:szCs w:val="22"/>
          <w:lang w:val="ru-RU"/>
        </w:rPr>
        <w:t xml:space="preserve"> для полосы частот 435–526,5 кГц и </w:t>
      </w:r>
      <w:smartTag w:uri="urn:schemas-microsoft-com:office:smarttags" w:element="metricconverter">
        <w:smartTagPr>
          <w:attr w:name="ProductID" w:val="400 км"/>
        </w:smartTagPr>
        <w:r w:rsidRPr="00323787">
          <w:rPr>
            <w:color w:val="000000"/>
            <w:sz w:val="22"/>
            <w:szCs w:val="22"/>
            <w:lang w:val="ru-RU"/>
          </w:rPr>
          <w:t>400 км</w:t>
        </w:r>
      </w:smartTag>
      <w:r w:rsidRPr="00323787">
        <w:rPr>
          <w:color w:val="000000"/>
          <w:sz w:val="22"/>
          <w:szCs w:val="22"/>
          <w:lang w:val="ru-RU"/>
        </w:rPr>
        <w:t xml:space="preserve"> для полосы частот 1606,5–2160 кГц (эти пределы были использованы при разработке Планов частотных присвоений);</w:t>
      </w:r>
    </w:p>
    <w:p w14:paraId="3B1E59DA" w14:textId="77777777" w:rsidR="004301B5" w:rsidRPr="00323787" w:rsidRDefault="004301B5" w:rsidP="005A4FDC">
      <w:pPr>
        <w:pStyle w:val="enumlev1"/>
        <w:spacing w:before="0" w:after="120"/>
        <w:ind w:left="397" w:hanging="397"/>
        <w:rPr>
          <w:color w:val="000000"/>
          <w:sz w:val="22"/>
          <w:szCs w:val="22"/>
          <w:lang w:val="ru-RU"/>
        </w:rPr>
      </w:pPr>
      <w:r w:rsidRPr="00323787">
        <w:rPr>
          <w:color w:val="000000"/>
          <w:sz w:val="22"/>
          <w:szCs w:val="22"/>
          <w:lang w:val="ru-RU"/>
        </w:rPr>
        <w:t>–</w:t>
      </w:r>
      <w:r w:rsidRPr="00323787">
        <w:rPr>
          <w:color w:val="000000"/>
          <w:sz w:val="22"/>
          <w:szCs w:val="22"/>
          <w:lang w:val="ru-RU"/>
        </w:rPr>
        <w:tab/>
        <w:t>заявленная служба имеет тип CP;</w:t>
      </w:r>
    </w:p>
    <w:p w14:paraId="1669D5FE" w14:textId="77777777" w:rsidR="004301B5" w:rsidRDefault="004301B5" w:rsidP="005A4FDC">
      <w:pPr>
        <w:pStyle w:val="enumlev1"/>
        <w:spacing w:before="0" w:after="120"/>
        <w:ind w:left="397" w:hanging="397"/>
        <w:rPr>
          <w:color w:val="000000"/>
          <w:sz w:val="22"/>
          <w:szCs w:val="22"/>
          <w:lang w:val="ru-RU"/>
        </w:rPr>
      </w:pPr>
      <w:r w:rsidRPr="00323787">
        <w:rPr>
          <w:color w:val="000000"/>
          <w:sz w:val="22"/>
          <w:szCs w:val="22"/>
          <w:lang w:val="ru-RU"/>
        </w:rPr>
        <w:t>–</w:t>
      </w:r>
      <w:r w:rsidRPr="00323787">
        <w:rPr>
          <w:color w:val="000000"/>
          <w:sz w:val="22"/>
          <w:szCs w:val="22"/>
          <w:lang w:val="ru-RU"/>
        </w:rPr>
        <w:tab/>
        <w:t>заявленное излучение имеет класс F1B или J2B, a заявленная ширина полосы частот не превышает 304 Гц.</w:t>
      </w:r>
    </w:p>
    <w:p w14:paraId="754323EC" w14:textId="77777777" w:rsidR="004301B5" w:rsidRPr="00A87D1E" w:rsidRDefault="004301B5" w:rsidP="005A4FDC">
      <w:pPr>
        <w:pStyle w:val="Heading2"/>
        <w:spacing w:before="120" w:after="120"/>
        <w:ind w:left="851" w:hanging="851"/>
        <w:rPr>
          <w:color w:val="000000"/>
          <w:sz w:val="22"/>
          <w:szCs w:val="22"/>
          <w:lang w:val="ru-RU"/>
        </w:rPr>
      </w:pPr>
      <w:bookmarkStart w:id="7" w:name="_Toc103501975"/>
      <w:r w:rsidRPr="00A87D1E">
        <w:rPr>
          <w:color w:val="000000"/>
          <w:sz w:val="22"/>
          <w:szCs w:val="22"/>
          <w:lang w:val="ru-RU"/>
        </w:rPr>
        <w:t>3.3</w:t>
      </w:r>
      <w:r w:rsidRPr="00A87D1E">
        <w:rPr>
          <w:color w:val="000000"/>
          <w:sz w:val="22"/>
          <w:szCs w:val="22"/>
          <w:lang w:val="ru-RU"/>
        </w:rPr>
        <w:tab/>
      </w:r>
      <w:bookmarkEnd w:id="7"/>
      <w:r w:rsidRPr="00A87D1E">
        <w:rPr>
          <w:color w:val="000000"/>
          <w:sz w:val="22"/>
          <w:szCs w:val="22"/>
          <w:lang w:val="ru-RU"/>
        </w:rPr>
        <w:t>Рассмотрение заявок на частотные присвоения для передающих и приемных станций в не планируемых службах</w:t>
      </w:r>
    </w:p>
    <w:p w14:paraId="2BC60CD9" w14:textId="77777777" w:rsidR="004301B5" w:rsidRDefault="004301B5" w:rsidP="004301B5">
      <w:pPr>
        <w:spacing w:after="120"/>
        <w:jc w:val="both"/>
        <w:rPr>
          <w:color w:val="000000"/>
          <w:sz w:val="22"/>
          <w:szCs w:val="22"/>
          <w:lang w:val="ru-RU"/>
        </w:rPr>
      </w:pPr>
      <w:r w:rsidRPr="00323787">
        <w:rPr>
          <w:color w:val="000000"/>
          <w:sz w:val="22"/>
          <w:szCs w:val="22"/>
          <w:lang w:val="ru-RU"/>
        </w:rPr>
        <w:t>Рассмотрение заявок на частотные присвоения для передающих и приемных станций в не планируемых службах от администраций, считающихся участниками Соглашения, следует процедуре, содержащейся в Статье 6 Соглашения. При анализе результатов технического рассмотрения в отношении заявок администраций, считающихся участниками Соглашения, будут приняты во внимание только результаты для светлого времени суток (пространственная волна не учитывается).</w:t>
      </w:r>
    </w:p>
    <w:p w14:paraId="67E79AE6" w14:textId="40C17716" w:rsidR="004301B5" w:rsidRPr="00C257F2" w:rsidRDefault="004301B5" w:rsidP="004301B5">
      <w:pPr>
        <w:spacing w:after="120"/>
        <w:jc w:val="center"/>
        <w:rPr>
          <w:color w:val="000000"/>
          <w:sz w:val="22"/>
          <w:szCs w:val="22"/>
        </w:rPr>
      </w:pPr>
      <w:r w:rsidRPr="00323787">
        <w:rPr>
          <w:color w:val="000000"/>
          <w:sz w:val="22"/>
          <w:szCs w:val="22"/>
          <w:lang w:val="ru-RU"/>
        </w:rPr>
        <w:t>___________</w:t>
      </w:r>
      <w:r>
        <w:rPr>
          <w:color w:val="000000"/>
          <w:sz w:val="22"/>
          <w:szCs w:val="22"/>
          <w:lang w:val="ru-RU"/>
        </w:rPr>
        <w:t>______</w:t>
      </w:r>
    </w:p>
    <w:p w14:paraId="3B2E60FE" w14:textId="77777777" w:rsidR="00202CFA" w:rsidRDefault="00202CFA" w:rsidP="004301B5">
      <w:pPr>
        <w:spacing w:after="120"/>
        <w:jc w:val="center"/>
        <w:rPr>
          <w:color w:val="000000"/>
          <w:sz w:val="22"/>
          <w:szCs w:val="22"/>
          <w:lang w:val="ru-RU"/>
        </w:rPr>
      </w:pPr>
    </w:p>
    <w:p w14:paraId="45F1FB0A" w14:textId="77777777" w:rsidR="00277D54" w:rsidRDefault="00277D54" w:rsidP="004301B5">
      <w:pPr>
        <w:spacing w:after="120"/>
        <w:jc w:val="center"/>
        <w:rPr>
          <w:color w:val="000000"/>
          <w:sz w:val="22"/>
          <w:szCs w:val="22"/>
          <w:lang w:val="ru-RU"/>
        </w:rPr>
        <w:sectPr w:rsidR="00277D54" w:rsidSect="005A4FDC">
          <w:headerReference w:type="even" r:id="rId6"/>
          <w:headerReference w:type="default" r:id="rId7"/>
          <w:pgSz w:w="11901" w:h="16840" w:code="9"/>
          <w:pgMar w:top="1701" w:right="851" w:bottom="1134" w:left="1985" w:header="720" w:footer="720" w:gutter="0"/>
          <w:paperSrc w:first="4" w:other="4"/>
          <w:cols w:space="720"/>
          <w:vAlign w:val="both"/>
          <w:docGrid w:linePitch="360"/>
        </w:sectPr>
      </w:pPr>
    </w:p>
    <w:p w14:paraId="7D4BB847" w14:textId="595C533C" w:rsidR="00202CFA" w:rsidRDefault="00202CFA" w:rsidP="004301B5">
      <w:pPr>
        <w:spacing w:after="120"/>
        <w:jc w:val="center"/>
        <w:rPr>
          <w:color w:val="000000"/>
          <w:sz w:val="22"/>
          <w:szCs w:val="22"/>
          <w:lang w:val="ru-RU"/>
        </w:rPr>
      </w:pPr>
    </w:p>
    <w:p w14:paraId="5CE96AFC" w14:textId="77777777" w:rsidR="00202CFA" w:rsidRPr="00323787" w:rsidRDefault="00202CFA" w:rsidP="004301B5">
      <w:pPr>
        <w:spacing w:after="120"/>
        <w:jc w:val="center"/>
        <w:rPr>
          <w:color w:val="000000"/>
          <w:sz w:val="22"/>
          <w:szCs w:val="22"/>
          <w:lang w:val="ru-RU"/>
        </w:rPr>
      </w:pPr>
    </w:p>
    <w:sectPr w:rsidR="00202CFA" w:rsidRPr="00323787" w:rsidSect="005A4FDC">
      <w:headerReference w:type="default" r:id="rId8"/>
      <w:pgSz w:w="11901" w:h="16840" w:code="9"/>
      <w:pgMar w:top="1701" w:right="851" w:bottom="1134" w:left="1985" w:header="720" w:footer="720" w:gutter="0"/>
      <w:paperSrc w:first="4" w:other="4"/>
      <w:cols w:space="720"/>
      <w:vAlign w:val="both"/>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AA289D" w14:textId="77777777" w:rsidR="00BB08DB" w:rsidRDefault="00BB08DB">
      <w:r>
        <w:separator/>
      </w:r>
    </w:p>
  </w:endnote>
  <w:endnote w:type="continuationSeparator" w:id="0">
    <w:p w14:paraId="427EA2C5" w14:textId="77777777" w:rsidR="00BB08DB" w:rsidRDefault="00BB08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BA34AB" w14:textId="77777777" w:rsidR="00BB08DB" w:rsidRDefault="00BB08DB">
      <w:r>
        <w:separator/>
      </w:r>
    </w:p>
  </w:footnote>
  <w:footnote w:type="continuationSeparator" w:id="0">
    <w:p w14:paraId="4A1DC18E" w14:textId="77777777" w:rsidR="00BB08DB" w:rsidRDefault="00BB08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B6320D" w14:paraId="557FA2DC" w14:textId="77777777">
      <w:trPr>
        <w:cantSplit/>
      </w:trPr>
      <w:tc>
        <w:tcPr>
          <w:tcW w:w="1701" w:type="dxa"/>
          <w:tcBorders>
            <w:top w:val="single" w:sz="6" w:space="0" w:color="auto"/>
            <w:left w:val="single" w:sz="6" w:space="0" w:color="auto"/>
            <w:bottom w:val="single" w:sz="6" w:space="0" w:color="auto"/>
            <w:right w:val="single" w:sz="6" w:space="0" w:color="auto"/>
          </w:tcBorders>
        </w:tcPr>
        <w:p w14:paraId="5548D4F4" w14:textId="77777777" w:rsidR="00B6320D" w:rsidRPr="00830F60" w:rsidRDefault="00B6320D" w:rsidP="004301B5">
          <w:pPr>
            <w:pStyle w:val="HeaderRegProc"/>
            <w:rPr>
              <w:lang w:val="en-US"/>
            </w:rPr>
          </w:pPr>
          <w:proofErr w:type="spellStart"/>
          <w:r>
            <w:t>Часть</w:t>
          </w:r>
          <w:proofErr w:type="spellEnd"/>
          <w:r>
            <w:t xml:space="preserve"> A8</w:t>
          </w:r>
        </w:p>
      </w:tc>
      <w:tc>
        <w:tcPr>
          <w:tcW w:w="1701" w:type="dxa"/>
          <w:tcBorders>
            <w:top w:val="single" w:sz="6" w:space="0" w:color="auto"/>
            <w:left w:val="single" w:sz="6" w:space="0" w:color="auto"/>
            <w:bottom w:val="single" w:sz="6" w:space="0" w:color="auto"/>
            <w:right w:val="single" w:sz="6" w:space="0" w:color="auto"/>
          </w:tcBorders>
        </w:tcPr>
        <w:p w14:paraId="661E6530" w14:textId="35610699" w:rsidR="00B6320D" w:rsidRDefault="00B6320D" w:rsidP="005A4FDC">
          <w:pPr>
            <w:pStyle w:val="HeaderRegProc"/>
            <w:rPr>
              <w:lang w:val="en-US"/>
            </w:rPr>
          </w:pPr>
          <w:r>
            <w:fldChar w:fldCharType="begin"/>
          </w:r>
          <w:r>
            <w:instrText>STYLEREF href2</w:instrText>
          </w:r>
          <w:r>
            <w:fldChar w:fldCharType="separate"/>
          </w:r>
          <w:r w:rsidR="00024D9E">
            <w:rPr>
              <w:noProof/>
            </w:rPr>
            <w:t>GE85-</w:t>
          </w:r>
          <w:r>
            <w:fldChar w:fldCharType="end"/>
          </w:r>
          <w:r>
            <w:t>R1</w:t>
          </w:r>
        </w:p>
      </w:tc>
      <w:tc>
        <w:tcPr>
          <w:tcW w:w="1701" w:type="dxa"/>
          <w:tcBorders>
            <w:top w:val="single" w:sz="6" w:space="0" w:color="auto"/>
            <w:left w:val="single" w:sz="6" w:space="0" w:color="auto"/>
            <w:bottom w:val="single" w:sz="6" w:space="0" w:color="auto"/>
            <w:right w:val="single" w:sz="6" w:space="0" w:color="auto"/>
          </w:tcBorders>
        </w:tcPr>
        <w:p w14:paraId="371CC665" w14:textId="77777777" w:rsidR="00B6320D" w:rsidRDefault="00B6320D" w:rsidP="004301B5">
          <w:pPr>
            <w:pStyle w:val="HeaderRegProc"/>
            <w:rPr>
              <w:lang w:val="fr-CH"/>
            </w:rPr>
          </w:pP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436329">
            <w:rPr>
              <w:rStyle w:val="PageNumber"/>
              <w:noProof/>
            </w:rPr>
            <w:t>4</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65F3D001" w14:textId="77777777" w:rsidR="00B6320D" w:rsidRPr="00FF4F85" w:rsidRDefault="00B6320D" w:rsidP="004301B5">
          <w:pPr>
            <w:pStyle w:val="HeaderRegProc"/>
            <w:rPr>
              <w:lang w:val="ru-RU"/>
            </w:rPr>
          </w:pPr>
          <w:proofErr w:type="spellStart"/>
          <w:proofErr w:type="gramStart"/>
          <w:r>
            <w:rPr>
              <w:lang w:val="fr-CH"/>
            </w:rPr>
            <w:t>Пересм</w:t>
          </w:r>
          <w:proofErr w:type="spellEnd"/>
          <w:r>
            <w:rPr>
              <w:lang w:val="fr-CH"/>
            </w:rPr>
            <w:t>.</w:t>
          </w:r>
          <w:r>
            <w:rPr>
              <w:lang w:val="ru-RU"/>
            </w:rPr>
            <w:t>-</w:t>
          </w:r>
          <w:proofErr w:type="gramEnd"/>
        </w:p>
      </w:tc>
    </w:tr>
  </w:tbl>
  <w:p w14:paraId="1C97AC5D" w14:textId="77777777" w:rsidR="00B6320D" w:rsidRDefault="00B6320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B6320D" w14:paraId="69973BF5"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2A69AF1B" w14:textId="77777777" w:rsidR="00B6320D" w:rsidRPr="00830F60" w:rsidRDefault="00B6320D" w:rsidP="005A4FDC">
          <w:pPr>
            <w:pStyle w:val="HeaderRegProc"/>
            <w:rPr>
              <w:lang w:val="en-US"/>
            </w:rPr>
          </w:pPr>
          <w:proofErr w:type="spellStart"/>
          <w:r>
            <w:t>Часть</w:t>
          </w:r>
          <w:proofErr w:type="spellEnd"/>
          <w:r>
            <w:t xml:space="preserve"> A8</w:t>
          </w:r>
        </w:p>
      </w:tc>
      <w:tc>
        <w:tcPr>
          <w:tcW w:w="1701" w:type="dxa"/>
          <w:tcBorders>
            <w:top w:val="single" w:sz="6" w:space="0" w:color="auto"/>
            <w:left w:val="single" w:sz="6" w:space="0" w:color="auto"/>
            <w:bottom w:val="single" w:sz="6" w:space="0" w:color="auto"/>
            <w:right w:val="single" w:sz="6" w:space="0" w:color="auto"/>
          </w:tcBorders>
        </w:tcPr>
        <w:p w14:paraId="336F7009" w14:textId="449033F6" w:rsidR="00B6320D" w:rsidRDefault="00B6320D" w:rsidP="005A4FDC">
          <w:pPr>
            <w:pStyle w:val="HeaderRegProc"/>
            <w:rPr>
              <w:lang w:val="en-US"/>
            </w:rPr>
          </w:pPr>
          <w:r>
            <w:fldChar w:fldCharType="begin"/>
          </w:r>
          <w:r>
            <w:instrText>STYLEREF href2</w:instrText>
          </w:r>
          <w:r>
            <w:fldChar w:fldCharType="separate"/>
          </w:r>
          <w:r w:rsidR="00024D9E">
            <w:rPr>
              <w:noProof/>
            </w:rPr>
            <w:t>GE85-</w:t>
          </w:r>
          <w:r>
            <w:fldChar w:fldCharType="end"/>
          </w:r>
          <w:r>
            <w:t>R1</w:t>
          </w:r>
        </w:p>
      </w:tc>
      <w:tc>
        <w:tcPr>
          <w:tcW w:w="1701" w:type="dxa"/>
          <w:tcBorders>
            <w:top w:val="single" w:sz="6" w:space="0" w:color="auto"/>
            <w:left w:val="single" w:sz="6" w:space="0" w:color="auto"/>
            <w:bottom w:val="single" w:sz="6" w:space="0" w:color="auto"/>
            <w:right w:val="single" w:sz="6" w:space="0" w:color="auto"/>
          </w:tcBorders>
        </w:tcPr>
        <w:p w14:paraId="5529CFDA" w14:textId="77777777" w:rsidR="00B6320D" w:rsidRDefault="00B6320D" w:rsidP="005A4FDC">
          <w:pPr>
            <w:pStyle w:val="HeaderRegProc"/>
            <w:rPr>
              <w:lang w:val="fr-CH"/>
            </w:rPr>
          </w:pP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436329">
            <w:rPr>
              <w:rStyle w:val="PageNumber"/>
              <w:noProof/>
            </w:rPr>
            <w:t>3</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4017BC15" w14:textId="77777777" w:rsidR="00B6320D" w:rsidRPr="00FF4F85" w:rsidRDefault="00B6320D" w:rsidP="005A4FDC">
          <w:pPr>
            <w:pStyle w:val="HeaderRegProc"/>
            <w:rPr>
              <w:lang w:val="ru-RU"/>
            </w:rPr>
          </w:pPr>
          <w:proofErr w:type="spellStart"/>
          <w:proofErr w:type="gramStart"/>
          <w:r>
            <w:rPr>
              <w:lang w:val="fr-CH"/>
            </w:rPr>
            <w:t>Пересм</w:t>
          </w:r>
          <w:proofErr w:type="spellEnd"/>
          <w:r>
            <w:rPr>
              <w:lang w:val="fr-CH"/>
            </w:rPr>
            <w:t>.</w:t>
          </w:r>
          <w:r>
            <w:rPr>
              <w:lang w:val="ru-RU"/>
            </w:rPr>
            <w:t>-</w:t>
          </w:r>
          <w:proofErr w:type="gramEnd"/>
        </w:p>
      </w:tc>
    </w:tr>
  </w:tbl>
  <w:p w14:paraId="69E40709" w14:textId="77777777" w:rsidR="00B6320D" w:rsidRDefault="00B6320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F42F84" w14:textId="77777777" w:rsidR="00277D54" w:rsidRPr="00277D54" w:rsidRDefault="00277D54" w:rsidP="00277D5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mirrorMargins/>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evenAndOddHeaders/>
  <w:noPunctuationKerning/>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02CFA"/>
    <w:rsid w:val="00003FFB"/>
    <w:rsid w:val="0000549B"/>
    <w:rsid w:val="000234B9"/>
    <w:rsid w:val="00024D9E"/>
    <w:rsid w:val="00030228"/>
    <w:rsid w:val="00031F3F"/>
    <w:rsid w:val="00035B4A"/>
    <w:rsid w:val="00054FC5"/>
    <w:rsid w:val="00062484"/>
    <w:rsid w:val="00062CCF"/>
    <w:rsid w:val="00066E10"/>
    <w:rsid w:val="000700E9"/>
    <w:rsid w:val="00071799"/>
    <w:rsid w:val="000717B6"/>
    <w:rsid w:val="00075BC6"/>
    <w:rsid w:val="00084636"/>
    <w:rsid w:val="00091813"/>
    <w:rsid w:val="000923A1"/>
    <w:rsid w:val="000A0C0D"/>
    <w:rsid w:val="000A2FC6"/>
    <w:rsid w:val="000A5071"/>
    <w:rsid w:val="000A5EA3"/>
    <w:rsid w:val="000B393F"/>
    <w:rsid w:val="000C1BC2"/>
    <w:rsid w:val="000C1CE3"/>
    <w:rsid w:val="000C23B8"/>
    <w:rsid w:val="000C2DCD"/>
    <w:rsid w:val="000C3075"/>
    <w:rsid w:val="000C34E8"/>
    <w:rsid w:val="000C453D"/>
    <w:rsid w:val="000C4831"/>
    <w:rsid w:val="000E1AB3"/>
    <w:rsid w:val="000E5C44"/>
    <w:rsid w:val="000E7E9A"/>
    <w:rsid w:val="001004B4"/>
    <w:rsid w:val="001045A5"/>
    <w:rsid w:val="00122740"/>
    <w:rsid w:val="001320C9"/>
    <w:rsid w:val="00140F42"/>
    <w:rsid w:val="00147FEE"/>
    <w:rsid w:val="00155A26"/>
    <w:rsid w:val="00157E50"/>
    <w:rsid w:val="00161FA3"/>
    <w:rsid w:val="001843B3"/>
    <w:rsid w:val="001928C7"/>
    <w:rsid w:val="001935A0"/>
    <w:rsid w:val="00194516"/>
    <w:rsid w:val="00196C61"/>
    <w:rsid w:val="001B467B"/>
    <w:rsid w:val="001B775E"/>
    <w:rsid w:val="001B7D78"/>
    <w:rsid w:val="001C0848"/>
    <w:rsid w:val="001E3B1F"/>
    <w:rsid w:val="001F23B2"/>
    <w:rsid w:val="001F3882"/>
    <w:rsid w:val="00200852"/>
    <w:rsid w:val="00201194"/>
    <w:rsid w:val="00201E28"/>
    <w:rsid w:val="00202CFA"/>
    <w:rsid w:val="00207123"/>
    <w:rsid w:val="00207E58"/>
    <w:rsid w:val="00216388"/>
    <w:rsid w:val="00250800"/>
    <w:rsid w:val="0026005E"/>
    <w:rsid w:val="002639FF"/>
    <w:rsid w:val="00272943"/>
    <w:rsid w:val="00277D54"/>
    <w:rsid w:val="00280C45"/>
    <w:rsid w:val="00283CA3"/>
    <w:rsid w:val="00283F1D"/>
    <w:rsid w:val="002A2F46"/>
    <w:rsid w:val="002A3BCB"/>
    <w:rsid w:val="002A7310"/>
    <w:rsid w:val="002A7D63"/>
    <w:rsid w:val="002B74A5"/>
    <w:rsid w:val="002C4555"/>
    <w:rsid w:val="002D4FBC"/>
    <w:rsid w:val="002E1482"/>
    <w:rsid w:val="002E3C5C"/>
    <w:rsid w:val="002E608F"/>
    <w:rsid w:val="00301194"/>
    <w:rsid w:val="00303430"/>
    <w:rsid w:val="00323217"/>
    <w:rsid w:val="003276A0"/>
    <w:rsid w:val="0033491A"/>
    <w:rsid w:val="00334ADF"/>
    <w:rsid w:val="003433EF"/>
    <w:rsid w:val="0035063C"/>
    <w:rsid w:val="00366D2B"/>
    <w:rsid w:val="00367360"/>
    <w:rsid w:val="00375851"/>
    <w:rsid w:val="00376C46"/>
    <w:rsid w:val="003916D1"/>
    <w:rsid w:val="0039409F"/>
    <w:rsid w:val="003B0B4B"/>
    <w:rsid w:val="003B5EB5"/>
    <w:rsid w:val="003C4879"/>
    <w:rsid w:val="003C6825"/>
    <w:rsid w:val="003D0FAF"/>
    <w:rsid w:val="003E0BD8"/>
    <w:rsid w:val="003F147A"/>
    <w:rsid w:val="0040309F"/>
    <w:rsid w:val="00420DDD"/>
    <w:rsid w:val="004246B9"/>
    <w:rsid w:val="00427313"/>
    <w:rsid w:val="004301B5"/>
    <w:rsid w:val="00430C93"/>
    <w:rsid w:val="00433080"/>
    <w:rsid w:val="00436329"/>
    <w:rsid w:val="00436DE0"/>
    <w:rsid w:val="004429B9"/>
    <w:rsid w:val="004509F1"/>
    <w:rsid w:val="004601D2"/>
    <w:rsid w:val="00465924"/>
    <w:rsid w:val="00465ED8"/>
    <w:rsid w:val="00471390"/>
    <w:rsid w:val="00474091"/>
    <w:rsid w:val="0047747A"/>
    <w:rsid w:val="00483087"/>
    <w:rsid w:val="004856E9"/>
    <w:rsid w:val="004939C7"/>
    <w:rsid w:val="00497D6C"/>
    <w:rsid w:val="004A5618"/>
    <w:rsid w:val="004B0EFA"/>
    <w:rsid w:val="004B2D82"/>
    <w:rsid w:val="004B43D9"/>
    <w:rsid w:val="004B53E3"/>
    <w:rsid w:val="004C7353"/>
    <w:rsid w:val="004D3AF9"/>
    <w:rsid w:val="004D5CF0"/>
    <w:rsid w:val="004E105F"/>
    <w:rsid w:val="004E14E9"/>
    <w:rsid w:val="004F5117"/>
    <w:rsid w:val="00501372"/>
    <w:rsid w:val="005169D3"/>
    <w:rsid w:val="0051705D"/>
    <w:rsid w:val="00525393"/>
    <w:rsid w:val="00531E35"/>
    <w:rsid w:val="00532675"/>
    <w:rsid w:val="0055158E"/>
    <w:rsid w:val="0056537D"/>
    <w:rsid w:val="00573935"/>
    <w:rsid w:val="0057653D"/>
    <w:rsid w:val="00576CDE"/>
    <w:rsid w:val="0057751D"/>
    <w:rsid w:val="00593C94"/>
    <w:rsid w:val="005A4FDC"/>
    <w:rsid w:val="005B4EC1"/>
    <w:rsid w:val="005E0B61"/>
    <w:rsid w:val="005F6FEB"/>
    <w:rsid w:val="005F75C4"/>
    <w:rsid w:val="00607B4E"/>
    <w:rsid w:val="00627363"/>
    <w:rsid w:val="00636B67"/>
    <w:rsid w:val="00645B97"/>
    <w:rsid w:val="00660A06"/>
    <w:rsid w:val="00673439"/>
    <w:rsid w:val="00673DC0"/>
    <w:rsid w:val="00674F6E"/>
    <w:rsid w:val="00680A38"/>
    <w:rsid w:val="006812E8"/>
    <w:rsid w:val="006855C4"/>
    <w:rsid w:val="00693B89"/>
    <w:rsid w:val="006A1507"/>
    <w:rsid w:val="006A2F0C"/>
    <w:rsid w:val="006B5B5A"/>
    <w:rsid w:val="006C6C7E"/>
    <w:rsid w:val="006E2E54"/>
    <w:rsid w:val="006E4D53"/>
    <w:rsid w:val="006F04FA"/>
    <w:rsid w:val="00716A12"/>
    <w:rsid w:val="00717867"/>
    <w:rsid w:val="00725131"/>
    <w:rsid w:val="00741584"/>
    <w:rsid w:val="00743785"/>
    <w:rsid w:val="00744EF2"/>
    <w:rsid w:val="00745DE2"/>
    <w:rsid w:val="00746712"/>
    <w:rsid w:val="007508D4"/>
    <w:rsid w:val="00753048"/>
    <w:rsid w:val="00764025"/>
    <w:rsid w:val="0077004A"/>
    <w:rsid w:val="00770B8B"/>
    <w:rsid w:val="00774E17"/>
    <w:rsid w:val="00775A12"/>
    <w:rsid w:val="00776D92"/>
    <w:rsid w:val="00787120"/>
    <w:rsid w:val="007902F1"/>
    <w:rsid w:val="0079086D"/>
    <w:rsid w:val="0079551D"/>
    <w:rsid w:val="007A4A8D"/>
    <w:rsid w:val="007B0063"/>
    <w:rsid w:val="007E33CE"/>
    <w:rsid w:val="007F0A1C"/>
    <w:rsid w:val="007F3FF4"/>
    <w:rsid w:val="008100AB"/>
    <w:rsid w:val="00812FD3"/>
    <w:rsid w:val="008135AA"/>
    <w:rsid w:val="008167C5"/>
    <w:rsid w:val="008300B2"/>
    <w:rsid w:val="00830DB5"/>
    <w:rsid w:val="008338E5"/>
    <w:rsid w:val="00851EC7"/>
    <w:rsid w:val="00852401"/>
    <w:rsid w:val="00854971"/>
    <w:rsid w:val="0087540D"/>
    <w:rsid w:val="00894488"/>
    <w:rsid w:val="008A5819"/>
    <w:rsid w:val="008A7FCF"/>
    <w:rsid w:val="008B74BC"/>
    <w:rsid w:val="008C16AB"/>
    <w:rsid w:val="008C239A"/>
    <w:rsid w:val="008C2D0C"/>
    <w:rsid w:val="008D277E"/>
    <w:rsid w:val="008D4DAD"/>
    <w:rsid w:val="008D6BC5"/>
    <w:rsid w:val="008E134F"/>
    <w:rsid w:val="008F12C7"/>
    <w:rsid w:val="008F1E9F"/>
    <w:rsid w:val="009145B5"/>
    <w:rsid w:val="00914B6C"/>
    <w:rsid w:val="00914D00"/>
    <w:rsid w:val="00915386"/>
    <w:rsid w:val="009158ED"/>
    <w:rsid w:val="00921974"/>
    <w:rsid w:val="00925C04"/>
    <w:rsid w:val="0093096D"/>
    <w:rsid w:val="00931565"/>
    <w:rsid w:val="0093466F"/>
    <w:rsid w:val="009467DE"/>
    <w:rsid w:val="00955A08"/>
    <w:rsid w:val="00957ECA"/>
    <w:rsid w:val="00960715"/>
    <w:rsid w:val="00960897"/>
    <w:rsid w:val="0097552A"/>
    <w:rsid w:val="0098726C"/>
    <w:rsid w:val="00990575"/>
    <w:rsid w:val="00993D18"/>
    <w:rsid w:val="009A35B3"/>
    <w:rsid w:val="009A609C"/>
    <w:rsid w:val="009A7ADB"/>
    <w:rsid w:val="009A7DD9"/>
    <w:rsid w:val="009B1917"/>
    <w:rsid w:val="009C2785"/>
    <w:rsid w:val="009C2F42"/>
    <w:rsid w:val="009F6474"/>
    <w:rsid w:val="009F7678"/>
    <w:rsid w:val="00A01941"/>
    <w:rsid w:val="00A04FC6"/>
    <w:rsid w:val="00A04FCD"/>
    <w:rsid w:val="00A060C7"/>
    <w:rsid w:val="00A240EF"/>
    <w:rsid w:val="00A30F9C"/>
    <w:rsid w:val="00A37145"/>
    <w:rsid w:val="00A4163A"/>
    <w:rsid w:val="00A52F6E"/>
    <w:rsid w:val="00A53311"/>
    <w:rsid w:val="00A53CA9"/>
    <w:rsid w:val="00A53CE3"/>
    <w:rsid w:val="00A62D58"/>
    <w:rsid w:val="00A67187"/>
    <w:rsid w:val="00A70CB6"/>
    <w:rsid w:val="00A74551"/>
    <w:rsid w:val="00A75628"/>
    <w:rsid w:val="00AA34BB"/>
    <w:rsid w:val="00AA785F"/>
    <w:rsid w:val="00AB209B"/>
    <w:rsid w:val="00AC3446"/>
    <w:rsid w:val="00AC5557"/>
    <w:rsid w:val="00AD19B1"/>
    <w:rsid w:val="00AD6373"/>
    <w:rsid w:val="00AE6132"/>
    <w:rsid w:val="00AF06E0"/>
    <w:rsid w:val="00AF4AF6"/>
    <w:rsid w:val="00AF7DE4"/>
    <w:rsid w:val="00B03D23"/>
    <w:rsid w:val="00B1262F"/>
    <w:rsid w:val="00B174C1"/>
    <w:rsid w:val="00B178F2"/>
    <w:rsid w:val="00B2134A"/>
    <w:rsid w:val="00B25F04"/>
    <w:rsid w:val="00B27FCD"/>
    <w:rsid w:val="00B30430"/>
    <w:rsid w:val="00B307AB"/>
    <w:rsid w:val="00B47AD1"/>
    <w:rsid w:val="00B52A21"/>
    <w:rsid w:val="00B53BEF"/>
    <w:rsid w:val="00B56CDF"/>
    <w:rsid w:val="00B61A05"/>
    <w:rsid w:val="00B6320D"/>
    <w:rsid w:val="00B84D1D"/>
    <w:rsid w:val="00B84EE2"/>
    <w:rsid w:val="00B87E55"/>
    <w:rsid w:val="00BA304F"/>
    <w:rsid w:val="00BB08DB"/>
    <w:rsid w:val="00BB458E"/>
    <w:rsid w:val="00BB4EEA"/>
    <w:rsid w:val="00BB5985"/>
    <w:rsid w:val="00BD0815"/>
    <w:rsid w:val="00BE0B93"/>
    <w:rsid w:val="00C040D5"/>
    <w:rsid w:val="00C071FC"/>
    <w:rsid w:val="00C1446C"/>
    <w:rsid w:val="00C1610E"/>
    <w:rsid w:val="00C22BEF"/>
    <w:rsid w:val="00C257F2"/>
    <w:rsid w:val="00C36F2A"/>
    <w:rsid w:val="00C430A9"/>
    <w:rsid w:val="00C50EA0"/>
    <w:rsid w:val="00C56EF4"/>
    <w:rsid w:val="00C62E4E"/>
    <w:rsid w:val="00C63A0A"/>
    <w:rsid w:val="00C6505F"/>
    <w:rsid w:val="00C6686F"/>
    <w:rsid w:val="00C672BA"/>
    <w:rsid w:val="00C67E92"/>
    <w:rsid w:val="00C82CC1"/>
    <w:rsid w:val="00C86895"/>
    <w:rsid w:val="00C909D7"/>
    <w:rsid w:val="00CC1061"/>
    <w:rsid w:val="00CC6C01"/>
    <w:rsid w:val="00CD3485"/>
    <w:rsid w:val="00CE2DAC"/>
    <w:rsid w:val="00CE6512"/>
    <w:rsid w:val="00CF4187"/>
    <w:rsid w:val="00CF5D36"/>
    <w:rsid w:val="00D138B4"/>
    <w:rsid w:val="00D23C2F"/>
    <w:rsid w:val="00D34E0E"/>
    <w:rsid w:val="00D426B6"/>
    <w:rsid w:val="00D44EB3"/>
    <w:rsid w:val="00D55D95"/>
    <w:rsid w:val="00D57341"/>
    <w:rsid w:val="00D60D7F"/>
    <w:rsid w:val="00D67FAE"/>
    <w:rsid w:val="00D72A36"/>
    <w:rsid w:val="00D945EC"/>
    <w:rsid w:val="00DA53DA"/>
    <w:rsid w:val="00DC1296"/>
    <w:rsid w:val="00DE130B"/>
    <w:rsid w:val="00DE1742"/>
    <w:rsid w:val="00DE3A9B"/>
    <w:rsid w:val="00DE719A"/>
    <w:rsid w:val="00E023F8"/>
    <w:rsid w:val="00E031B6"/>
    <w:rsid w:val="00E05B64"/>
    <w:rsid w:val="00E07B97"/>
    <w:rsid w:val="00E11808"/>
    <w:rsid w:val="00E208F9"/>
    <w:rsid w:val="00E22B47"/>
    <w:rsid w:val="00E25BF5"/>
    <w:rsid w:val="00E45019"/>
    <w:rsid w:val="00E544E5"/>
    <w:rsid w:val="00E56414"/>
    <w:rsid w:val="00E56F3F"/>
    <w:rsid w:val="00E6141F"/>
    <w:rsid w:val="00E6630F"/>
    <w:rsid w:val="00E70196"/>
    <w:rsid w:val="00E72CEC"/>
    <w:rsid w:val="00E72E5D"/>
    <w:rsid w:val="00E73FF9"/>
    <w:rsid w:val="00E8015B"/>
    <w:rsid w:val="00E828C7"/>
    <w:rsid w:val="00E9190B"/>
    <w:rsid w:val="00E92666"/>
    <w:rsid w:val="00EA3709"/>
    <w:rsid w:val="00EC1DD5"/>
    <w:rsid w:val="00EC71BC"/>
    <w:rsid w:val="00ED1D6A"/>
    <w:rsid w:val="00ED221F"/>
    <w:rsid w:val="00EF7615"/>
    <w:rsid w:val="00F02404"/>
    <w:rsid w:val="00F03328"/>
    <w:rsid w:val="00F2191C"/>
    <w:rsid w:val="00F30B6D"/>
    <w:rsid w:val="00F30D4A"/>
    <w:rsid w:val="00F33922"/>
    <w:rsid w:val="00F4082D"/>
    <w:rsid w:val="00F47DA9"/>
    <w:rsid w:val="00F656DF"/>
    <w:rsid w:val="00F72060"/>
    <w:rsid w:val="00F72CD6"/>
    <w:rsid w:val="00F72E20"/>
    <w:rsid w:val="00F86FF7"/>
    <w:rsid w:val="00F87894"/>
    <w:rsid w:val="00F90209"/>
    <w:rsid w:val="00F91073"/>
    <w:rsid w:val="00FB3026"/>
    <w:rsid w:val="00FD2ABD"/>
    <w:rsid w:val="00FE45D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72BBB955"/>
  <w15:docId w15:val="{9D274EC8-6944-4BB3-816F-42710BC473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aliases w:val="h1,heading 1"/>
    <w:basedOn w:val="Normal"/>
    <w:next w:val="Normal"/>
    <w:qFormat/>
    <w:rsid w:val="004301B5"/>
    <w:pPr>
      <w:keepNext/>
      <w:keepLines/>
      <w:tabs>
        <w:tab w:val="left" w:pos="1134"/>
        <w:tab w:val="left" w:pos="1871"/>
      </w:tabs>
      <w:overflowPunct w:val="0"/>
      <w:autoSpaceDE w:val="0"/>
      <w:autoSpaceDN w:val="0"/>
      <w:adjustRightInd w:val="0"/>
      <w:spacing w:before="600"/>
      <w:ind w:left="1134" w:hanging="1134"/>
      <w:jc w:val="both"/>
      <w:textAlignment w:val="baseline"/>
      <w:outlineLvl w:val="0"/>
    </w:pPr>
    <w:rPr>
      <w:rFonts w:eastAsia="Times New Roman"/>
      <w:b/>
      <w:bCs/>
      <w:sz w:val="28"/>
      <w:szCs w:val="28"/>
      <w:lang w:val="en-GB" w:eastAsia="en-US"/>
    </w:rPr>
  </w:style>
  <w:style w:type="paragraph" w:styleId="Heading2">
    <w:name w:val="heading 2"/>
    <w:aliases w:val="h2,UNDERRUBRIK 1-2"/>
    <w:basedOn w:val="Heading1"/>
    <w:next w:val="Normal"/>
    <w:qFormat/>
    <w:rsid w:val="004301B5"/>
    <w:pPr>
      <w:spacing w:before="480"/>
      <w:outlineLvl w:val="1"/>
    </w:pPr>
    <w:rPr>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703"/>
        <w:tab w:val="right" w:pos="9406"/>
      </w:tabs>
    </w:pPr>
  </w:style>
  <w:style w:type="paragraph" w:styleId="Footer">
    <w:name w:val="footer"/>
    <w:basedOn w:val="Normal"/>
    <w:pPr>
      <w:tabs>
        <w:tab w:val="center" w:pos="4703"/>
        <w:tab w:val="right" w:pos="9406"/>
      </w:tabs>
    </w:pPr>
  </w:style>
  <w:style w:type="paragraph" w:customStyle="1" w:styleId="MEP">
    <w:name w:val="MEP"/>
    <w:basedOn w:val="Normal"/>
    <w:rsid w:val="004301B5"/>
    <w:pPr>
      <w:tabs>
        <w:tab w:val="left" w:pos="1134"/>
        <w:tab w:val="left" w:pos="1871"/>
        <w:tab w:val="left" w:pos="2268"/>
      </w:tabs>
      <w:overflowPunct w:val="0"/>
      <w:autoSpaceDE w:val="0"/>
      <w:autoSpaceDN w:val="0"/>
      <w:adjustRightInd w:val="0"/>
      <w:spacing w:before="200"/>
      <w:jc w:val="both"/>
      <w:textAlignment w:val="baseline"/>
    </w:pPr>
    <w:rPr>
      <w:rFonts w:eastAsia="Times New Roman"/>
      <w:lang w:val="en-GB" w:eastAsia="en-US"/>
    </w:rPr>
  </w:style>
  <w:style w:type="character" w:customStyle="1" w:styleId="Artref">
    <w:name w:val="Art#_ref"/>
    <w:basedOn w:val="DefaultParagraphFont"/>
    <w:rsid w:val="004301B5"/>
  </w:style>
  <w:style w:type="paragraph" w:customStyle="1" w:styleId="enumlev1">
    <w:name w:val="enumlev1"/>
    <w:basedOn w:val="Normal"/>
    <w:rsid w:val="004301B5"/>
    <w:pPr>
      <w:tabs>
        <w:tab w:val="left" w:pos="1134"/>
        <w:tab w:val="left" w:pos="1871"/>
        <w:tab w:val="left" w:pos="2608"/>
        <w:tab w:val="left" w:pos="3345"/>
      </w:tabs>
      <w:overflowPunct w:val="0"/>
      <w:autoSpaceDE w:val="0"/>
      <w:autoSpaceDN w:val="0"/>
      <w:adjustRightInd w:val="0"/>
      <w:spacing w:before="120"/>
      <w:ind w:left="454" w:hanging="454"/>
      <w:jc w:val="both"/>
      <w:textAlignment w:val="baseline"/>
    </w:pPr>
    <w:rPr>
      <w:rFonts w:eastAsia="Times New Roman"/>
      <w:lang w:val="en-GB" w:eastAsia="en-US"/>
    </w:rPr>
  </w:style>
  <w:style w:type="character" w:customStyle="1" w:styleId="href">
    <w:name w:val="href"/>
    <w:basedOn w:val="DefaultParagraphFont"/>
    <w:rsid w:val="004301B5"/>
  </w:style>
  <w:style w:type="character" w:customStyle="1" w:styleId="Appref">
    <w:name w:val="App#_ref"/>
    <w:basedOn w:val="DefaultParagraphFont"/>
    <w:rsid w:val="004301B5"/>
  </w:style>
  <w:style w:type="character" w:customStyle="1" w:styleId="href2">
    <w:name w:val="href2"/>
    <w:basedOn w:val="href"/>
    <w:rsid w:val="004301B5"/>
  </w:style>
  <w:style w:type="paragraph" w:customStyle="1" w:styleId="enumlev2">
    <w:name w:val="enumlev2"/>
    <w:basedOn w:val="enumlev1"/>
    <w:rsid w:val="004301B5"/>
    <w:pPr>
      <w:tabs>
        <w:tab w:val="left" w:pos="907"/>
      </w:tabs>
      <w:ind w:left="908"/>
    </w:pPr>
  </w:style>
  <w:style w:type="paragraph" w:customStyle="1" w:styleId="enumlev3">
    <w:name w:val="enumlev3"/>
    <w:basedOn w:val="enumlev2"/>
    <w:rsid w:val="004301B5"/>
    <w:pPr>
      <w:tabs>
        <w:tab w:val="clear" w:pos="1134"/>
        <w:tab w:val="clear" w:pos="1871"/>
        <w:tab w:val="clear" w:pos="2608"/>
        <w:tab w:val="left" w:pos="1361"/>
      </w:tabs>
      <w:ind w:left="1361"/>
    </w:pPr>
  </w:style>
  <w:style w:type="character" w:styleId="PageNumber">
    <w:name w:val="page number"/>
    <w:basedOn w:val="DefaultParagraphFont"/>
    <w:rsid w:val="004301B5"/>
  </w:style>
  <w:style w:type="paragraph" w:customStyle="1" w:styleId="HeaderRegProc">
    <w:name w:val="Header_RegProc"/>
    <w:basedOn w:val="Normal"/>
    <w:rsid w:val="004301B5"/>
    <w:pPr>
      <w:tabs>
        <w:tab w:val="center" w:pos="4678"/>
        <w:tab w:val="right" w:pos="9356"/>
      </w:tabs>
      <w:overflowPunct w:val="0"/>
      <w:autoSpaceDE w:val="0"/>
      <w:autoSpaceDN w:val="0"/>
      <w:adjustRightInd w:val="0"/>
      <w:spacing w:before="4"/>
      <w:ind w:left="142"/>
      <w:jc w:val="both"/>
      <w:textAlignment w:val="baseline"/>
    </w:pPr>
    <w:rPr>
      <w:rFonts w:ascii="Arial" w:eastAsia="Times New Roman" w:hAnsi="Arial" w:cs="Arial"/>
      <w:sz w:val="20"/>
      <w:szCs w:val="20"/>
      <w:lang w:val="es-E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5</Pages>
  <Words>1378</Words>
  <Characters>7858</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ПРАВИЛА ПРОЦЕДУРЫ Издание 2025 года</vt:lpstr>
    </vt:vector>
  </TitlesOfParts>
  <Company>ITU</Company>
  <LinksUpToDate>false</LinksUpToDate>
  <CharactersWithSpaces>9218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ПРАВИЛА ПРОЦЕДУРЫ Издание 2025 года</dc:title>
  <dc:creator>POOL</dc:creator>
  <cp:lastModifiedBy>Berdyeva, Elena</cp:lastModifiedBy>
  <cp:revision>10</cp:revision>
  <cp:lastPrinted>2025-11-28T14:55:00Z</cp:lastPrinted>
  <dcterms:created xsi:type="dcterms:W3CDTF">2012-09-05T09:44:00Z</dcterms:created>
  <dcterms:modified xsi:type="dcterms:W3CDTF">2025-11-28T14:56:00Z</dcterms:modified>
</cp:coreProperties>
</file>