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963EDA" w14:textId="77777777" w:rsidR="000B003A" w:rsidRPr="00463495" w:rsidRDefault="000B003A" w:rsidP="000B003A">
      <w:pPr>
        <w:pStyle w:val="Heading1"/>
        <w:spacing w:before="0"/>
        <w:jc w:val="center"/>
        <w:rPr>
          <w:color w:val="000000"/>
          <w:sz w:val="26"/>
          <w:szCs w:val="26"/>
          <w:lang w:val="ru-RU"/>
        </w:rPr>
      </w:pPr>
      <w:bookmarkStart w:id="0" w:name="_Toc103501964"/>
      <w:r w:rsidRPr="00463495">
        <w:rPr>
          <w:color w:val="000000"/>
          <w:sz w:val="26"/>
          <w:szCs w:val="26"/>
          <w:lang w:val="ru-RU"/>
        </w:rPr>
        <w:t xml:space="preserve">ЧАСТЬ  </w:t>
      </w:r>
      <w:r w:rsidRPr="00463495">
        <w:rPr>
          <w:rStyle w:val="href"/>
          <w:color w:val="000000"/>
          <w:sz w:val="26"/>
          <w:szCs w:val="26"/>
          <w:lang w:val="ru-RU"/>
        </w:rPr>
        <w:t>A7</w:t>
      </w:r>
      <w:bookmarkEnd w:id="0"/>
    </w:p>
    <w:p w14:paraId="24F5FC5A" w14:textId="77777777" w:rsidR="000B003A" w:rsidRPr="00463495" w:rsidRDefault="000B003A" w:rsidP="001C2682">
      <w:pPr>
        <w:pStyle w:val="Heading1"/>
        <w:spacing w:before="480"/>
        <w:ind w:left="0" w:firstLine="0"/>
        <w:jc w:val="center"/>
        <w:rPr>
          <w:color w:val="000000"/>
          <w:sz w:val="26"/>
          <w:szCs w:val="26"/>
          <w:lang w:val="ru-RU"/>
        </w:rPr>
      </w:pPr>
      <w:r w:rsidRPr="00463495">
        <w:rPr>
          <w:color w:val="000000"/>
          <w:sz w:val="26"/>
          <w:szCs w:val="26"/>
          <w:lang w:val="ru-RU"/>
        </w:rPr>
        <w:t xml:space="preserve">Правила, касающиеся Резолюции 1 Конференции RJ88 </w:t>
      </w:r>
      <w:r w:rsidRPr="00463495">
        <w:rPr>
          <w:color w:val="000000"/>
          <w:sz w:val="26"/>
          <w:szCs w:val="26"/>
          <w:lang w:val="ru-RU"/>
        </w:rPr>
        <w:br/>
        <w:t>и Статьи 6 Соглашения RJ88</w:t>
      </w:r>
    </w:p>
    <w:p w14:paraId="0BDEC34B" w14:textId="77777777" w:rsidR="000B003A" w:rsidRPr="00182DBC" w:rsidRDefault="000B003A" w:rsidP="00270031">
      <w:pPr>
        <w:pStyle w:val="Heading1"/>
        <w:tabs>
          <w:tab w:val="left" w:pos="851"/>
        </w:tabs>
        <w:rPr>
          <w:color w:val="000000"/>
          <w:sz w:val="26"/>
          <w:szCs w:val="26"/>
          <w:lang w:val="ru-RU"/>
        </w:rPr>
      </w:pPr>
      <w:bookmarkStart w:id="1" w:name="_Toc103501966"/>
      <w:r w:rsidRPr="00182DBC">
        <w:rPr>
          <w:color w:val="000000"/>
          <w:sz w:val="26"/>
          <w:szCs w:val="26"/>
          <w:lang w:val="ru-RU"/>
        </w:rPr>
        <w:t>1</w:t>
      </w:r>
      <w:r w:rsidRPr="00182DBC">
        <w:rPr>
          <w:color w:val="000000"/>
          <w:sz w:val="26"/>
          <w:szCs w:val="26"/>
          <w:lang w:val="ru-RU"/>
        </w:rPr>
        <w:tab/>
        <w:t>Применение Резолюции 1 (</w:t>
      </w:r>
      <w:r w:rsidRPr="00182DBC">
        <w:rPr>
          <w:rStyle w:val="href2"/>
          <w:color w:val="000000"/>
          <w:sz w:val="26"/>
          <w:szCs w:val="26"/>
          <w:lang w:val="ru-RU"/>
        </w:rPr>
        <w:t>RJ88</w:t>
      </w:r>
      <w:r w:rsidRPr="00182DBC">
        <w:rPr>
          <w:color w:val="000000"/>
          <w:sz w:val="26"/>
          <w:szCs w:val="26"/>
          <w:lang w:val="ru-RU"/>
        </w:rPr>
        <w:t>)</w:t>
      </w:r>
      <w:bookmarkEnd w:id="1"/>
    </w:p>
    <w:p w14:paraId="7BF6C95E" w14:textId="77777777" w:rsidR="000B003A" w:rsidRPr="00020D42" w:rsidRDefault="000B003A" w:rsidP="00270031">
      <w:pPr>
        <w:tabs>
          <w:tab w:val="left" w:pos="851"/>
          <w:tab w:val="left" w:pos="1134"/>
        </w:tabs>
        <w:spacing w:before="240"/>
        <w:jc w:val="both"/>
        <w:rPr>
          <w:color w:val="000000"/>
          <w:sz w:val="22"/>
          <w:szCs w:val="22"/>
          <w:lang w:val="ru-RU"/>
        </w:rPr>
      </w:pPr>
      <w:r w:rsidRPr="00020D42">
        <w:rPr>
          <w:color w:val="000000"/>
          <w:sz w:val="22"/>
          <w:szCs w:val="22"/>
          <w:lang w:val="ru-RU"/>
        </w:rPr>
        <w:t>1.1</w:t>
      </w:r>
      <w:r w:rsidRPr="00020D42">
        <w:rPr>
          <w:color w:val="000000"/>
          <w:sz w:val="22"/>
          <w:szCs w:val="22"/>
          <w:lang w:val="ru-RU"/>
        </w:rPr>
        <w:tab/>
        <w:t xml:space="preserve">Согласно условиям этой Резолюции, бывшему МКРЧ было поручено оценить помехи, причиняемые выделениям, приведенным в Плане радиовещания, со стороны присвоений фиксированной и подвижной службам в полосе частот 1625–1705 кГц, заявленным до 1 июля 1990 года, даты вступления в силу Заключительных актов Конференции RJ88 (см. § 2 раздела </w:t>
      </w:r>
      <w:r w:rsidRPr="00020D42">
        <w:rPr>
          <w:i/>
          <w:color w:val="000000"/>
          <w:sz w:val="22"/>
          <w:szCs w:val="22"/>
          <w:lang w:val="ru-RU"/>
        </w:rPr>
        <w:t>решает поручить МКРЧ</w:t>
      </w:r>
      <w:r w:rsidRPr="00020D42">
        <w:rPr>
          <w:color w:val="000000"/>
          <w:sz w:val="22"/>
          <w:szCs w:val="22"/>
          <w:lang w:val="ru-RU"/>
        </w:rPr>
        <w:t xml:space="preserve">). В данной Резолюции бывшему МКРЧ также было поручено провести анализ заключений по любому присвоению фиксированной или подвижной службы, зарегистрированному в Справочном регистре, которое несовместимо с Планом радиовещания, и внести замечание в соответствующую графу Справочного регистра, чтобы показать, что это заключение будет вновь рассмотрено, когда будет введена в эксплуатацию радиовещательная станция на выделенной частоте, послужившей основанием для неблагоприятного заключения (см. § 3 раздела </w:t>
      </w:r>
      <w:r w:rsidRPr="00020D42">
        <w:rPr>
          <w:i/>
          <w:color w:val="000000"/>
          <w:sz w:val="22"/>
          <w:szCs w:val="22"/>
          <w:lang w:val="ru-RU"/>
        </w:rPr>
        <w:t>решает поручить МКРЧ</w:t>
      </w:r>
      <w:r w:rsidRPr="00166469">
        <w:rPr>
          <w:iCs/>
          <w:color w:val="000000"/>
          <w:sz w:val="22"/>
          <w:szCs w:val="22"/>
          <w:lang w:val="ru-RU"/>
        </w:rPr>
        <w:t>)</w:t>
      </w:r>
      <w:r w:rsidRPr="00020D42">
        <w:rPr>
          <w:i/>
          <w:color w:val="000000"/>
          <w:sz w:val="22"/>
          <w:szCs w:val="22"/>
          <w:lang w:val="ru-RU"/>
        </w:rPr>
        <w:t>.</w:t>
      </w:r>
    </w:p>
    <w:p w14:paraId="45981309" w14:textId="77777777" w:rsidR="000B003A" w:rsidRPr="00020D42" w:rsidRDefault="000B003A" w:rsidP="00270031">
      <w:pPr>
        <w:tabs>
          <w:tab w:val="left" w:pos="851"/>
          <w:tab w:val="left" w:pos="1134"/>
        </w:tabs>
        <w:spacing w:before="120"/>
        <w:jc w:val="both"/>
        <w:rPr>
          <w:color w:val="000000"/>
          <w:sz w:val="22"/>
          <w:szCs w:val="22"/>
          <w:lang w:val="ru-RU"/>
        </w:rPr>
      </w:pPr>
      <w:r w:rsidRPr="00020D42">
        <w:rPr>
          <w:color w:val="000000"/>
          <w:sz w:val="22"/>
          <w:szCs w:val="22"/>
          <w:lang w:val="ru-RU"/>
        </w:rPr>
        <w:t>1.2</w:t>
      </w:r>
      <w:r w:rsidRPr="00020D42">
        <w:rPr>
          <w:color w:val="000000"/>
          <w:sz w:val="22"/>
          <w:szCs w:val="22"/>
          <w:lang w:val="ru-RU"/>
        </w:rPr>
        <w:tab/>
        <w:t>Согласно условиям этой Резолюции, когда присвоение фиксированной или подвижной службы несовместимо и, вследствие этого, заключение является неблагоприятным по отношению к выделению в Плане радиовещания, к соответствующему присвоению фиксированной или подвижной службы применяется процедура п. 1255 Регламен</w:t>
      </w:r>
      <w:r>
        <w:rPr>
          <w:color w:val="000000"/>
          <w:sz w:val="22"/>
          <w:szCs w:val="22"/>
          <w:lang w:val="ru-RU"/>
        </w:rPr>
        <w:t>та радиосвязи (издание 1990 г., пересмотренное в 1994 г.</w:t>
      </w:r>
      <w:r w:rsidRPr="00020D42">
        <w:rPr>
          <w:color w:val="000000"/>
          <w:sz w:val="22"/>
          <w:szCs w:val="22"/>
          <w:lang w:val="ru-RU"/>
        </w:rPr>
        <w:t xml:space="preserve">), при условии, что двухмесячный период, определенный в этой процедуре, начинается с даты введения в эксплуатацию станции радиовещательной службы в соответствии с рассматриваемым выделением (см. § 4 раздела </w:t>
      </w:r>
      <w:r w:rsidRPr="00020D42">
        <w:rPr>
          <w:i/>
          <w:color w:val="000000"/>
          <w:sz w:val="22"/>
          <w:szCs w:val="22"/>
          <w:lang w:val="ru-RU"/>
        </w:rPr>
        <w:t>решает поручить МКРЧ</w:t>
      </w:r>
      <w:r w:rsidRPr="00020D42">
        <w:rPr>
          <w:color w:val="000000"/>
          <w:sz w:val="22"/>
          <w:szCs w:val="22"/>
          <w:lang w:val="ru-RU"/>
        </w:rPr>
        <w:t>).</w:t>
      </w:r>
    </w:p>
    <w:p w14:paraId="761F0BB8" w14:textId="77777777" w:rsidR="000B003A" w:rsidRPr="00020D42" w:rsidRDefault="000B003A" w:rsidP="00270031">
      <w:pPr>
        <w:tabs>
          <w:tab w:val="left" w:pos="851"/>
          <w:tab w:val="left" w:pos="1134"/>
        </w:tabs>
        <w:spacing w:before="120"/>
        <w:jc w:val="both"/>
        <w:rPr>
          <w:color w:val="000000"/>
          <w:sz w:val="22"/>
          <w:szCs w:val="22"/>
          <w:lang w:val="ru-RU"/>
        </w:rPr>
      </w:pPr>
      <w:r w:rsidRPr="00020D42">
        <w:rPr>
          <w:color w:val="000000"/>
          <w:sz w:val="22"/>
          <w:szCs w:val="22"/>
          <w:lang w:val="ru-RU"/>
        </w:rPr>
        <w:t>1.3</w:t>
      </w:r>
      <w:r w:rsidRPr="00020D42">
        <w:rPr>
          <w:color w:val="000000"/>
          <w:sz w:val="22"/>
          <w:szCs w:val="22"/>
          <w:lang w:val="ru-RU"/>
        </w:rPr>
        <w:tab/>
        <w:t>Комитет отметил положения п. </w:t>
      </w:r>
      <w:r w:rsidRPr="00020D42">
        <w:rPr>
          <w:rStyle w:val="Artref"/>
          <w:b/>
          <w:color w:val="000000"/>
          <w:sz w:val="22"/>
          <w:szCs w:val="22"/>
          <w:lang w:val="ru-RU"/>
        </w:rPr>
        <w:t>5.89</w:t>
      </w:r>
      <w:r w:rsidRPr="00020D42">
        <w:rPr>
          <w:rStyle w:val="Artref"/>
          <w:color w:val="000000"/>
          <w:sz w:val="22"/>
          <w:szCs w:val="22"/>
          <w:lang w:val="ru-RU"/>
        </w:rPr>
        <w:t xml:space="preserve">, которые относятся к рассмотрению частотных присвоений станциям фиксированной и подвижной служб в полосе частот </w:t>
      </w:r>
      <w:r w:rsidRPr="00020D42">
        <w:rPr>
          <w:color w:val="000000"/>
          <w:sz w:val="22"/>
          <w:szCs w:val="22"/>
          <w:lang w:val="ru-RU"/>
        </w:rPr>
        <w:t>1625–1705 кГц, требующим учета выделений, указанных в Плане (RJ88).</w:t>
      </w:r>
    </w:p>
    <w:p w14:paraId="20118EAD" w14:textId="77777777" w:rsidR="000B003A" w:rsidRPr="00020D42" w:rsidRDefault="000B003A" w:rsidP="00270031">
      <w:pPr>
        <w:tabs>
          <w:tab w:val="left" w:pos="851"/>
          <w:tab w:val="left" w:pos="1134"/>
        </w:tabs>
        <w:spacing w:before="120"/>
        <w:jc w:val="both"/>
        <w:rPr>
          <w:color w:val="000000"/>
          <w:sz w:val="22"/>
          <w:szCs w:val="22"/>
          <w:lang w:val="ru-RU"/>
        </w:rPr>
      </w:pPr>
      <w:r w:rsidRPr="00020D42">
        <w:rPr>
          <w:color w:val="000000"/>
          <w:sz w:val="22"/>
          <w:szCs w:val="22"/>
          <w:lang w:val="ru-RU"/>
        </w:rPr>
        <w:t>1.4</w:t>
      </w:r>
      <w:r w:rsidRPr="00020D42">
        <w:rPr>
          <w:color w:val="000000"/>
          <w:sz w:val="22"/>
          <w:szCs w:val="22"/>
          <w:lang w:val="ru-RU"/>
        </w:rPr>
        <w:tab/>
        <w:t>На этом фоне Комитет решил использовать следующий подход при применении Резолюции 1 (RJ88):</w:t>
      </w:r>
    </w:p>
    <w:p w14:paraId="5C9B4E00" w14:textId="77777777" w:rsidR="000B003A" w:rsidRPr="00020D42" w:rsidRDefault="000B003A" w:rsidP="00270031">
      <w:pPr>
        <w:pStyle w:val="enumlev1"/>
        <w:tabs>
          <w:tab w:val="left" w:pos="851"/>
        </w:tabs>
        <w:overflowPunct/>
        <w:autoSpaceDE/>
        <w:autoSpaceDN/>
        <w:adjustRightInd/>
        <w:ind w:left="0" w:firstLine="0"/>
        <w:textAlignment w:val="auto"/>
        <w:rPr>
          <w:color w:val="000000"/>
          <w:sz w:val="22"/>
          <w:szCs w:val="22"/>
          <w:lang w:val="ru-RU"/>
        </w:rPr>
      </w:pPr>
      <w:r w:rsidRPr="00020D42">
        <w:rPr>
          <w:color w:val="000000"/>
          <w:sz w:val="22"/>
          <w:szCs w:val="22"/>
          <w:lang w:val="ru-RU"/>
        </w:rPr>
        <w:t>1.4.1</w:t>
      </w:r>
      <w:r w:rsidRPr="00020D42">
        <w:rPr>
          <w:color w:val="000000"/>
          <w:sz w:val="22"/>
          <w:szCs w:val="22"/>
          <w:lang w:val="ru-RU"/>
        </w:rPr>
        <w:tab/>
        <w:t>при применении § 3 данной Резолюции несовместимость присвоения фиксированной или подвижной службы по отношению к выделению в Плане отмечалась обозначением Н в графе 13В2 и обозначением X/RS1(RJ88)/---- (обозначение страны, выделение которой предположительно затрагивается) в графе 11;</w:t>
      </w:r>
    </w:p>
    <w:p w14:paraId="4D0C36F5" w14:textId="77777777" w:rsidR="000B003A" w:rsidRPr="00020D42" w:rsidRDefault="000B003A" w:rsidP="00270031">
      <w:pPr>
        <w:pStyle w:val="enumlev1"/>
        <w:tabs>
          <w:tab w:val="left" w:pos="851"/>
        </w:tabs>
        <w:overflowPunct/>
        <w:autoSpaceDE/>
        <w:autoSpaceDN/>
        <w:adjustRightInd/>
        <w:ind w:left="0" w:firstLine="0"/>
        <w:textAlignment w:val="auto"/>
        <w:rPr>
          <w:color w:val="000000"/>
          <w:sz w:val="22"/>
          <w:szCs w:val="22"/>
          <w:lang w:val="ru-RU"/>
        </w:rPr>
      </w:pPr>
      <w:r w:rsidRPr="00020D42">
        <w:rPr>
          <w:color w:val="000000"/>
          <w:sz w:val="22"/>
          <w:szCs w:val="22"/>
          <w:lang w:val="ru-RU"/>
        </w:rPr>
        <w:t>1.4.2</w:t>
      </w:r>
      <w:r w:rsidRPr="00020D42">
        <w:rPr>
          <w:color w:val="000000"/>
          <w:sz w:val="22"/>
          <w:szCs w:val="22"/>
          <w:lang w:val="ru-RU"/>
        </w:rPr>
        <w:tab/>
        <w:t xml:space="preserve">когда присвоение, соответствующее рассматриваемому выделению в Плане радиовещания, вводится в действие и, если в течение двухмесячного периода, упомянутого в § 4 </w:t>
      </w:r>
      <w:r w:rsidRPr="00020D42">
        <w:rPr>
          <w:i/>
          <w:color w:val="000000"/>
          <w:sz w:val="22"/>
          <w:szCs w:val="22"/>
          <w:lang w:val="ru-RU"/>
        </w:rPr>
        <w:t>b)</w:t>
      </w:r>
      <w:r w:rsidRPr="00020D42">
        <w:rPr>
          <w:color w:val="000000"/>
          <w:sz w:val="22"/>
          <w:szCs w:val="22"/>
          <w:lang w:val="ru-RU"/>
        </w:rPr>
        <w:t xml:space="preserve"> Резолюции 1 (RJ88), Бюро получает информацию о наличии вредной помехи, то Бюро пересматривает заключение относительно присвоения фиксированной или подвижной станции. Действуя таким образом, оно заменяет прежнее заключение, указанное в § 1.4.1, выше, путем ввода обозначения N в графу 13A2, обозначения Y в графу 13B2 и обозначения X/RS1(RJ88) в графу 13B1; обозначения, упомянутые в § 1.4.1, выше, будут аннулированы;</w:t>
      </w:r>
    </w:p>
    <w:p w14:paraId="68A5307D" w14:textId="77777777" w:rsidR="000B003A" w:rsidRPr="00020D42" w:rsidRDefault="000B003A" w:rsidP="00270031">
      <w:pPr>
        <w:pStyle w:val="enumlev1"/>
        <w:tabs>
          <w:tab w:val="left" w:pos="851"/>
        </w:tabs>
        <w:ind w:left="0" w:firstLine="0"/>
        <w:rPr>
          <w:color w:val="000000"/>
          <w:sz w:val="22"/>
          <w:szCs w:val="22"/>
          <w:lang w:val="ru-RU"/>
        </w:rPr>
      </w:pPr>
      <w:r w:rsidRPr="00020D42">
        <w:rPr>
          <w:color w:val="000000"/>
          <w:sz w:val="22"/>
          <w:szCs w:val="22"/>
          <w:lang w:val="ru-RU"/>
        </w:rPr>
        <w:br w:type="page"/>
      </w:r>
      <w:r w:rsidRPr="00020D42">
        <w:rPr>
          <w:color w:val="000000"/>
          <w:sz w:val="22"/>
          <w:szCs w:val="22"/>
          <w:lang w:val="ru-RU"/>
        </w:rPr>
        <w:lastRenderedPageBreak/>
        <w:t>1.4.3</w:t>
      </w:r>
      <w:r w:rsidRPr="00020D42">
        <w:rPr>
          <w:color w:val="000000"/>
          <w:sz w:val="22"/>
          <w:szCs w:val="22"/>
          <w:lang w:val="ru-RU"/>
        </w:rPr>
        <w:tab/>
        <w:t>однако, если Бюро не получает информации о том, что в течение двухмесячного периода возникла вредная помеха, то упомянутое в § 1.4.1, выше, заключение относительно присвоения фиксированной или подвижной станции сохраняется.</w:t>
      </w:r>
    </w:p>
    <w:p w14:paraId="2442234C" w14:textId="77777777" w:rsidR="000B003A" w:rsidRPr="00182DBC" w:rsidRDefault="000B003A" w:rsidP="00270031">
      <w:pPr>
        <w:pStyle w:val="Heading1"/>
        <w:tabs>
          <w:tab w:val="left" w:pos="851"/>
        </w:tabs>
        <w:rPr>
          <w:color w:val="000000"/>
          <w:sz w:val="26"/>
          <w:szCs w:val="26"/>
          <w:lang w:val="ru-RU"/>
        </w:rPr>
      </w:pPr>
      <w:bookmarkStart w:id="2" w:name="_Toc103501967"/>
      <w:r w:rsidRPr="00182DBC">
        <w:rPr>
          <w:color w:val="000000"/>
          <w:sz w:val="26"/>
          <w:szCs w:val="26"/>
          <w:lang w:val="ru-RU"/>
        </w:rPr>
        <w:t>2</w:t>
      </w:r>
      <w:r w:rsidRPr="00182DBC">
        <w:rPr>
          <w:color w:val="000000"/>
          <w:sz w:val="26"/>
          <w:szCs w:val="26"/>
          <w:lang w:val="ru-RU"/>
        </w:rPr>
        <w:tab/>
      </w:r>
      <w:bookmarkEnd w:id="2"/>
      <w:r w:rsidRPr="00182DBC">
        <w:rPr>
          <w:color w:val="000000"/>
          <w:sz w:val="26"/>
          <w:szCs w:val="26"/>
          <w:lang w:val="ru-RU"/>
        </w:rPr>
        <w:t>Применение Статьи 6 Соглашения RJ88</w:t>
      </w:r>
    </w:p>
    <w:p w14:paraId="1850E611" w14:textId="77777777" w:rsidR="000B003A" w:rsidRPr="00020D42" w:rsidRDefault="000B003A" w:rsidP="00270031">
      <w:pPr>
        <w:tabs>
          <w:tab w:val="left" w:pos="851"/>
          <w:tab w:val="left" w:pos="1134"/>
        </w:tabs>
        <w:spacing w:before="360"/>
        <w:jc w:val="both"/>
        <w:rPr>
          <w:color w:val="000000"/>
          <w:sz w:val="22"/>
          <w:szCs w:val="22"/>
          <w:lang w:val="ru-RU"/>
        </w:rPr>
      </w:pPr>
      <w:r w:rsidRPr="00020D42">
        <w:rPr>
          <w:color w:val="000000"/>
          <w:sz w:val="22"/>
          <w:szCs w:val="22"/>
          <w:lang w:val="ru-RU"/>
        </w:rPr>
        <w:t>2.1</w:t>
      </w:r>
      <w:r w:rsidRPr="00020D42">
        <w:rPr>
          <w:color w:val="000000"/>
          <w:sz w:val="22"/>
          <w:szCs w:val="22"/>
          <w:lang w:val="ru-RU"/>
        </w:rPr>
        <w:tab/>
        <w:t>Применение § 1–6 Статьи 6 не представляет никакой проблемы, и они применяются, как это указано в Статье 6.</w:t>
      </w:r>
    </w:p>
    <w:p w14:paraId="7296CA47" w14:textId="77777777" w:rsidR="000B003A" w:rsidRPr="00020D42" w:rsidRDefault="000B003A" w:rsidP="00270031">
      <w:pPr>
        <w:tabs>
          <w:tab w:val="left" w:pos="851"/>
          <w:tab w:val="left" w:pos="1134"/>
        </w:tabs>
        <w:spacing w:before="360"/>
        <w:jc w:val="both"/>
        <w:rPr>
          <w:color w:val="000000"/>
          <w:sz w:val="22"/>
          <w:szCs w:val="22"/>
          <w:lang w:val="ru-RU"/>
        </w:rPr>
      </w:pPr>
      <w:r w:rsidRPr="00020D42">
        <w:rPr>
          <w:color w:val="000000"/>
          <w:spacing w:val="-2"/>
          <w:sz w:val="22"/>
          <w:szCs w:val="22"/>
          <w:lang w:val="ru-RU"/>
        </w:rPr>
        <w:t>2.2</w:t>
      </w:r>
      <w:r w:rsidRPr="00020D42">
        <w:rPr>
          <w:color w:val="000000"/>
          <w:spacing w:val="-2"/>
          <w:sz w:val="22"/>
          <w:szCs w:val="22"/>
          <w:lang w:val="ru-RU"/>
        </w:rPr>
        <w:tab/>
        <w:t>Если администрация повторно представляет заявку в соответствии с § 7 Статьи 6,</w:t>
      </w:r>
      <w:r w:rsidRPr="00020D42">
        <w:rPr>
          <w:color w:val="000000"/>
          <w:sz w:val="22"/>
          <w:szCs w:val="22"/>
          <w:lang w:val="ru-RU"/>
        </w:rPr>
        <w:t xml:space="preserve"> то Бюро должно временно регистрирует ее, в ожидании заявления радиовещательной станции в зоне выделения, послужившего причиной неблагоприятного заключения.</w:t>
      </w:r>
    </w:p>
    <w:p w14:paraId="1DDAF729" w14:textId="77777777" w:rsidR="000B003A" w:rsidRPr="00020D42" w:rsidRDefault="000B003A" w:rsidP="00270031">
      <w:pPr>
        <w:tabs>
          <w:tab w:val="left" w:pos="851"/>
          <w:tab w:val="left" w:pos="1134"/>
        </w:tabs>
        <w:spacing w:before="360"/>
        <w:jc w:val="both"/>
        <w:rPr>
          <w:color w:val="000000"/>
          <w:sz w:val="22"/>
          <w:szCs w:val="22"/>
          <w:lang w:val="ru-RU"/>
        </w:rPr>
      </w:pPr>
      <w:r w:rsidRPr="00020D42">
        <w:rPr>
          <w:color w:val="000000"/>
          <w:sz w:val="22"/>
          <w:szCs w:val="22"/>
          <w:lang w:val="ru-RU"/>
        </w:rPr>
        <w:t>2.3</w:t>
      </w:r>
      <w:r w:rsidRPr="00020D42">
        <w:rPr>
          <w:color w:val="000000"/>
          <w:sz w:val="22"/>
          <w:szCs w:val="22"/>
          <w:lang w:val="ru-RU"/>
        </w:rPr>
        <w:tab/>
        <w:t>Бюро рассматривает эту регистрацию, если оно проинформировано о том, что радиовещательная станция вводится в эксплуатацию в зоне выделения, послужившего причиной неблагоприятного заключения.</w:t>
      </w:r>
    </w:p>
    <w:p w14:paraId="7448B2FD" w14:textId="77777777" w:rsidR="000B003A" w:rsidRPr="00020D42" w:rsidRDefault="000B003A" w:rsidP="00270031">
      <w:pPr>
        <w:tabs>
          <w:tab w:val="left" w:pos="851"/>
          <w:tab w:val="left" w:pos="1134"/>
        </w:tabs>
        <w:spacing w:before="360"/>
        <w:jc w:val="both"/>
        <w:rPr>
          <w:color w:val="000000"/>
          <w:sz w:val="22"/>
          <w:szCs w:val="22"/>
          <w:lang w:val="ru-RU"/>
        </w:rPr>
      </w:pPr>
      <w:r w:rsidRPr="00020D42">
        <w:rPr>
          <w:color w:val="000000"/>
          <w:sz w:val="22"/>
          <w:szCs w:val="22"/>
          <w:lang w:val="ru-RU"/>
        </w:rPr>
        <w:t>2.4</w:t>
      </w:r>
      <w:r w:rsidRPr="00020D42">
        <w:rPr>
          <w:color w:val="000000"/>
          <w:sz w:val="22"/>
          <w:szCs w:val="22"/>
          <w:lang w:val="ru-RU"/>
        </w:rPr>
        <w:tab/>
        <w:t>Если в течение двухмесячного периода не было никаких сообщений о помехах радиовещательной станции, то временная регистрация сохраняется без изменений.</w:t>
      </w:r>
    </w:p>
    <w:p w14:paraId="24077E9C" w14:textId="77777777" w:rsidR="000B003A" w:rsidRDefault="000B003A" w:rsidP="00270031">
      <w:pPr>
        <w:tabs>
          <w:tab w:val="left" w:pos="851"/>
          <w:tab w:val="left" w:pos="1134"/>
        </w:tabs>
        <w:jc w:val="both"/>
        <w:rPr>
          <w:color w:val="000000"/>
          <w:sz w:val="22"/>
          <w:szCs w:val="22"/>
          <w:lang w:val="ru-RU"/>
        </w:rPr>
      </w:pPr>
      <w:r w:rsidRPr="00020D42">
        <w:rPr>
          <w:color w:val="000000"/>
          <w:sz w:val="22"/>
          <w:szCs w:val="22"/>
          <w:lang w:val="ru-RU"/>
        </w:rPr>
        <w:t>2.5</w:t>
      </w:r>
      <w:r w:rsidRPr="00020D42">
        <w:rPr>
          <w:color w:val="000000"/>
          <w:sz w:val="22"/>
          <w:szCs w:val="22"/>
          <w:lang w:val="ru-RU"/>
        </w:rPr>
        <w:tab/>
        <w:t>Если в течение двухмесячного периода сообщается о помехах радиовещательной станции, то временная регистрация аннулируется и заявка возвращается администрации.</w:t>
      </w:r>
    </w:p>
    <w:p w14:paraId="4E90F353" w14:textId="68E62A59" w:rsidR="000A5071" w:rsidRPr="00C07C86" w:rsidRDefault="000B003A" w:rsidP="000B003A">
      <w:pPr>
        <w:tabs>
          <w:tab w:val="left" w:pos="1134"/>
        </w:tabs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  <w:lang w:val="ru-RU"/>
        </w:rPr>
        <w:t>__________________</w:t>
      </w:r>
    </w:p>
    <w:p w14:paraId="29D38A06" w14:textId="77777777" w:rsidR="002B5152" w:rsidRDefault="002B5152" w:rsidP="000B003A">
      <w:pPr>
        <w:tabs>
          <w:tab w:val="left" w:pos="1134"/>
        </w:tabs>
        <w:jc w:val="center"/>
        <w:rPr>
          <w:color w:val="000000"/>
          <w:sz w:val="22"/>
          <w:szCs w:val="22"/>
          <w:lang w:val="ru-RU"/>
        </w:rPr>
      </w:pPr>
    </w:p>
    <w:p w14:paraId="3362DDF9" w14:textId="77777777" w:rsidR="006726C5" w:rsidRDefault="006726C5" w:rsidP="000B003A">
      <w:pPr>
        <w:tabs>
          <w:tab w:val="left" w:pos="1134"/>
        </w:tabs>
        <w:jc w:val="center"/>
        <w:rPr>
          <w:color w:val="000000"/>
          <w:sz w:val="22"/>
          <w:szCs w:val="22"/>
          <w:lang w:val="ru-RU"/>
        </w:rPr>
      </w:pPr>
    </w:p>
    <w:p w14:paraId="72EA7278" w14:textId="77777777" w:rsidR="006726C5" w:rsidRDefault="006726C5" w:rsidP="000B003A">
      <w:pPr>
        <w:tabs>
          <w:tab w:val="left" w:pos="1134"/>
        </w:tabs>
        <w:jc w:val="center"/>
        <w:rPr>
          <w:color w:val="000000"/>
          <w:sz w:val="22"/>
          <w:szCs w:val="22"/>
          <w:lang w:val="ru-RU"/>
        </w:rPr>
      </w:pPr>
    </w:p>
    <w:p w14:paraId="27365DB5" w14:textId="77777777" w:rsidR="006726C5" w:rsidRDefault="006726C5" w:rsidP="000B003A">
      <w:pPr>
        <w:tabs>
          <w:tab w:val="left" w:pos="1134"/>
        </w:tabs>
        <w:jc w:val="center"/>
        <w:rPr>
          <w:color w:val="000000"/>
          <w:sz w:val="22"/>
          <w:szCs w:val="22"/>
          <w:lang w:val="ru-RU"/>
        </w:rPr>
      </w:pPr>
    </w:p>
    <w:p w14:paraId="6BB5A2D2" w14:textId="77777777" w:rsidR="006726C5" w:rsidRDefault="006726C5" w:rsidP="000B003A">
      <w:pPr>
        <w:tabs>
          <w:tab w:val="left" w:pos="1134"/>
        </w:tabs>
        <w:jc w:val="center"/>
        <w:rPr>
          <w:color w:val="000000"/>
          <w:sz w:val="22"/>
          <w:szCs w:val="22"/>
          <w:lang w:val="ru-RU"/>
        </w:rPr>
      </w:pPr>
    </w:p>
    <w:p w14:paraId="323449BA" w14:textId="77777777" w:rsidR="006726C5" w:rsidRDefault="006726C5" w:rsidP="000B003A">
      <w:pPr>
        <w:tabs>
          <w:tab w:val="left" w:pos="1134"/>
        </w:tabs>
        <w:jc w:val="center"/>
        <w:rPr>
          <w:color w:val="000000"/>
          <w:sz w:val="22"/>
          <w:szCs w:val="22"/>
          <w:lang w:val="ru-RU"/>
        </w:rPr>
      </w:pPr>
    </w:p>
    <w:p w14:paraId="1AFD2CBB" w14:textId="77777777" w:rsidR="002B5152" w:rsidRDefault="002B5152" w:rsidP="000B003A">
      <w:pPr>
        <w:tabs>
          <w:tab w:val="left" w:pos="1134"/>
        </w:tabs>
        <w:jc w:val="center"/>
        <w:rPr>
          <w:color w:val="000000"/>
          <w:sz w:val="22"/>
          <w:szCs w:val="22"/>
          <w:lang w:val="ru-RU"/>
        </w:rPr>
      </w:pPr>
    </w:p>
    <w:p w14:paraId="7DA9B255" w14:textId="77777777" w:rsidR="002B5152" w:rsidRDefault="002B5152" w:rsidP="000B003A">
      <w:pPr>
        <w:tabs>
          <w:tab w:val="left" w:pos="1134"/>
        </w:tabs>
        <w:jc w:val="center"/>
        <w:rPr>
          <w:color w:val="000000"/>
          <w:sz w:val="22"/>
          <w:szCs w:val="22"/>
          <w:lang w:val="ru-RU"/>
        </w:rPr>
      </w:pPr>
    </w:p>
    <w:p w14:paraId="722B741E" w14:textId="77777777" w:rsidR="002B5152" w:rsidRDefault="002B5152" w:rsidP="000B003A">
      <w:pPr>
        <w:tabs>
          <w:tab w:val="left" w:pos="1134"/>
        </w:tabs>
        <w:jc w:val="center"/>
        <w:rPr>
          <w:color w:val="000000"/>
          <w:sz w:val="22"/>
          <w:szCs w:val="22"/>
          <w:lang w:val="ru-RU"/>
        </w:rPr>
      </w:pPr>
    </w:p>
    <w:p w14:paraId="08128BE0" w14:textId="77777777" w:rsidR="002B5152" w:rsidRDefault="002B5152" w:rsidP="000B003A">
      <w:pPr>
        <w:tabs>
          <w:tab w:val="left" w:pos="1134"/>
        </w:tabs>
        <w:jc w:val="center"/>
        <w:rPr>
          <w:color w:val="000000"/>
          <w:sz w:val="22"/>
          <w:szCs w:val="22"/>
          <w:lang w:val="ru-RU"/>
        </w:rPr>
      </w:pPr>
    </w:p>
    <w:p w14:paraId="597DF95D" w14:textId="77777777" w:rsidR="0032123D" w:rsidRDefault="0032123D" w:rsidP="000B003A">
      <w:pPr>
        <w:tabs>
          <w:tab w:val="left" w:pos="1134"/>
        </w:tabs>
        <w:jc w:val="center"/>
        <w:rPr>
          <w:color w:val="000000"/>
          <w:sz w:val="22"/>
          <w:szCs w:val="22"/>
          <w:lang w:val="ru-RU"/>
        </w:rPr>
        <w:sectPr w:rsidR="0032123D" w:rsidSect="00270031">
          <w:headerReference w:type="even" r:id="rId6"/>
          <w:headerReference w:type="default" r:id="rId7"/>
          <w:pgSz w:w="11901" w:h="16840" w:code="9"/>
          <w:pgMar w:top="1701" w:right="851" w:bottom="1134" w:left="1985" w:header="720" w:footer="720" w:gutter="0"/>
          <w:paperSrc w:first="4" w:other="4"/>
          <w:cols w:space="720"/>
          <w:vAlign w:val="both"/>
          <w:docGrid w:linePitch="360"/>
        </w:sectPr>
      </w:pPr>
    </w:p>
    <w:p w14:paraId="4A8CD648" w14:textId="77C19BAB" w:rsidR="002B5152" w:rsidRPr="002B5152" w:rsidRDefault="002B5152" w:rsidP="000B003A">
      <w:pPr>
        <w:tabs>
          <w:tab w:val="left" w:pos="1134"/>
        </w:tabs>
        <w:jc w:val="center"/>
        <w:rPr>
          <w:color w:val="000000"/>
          <w:sz w:val="22"/>
          <w:szCs w:val="22"/>
          <w:lang w:val="ru-RU"/>
        </w:rPr>
      </w:pPr>
    </w:p>
    <w:sectPr w:rsidR="002B5152" w:rsidRPr="002B5152" w:rsidSect="00270031">
      <w:headerReference w:type="default" r:id="rId8"/>
      <w:pgSz w:w="11901" w:h="16840" w:code="9"/>
      <w:pgMar w:top="1701" w:right="851" w:bottom="1134" w:left="1985" w:header="720" w:footer="720" w:gutter="0"/>
      <w:paperSrc w:first="4" w:other="4"/>
      <w:cols w:space="720"/>
      <w:vAlign w:val="both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F1A8CF" w14:textId="77777777" w:rsidR="00467705" w:rsidRDefault="00467705">
      <w:r>
        <w:separator/>
      </w:r>
    </w:p>
  </w:endnote>
  <w:endnote w:type="continuationSeparator" w:id="0">
    <w:p w14:paraId="5FFCAF5F" w14:textId="77777777" w:rsidR="00467705" w:rsidRDefault="004677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05740E" w14:textId="77777777" w:rsidR="00467705" w:rsidRDefault="00467705">
      <w:r>
        <w:separator/>
      </w:r>
    </w:p>
  </w:footnote>
  <w:footnote w:type="continuationSeparator" w:id="0">
    <w:p w14:paraId="13F270BE" w14:textId="77777777" w:rsidR="00467705" w:rsidRDefault="004677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FD439D" w14:paraId="0E7E2D6E" w14:textId="77777777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637E312" w14:textId="77777777" w:rsidR="00FD439D" w:rsidRPr="00830F60" w:rsidRDefault="00FD439D" w:rsidP="00270031">
          <w:pPr>
            <w:pStyle w:val="HeaderRegProc"/>
            <w:rPr>
              <w:lang w:val="en-US"/>
            </w:rPr>
          </w:pPr>
          <w:proofErr w:type="spellStart"/>
          <w:r>
            <w:t>Часть</w:t>
          </w:r>
          <w:proofErr w:type="spellEnd"/>
          <w:r>
            <w:t xml:space="preserve"> A7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90F14C3" w14:textId="536FAAAD" w:rsidR="00FD439D" w:rsidRDefault="00FD439D" w:rsidP="00270031">
          <w:pPr>
            <w:pStyle w:val="HeaderRegProc"/>
            <w:rPr>
              <w:lang w:val="en-US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821B84">
            <w:rPr>
              <w:noProof/>
            </w:rPr>
            <w:t>RJ88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29C53FC" w14:textId="77777777" w:rsidR="00FD439D" w:rsidRDefault="00FD439D" w:rsidP="00270031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8B4DBF">
            <w:rPr>
              <w:rStyle w:val="PageNumber"/>
              <w:noProof/>
            </w:rPr>
            <w:t>2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24EA78A" w14:textId="77777777" w:rsidR="00FD439D" w:rsidRPr="00FF4F85" w:rsidRDefault="00FD439D" w:rsidP="00270031">
          <w:pPr>
            <w:pStyle w:val="HeaderRegProc"/>
            <w:rPr>
              <w:lang w:val="ru-RU"/>
            </w:rPr>
          </w:pPr>
          <w:proofErr w:type="spellStart"/>
          <w:proofErr w:type="gramStart"/>
          <w:r>
            <w:rPr>
              <w:lang w:val="fr-CH"/>
            </w:rPr>
            <w:t>Пересм</w:t>
          </w:r>
          <w:proofErr w:type="spellEnd"/>
          <w:r>
            <w:rPr>
              <w:lang w:val="fr-CH"/>
            </w:rPr>
            <w:t>.</w:t>
          </w:r>
          <w:r>
            <w:rPr>
              <w:lang w:val="ru-RU"/>
            </w:rPr>
            <w:t>-</w:t>
          </w:r>
          <w:proofErr w:type="gramEnd"/>
        </w:p>
      </w:tc>
    </w:tr>
  </w:tbl>
  <w:p w14:paraId="19A195B4" w14:textId="77777777" w:rsidR="00FD439D" w:rsidRDefault="00FD439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FD439D" w14:paraId="1543A06A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1A29375" w14:textId="77777777" w:rsidR="00FD439D" w:rsidRPr="00830F60" w:rsidRDefault="00FD439D" w:rsidP="00270031">
          <w:pPr>
            <w:pStyle w:val="HeaderRegProc"/>
            <w:rPr>
              <w:lang w:val="en-US"/>
            </w:rPr>
          </w:pPr>
          <w:proofErr w:type="spellStart"/>
          <w:r>
            <w:t>Часть</w:t>
          </w:r>
          <w:proofErr w:type="spellEnd"/>
          <w:r>
            <w:t xml:space="preserve"> A7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4FFD9AE" w14:textId="01E37819" w:rsidR="00FD439D" w:rsidRDefault="00FD439D" w:rsidP="00270031">
          <w:pPr>
            <w:pStyle w:val="HeaderRegProc"/>
            <w:rPr>
              <w:lang w:val="en-US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821B84">
            <w:rPr>
              <w:noProof/>
            </w:rPr>
            <w:t>RJ88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64EAA85" w14:textId="77777777" w:rsidR="00FD439D" w:rsidRDefault="00FD439D" w:rsidP="00270031">
          <w:pPr>
            <w:pStyle w:val="HeaderRegProc"/>
            <w:rPr>
              <w:lang w:val="fr-CH"/>
            </w:rPr>
          </w:pPr>
          <w:r>
            <w:rPr>
              <w:lang w:val="ru-RU"/>
            </w:rPr>
            <w:t>Стр.</w:t>
          </w:r>
          <w:r>
            <w:rPr>
              <w:lang w:val="fr-FR"/>
            </w:rPr>
            <w:t xml:space="preserve">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8B4DBF">
            <w:rPr>
              <w:rStyle w:val="PageNumber"/>
              <w:noProof/>
            </w:rPr>
            <w:t>1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2F0A700" w14:textId="77777777" w:rsidR="00FD439D" w:rsidRPr="00FF4F85" w:rsidRDefault="00FD439D" w:rsidP="00270031">
          <w:pPr>
            <w:pStyle w:val="HeaderRegProc"/>
            <w:rPr>
              <w:lang w:val="ru-RU"/>
            </w:rPr>
          </w:pPr>
          <w:proofErr w:type="spellStart"/>
          <w:proofErr w:type="gramStart"/>
          <w:r>
            <w:rPr>
              <w:lang w:val="fr-CH"/>
            </w:rPr>
            <w:t>Пересм</w:t>
          </w:r>
          <w:proofErr w:type="spellEnd"/>
          <w:r>
            <w:rPr>
              <w:lang w:val="fr-CH"/>
            </w:rPr>
            <w:t>.</w:t>
          </w:r>
          <w:r>
            <w:rPr>
              <w:lang w:val="ru-RU"/>
            </w:rPr>
            <w:t>-</w:t>
          </w:r>
          <w:proofErr w:type="gramEnd"/>
        </w:p>
      </w:tc>
    </w:tr>
  </w:tbl>
  <w:p w14:paraId="5E6DCE42" w14:textId="77777777" w:rsidR="00FD439D" w:rsidRDefault="00FD439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B1520D" w14:textId="77777777" w:rsidR="0032123D" w:rsidRPr="0032123D" w:rsidRDefault="0032123D" w:rsidP="0032123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evenAndOddHeaders/>
  <w:noPunctuationKerning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2682"/>
    <w:rsid w:val="00003FFB"/>
    <w:rsid w:val="0000549B"/>
    <w:rsid w:val="000234B9"/>
    <w:rsid w:val="00030228"/>
    <w:rsid w:val="00031F3F"/>
    <w:rsid w:val="00035B4A"/>
    <w:rsid w:val="00054FC5"/>
    <w:rsid w:val="00062484"/>
    <w:rsid w:val="00062CCF"/>
    <w:rsid w:val="00066E10"/>
    <w:rsid w:val="000700E9"/>
    <w:rsid w:val="00071799"/>
    <w:rsid w:val="000717B6"/>
    <w:rsid w:val="00075BC6"/>
    <w:rsid w:val="00084636"/>
    <w:rsid w:val="00091813"/>
    <w:rsid w:val="000923A1"/>
    <w:rsid w:val="000A0C0D"/>
    <w:rsid w:val="000A2FC6"/>
    <w:rsid w:val="000A5071"/>
    <w:rsid w:val="000A5EA3"/>
    <w:rsid w:val="000B003A"/>
    <w:rsid w:val="000B393F"/>
    <w:rsid w:val="000C1BC2"/>
    <w:rsid w:val="000C1CE3"/>
    <w:rsid w:val="000C23B8"/>
    <w:rsid w:val="000C2DCD"/>
    <w:rsid w:val="000C3075"/>
    <w:rsid w:val="000C34E8"/>
    <w:rsid w:val="000C453D"/>
    <w:rsid w:val="000C4831"/>
    <w:rsid w:val="000E1AB3"/>
    <w:rsid w:val="000E5C44"/>
    <w:rsid w:val="000E7E9A"/>
    <w:rsid w:val="001004B4"/>
    <w:rsid w:val="001045A5"/>
    <w:rsid w:val="00122740"/>
    <w:rsid w:val="001320C9"/>
    <w:rsid w:val="00140F42"/>
    <w:rsid w:val="00147FEE"/>
    <w:rsid w:val="00155A26"/>
    <w:rsid w:val="00157E50"/>
    <w:rsid w:val="00161FA3"/>
    <w:rsid w:val="00166469"/>
    <w:rsid w:val="001843B3"/>
    <w:rsid w:val="001928C7"/>
    <w:rsid w:val="001935A0"/>
    <w:rsid w:val="00194516"/>
    <w:rsid w:val="00196C61"/>
    <w:rsid w:val="001B467B"/>
    <w:rsid w:val="001B775E"/>
    <w:rsid w:val="001B7D78"/>
    <w:rsid w:val="001C0848"/>
    <w:rsid w:val="001C2682"/>
    <w:rsid w:val="001F23B2"/>
    <w:rsid w:val="001F3882"/>
    <w:rsid w:val="00200852"/>
    <w:rsid w:val="00201194"/>
    <w:rsid w:val="00207123"/>
    <w:rsid w:val="00207E58"/>
    <w:rsid w:val="00216388"/>
    <w:rsid w:val="00250800"/>
    <w:rsid w:val="0026005E"/>
    <w:rsid w:val="002639FF"/>
    <w:rsid w:val="00270031"/>
    <w:rsid w:val="00272943"/>
    <w:rsid w:val="00280C45"/>
    <w:rsid w:val="00283CA3"/>
    <w:rsid w:val="00283F1D"/>
    <w:rsid w:val="002A2F46"/>
    <w:rsid w:val="002A3BCB"/>
    <w:rsid w:val="002A7310"/>
    <w:rsid w:val="002B5152"/>
    <w:rsid w:val="002B74A5"/>
    <w:rsid w:val="002C4555"/>
    <w:rsid w:val="002D4FBC"/>
    <w:rsid w:val="002E1482"/>
    <w:rsid w:val="002E3C5C"/>
    <w:rsid w:val="002E608F"/>
    <w:rsid w:val="00301194"/>
    <w:rsid w:val="00303430"/>
    <w:rsid w:val="0032123D"/>
    <w:rsid w:val="00323217"/>
    <w:rsid w:val="003276A0"/>
    <w:rsid w:val="0033491A"/>
    <w:rsid w:val="00334ADF"/>
    <w:rsid w:val="003433EF"/>
    <w:rsid w:val="0035063C"/>
    <w:rsid w:val="00366D2B"/>
    <w:rsid w:val="00367360"/>
    <w:rsid w:val="00375851"/>
    <w:rsid w:val="00376C46"/>
    <w:rsid w:val="003916D1"/>
    <w:rsid w:val="0039409F"/>
    <w:rsid w:val="003B0B4B"/>
    <w:rsid w:val="003B5EB5"/>
    <w:rsid w:val="003C4879"/>
    <w:rsid w:val="003C6825"/>
    <w:rsid w:val="003D0FAF"/>
    <w:rsid w:val="003E0BD8"/>
    <w:rsid w:val="003F147A"/>
    <w:rsid w:val="0040309F"/>
    <w:rsid w:val="00420DDD"/>
    <w:rsid w:val="004246B9"/>
    <w:rsid w:val="00427313"/>
    <w:rsid w:val="00430C93"/>
    <w:rsid w:val="00433080"/>
    <w:rsid w:val="00436DE0"/>
    <w:rsid w:val="004429B9"/>
    <w:rsid w:val="004509F1"/>
    <w:rsid w:val="004601D2"/>
    <w:rsid w:val="00465924"/>
    <w:rsid w:val="00465ED8"/>
    <w:rsid w:val="00467705"/>
    <w:rsid w:val="00471390"/>
    <w:rsid w:val="00474091"/>
    <w:rsid w:val="0047747A"/>
    <w:rsid w:val="00483087"/>
    <w:rsid w:val="00484498"/>
    <w:rsid w:val="004856E9"/>
    <w:rsid w:val="004939C7"/>
    <w:rsid w:val="00497D6C"/>
    <w:rsid w:val="004A5618"/>
    <w:rsid w:val="004B0EFA"/>
    <w:rsid w:val="004B2D82"/>
    <w:rsid w:val="004B43D9"/>
    <w:rsid w:val="004B53E3"/>
    <w:rsid w:val="004C7353"/>
    <w:rsid w:val="004D3AF9"/>
    <w:rsid w:val="004D5CF0"/>
    <w:rsid w:val="004E105F"/>
    <w:rsid w:val="004E14E9"/>
    <w:rsid w:val="004F5117"/>
    <w:rsid w:val="00501372"/>
    <w:rsid w:val="005169D3"/>
    <w:rsid w:val="0051705D"/>
    <w:rsid w:val="00525393"/>
    <w:rsid w:val="00531E21"/>
    <w:rsid w:val="00531E35"/>
    <w:rsid w:val="00532675"/>
    <w:rsid w:val="0055158E"/>
    <w:rsid w:val="0056537D"/>
    <w:rsid w:val="00573935"/>
    <w:rsid w:val="0057653D"/>
    <w:rsid w:val="00576CDE"/>
    <w:rsid w:val="0057751D"/>
    <w:rsid w:val="00593C94"/>
    <w:rsid w:val="005B4EC1"/>
    <w:rsid w:val="005E0B61"/>
    <w:rsid w:val="005F6FEB"/>
    <w:rsid w:val="005F75C4"/>
    <w:rsid w:val="00607B4E"/>
    <w:rsid w:val="00627363"/>
    <w:rsid w:val="00636B67"/>
    <w:rsid w:val="00645B97"/>
    <w:rsid w:val="00660A06"/>
    <w:rsid w:val="00671E61"/>
    <w:rsid w:val="006726C5"/>
    <w:rsid w:val="00673439"/>
    <w:rsid w:val="00673DC0"/>
    <w:rsid w:val="00674F6E"/>
    <w:rsid w:val="00680A38"/>
    <w:rsid w:val="006812E8"/>
    <w:rsid w:val="006855C4"/>
    <w:rsid w:val="00693B89"/>
    <w:rsid w:val="006A1507"/>
    <w:rsid w:val="006A2F0C"/>
    <w:rsid w:val="006B5B5A"/>
    <w:rsid w:val="006C6C7E"/>
    <w:rsid w:val="006E2E54"/>
    <w:rsid w:val="006E4D53"/>
    <w:rsid w:val="006F04FA"/>
    <w:rsid w:val="00716A12"/>
    <w:rsid w:val="00717867"/>
    <w:rsid w:val="00725131"/>
    <w:rsid w:val="00743785"/>
    <w:rsid w:val="00744EF2"/>
    <w:rsid w:val="00746712"/>
    <w:rsid w:val="007508D4"/>
    <w:rsid w:val="00753048"/>
    <w:rsid w:val="00764025"/>
    <w:rsid w:val="0077004A"/>
    <w:rsid w:val="00770B8B"/>
    <w:rsid w:val="00774E17"/>
    <w:rsid w:val="00775A12"/>
    <w:rsid w:val="00776D92"/>
    <w:rsid w:val="00787120"/>
    <w:rsid w:val="007902F1"/>
    <w:rsid w:val="0079086D"/>
    <w:rsid w:val="0079551D"/>
    <w:rsid w:val="007B0063"/>
    <w:rsid w:val="007E33CE"/>
    <w:rsid w:val="007F0A1C"/>
    <w:rsid w:val="007F3FF4"/>
    <w:rsid w:val="008100AB"/>
    <w:rsid w:val="00812FD3"/>
    <w:rsid w:val="008167C5"/>
    <w:rsid w:val="00821B84"/>
    <w:rsid w:val="008300B2"/>
    <w:rsid w:val="008338E5"/>
    <w:rsid w:val="00851EC7"/>
    <w:rsid w:val="00852401"/>
    <w:rsid w:val="00854971"/>
    <w:rsid w:val="0087540D"/>
    <w:rsid w:val="00894488"/>
    <w:rsid w:val="008A5819"/>
    <w:rsid w:val="008A7FCF"/>
    <w:rsid w:val="008B4DBF"/>
    <w:rsid w:val="008B74BC"/>
    <w:rsid w:val="008C16AB"/>
    <w:rsid w:val="008C239A"/>
    <w:rsid w:val="008C2D0C"/>
    <w:rsid w:val="008D277E"/>
    <w:rsid w:val="008D4DAD"/>
    <w:rsid w:val="008D6BC5"/>
    <w:rsid w:val="008E029B"/>
    <w:rsid w:val="008E134F"/>
    <w:rsid w:val="008F12C7"/>
    <w:rsid w:val="008F1E9F"/>
    <w:rsid w:val="009145B5"/>
    <w:rsid w:val="00914B6C"/>
    <w:rsid w:val="00914D00"/>
    <w:rsid w:val="00915386"/>
    <w:rsid w:val="00921974"/>
    <w:rsid w:val="00925C04"/>
    <w:rsid w:val="0093096D"/>
    <w:rsid w:val="00931565"/>
    <w:rsid w:val="0093466F"/>
    <w:rsid w:val="009467DE"/>
    <w:rsid w:val="00955A08"/>
    <w:rsid w:val="00957ECA"/>
    <w:rsid w:val="00960715"/>
    <w:rsid w:val="00960897"/>
    <w:rsid w:val="0097552A"/>
    <w:rsid w:val="0098726C"/>
    <w:rsid w:val="00990575"/>
    <w:rsid w:val="00991BD5"/>
    <w:rsid w:val="00993D18"/>
    <w:rsid w:val="009A35B3"/>
    <w:rsid w:val="009A609C"/>
    <w:rsid w:val="009A7ADB"/>
    <w:rsid w:val="009A7DD9"/>
    <w:rsid w:val="009B1917"/>
    <w:rsid w:val="009C2785"/>
    <w:rsid w:val="009C2F42"/>
    <w:rsid w:val="009F6474"/>
    <w:rsid w:val="009F7678"/>
    <w:rsid w:val="00A01941"/>
    <w:rsid w:val="00A04FC6"/>
    <w:rsid w:val="00A04FCD"/>
    <w:rsid w:val="00A060C7"/>
    <w:rsid w:val="00A240EF"/>
    <w:rsid w:val="00A30F9C"/>
    <w:rsid w:val="00A37145"/>
    <w:rsid w:val="00A4163A"/>
    <w:rsid w:val="00A52F6E"/>
    <w:rsid w:val="00A53311"/>
    <w:rsid w:val="00A53CA9"/>
    <w:rsid w:val="00A53CE3"/>
    <w:rsid w:val="00A62D58"/>
    <w:rsid w:val="00A67187"/>
    <w:rsid w:val="00A70CB6"/>
    <w:rsid w:val="00A74551"/>
    <w:rsid w:val="00A75628"/>
    <w:rsid w:val="00AA785F"/>
    <w:rsid w:val="00AB209B"/>
    <w:rsid w:val="00AC3446"/>
    <w:rsid w:val="00AC5557"/>
    <w:rsid w:val="00AD6373"/>
    <w:rsid w:val="00AE6132"/>
    <w:rsid w:val="00AF06E0"/>
    <w:rsid w:val="00AF4AF6"/>
    <w:rsid w:val="00AF7DE4"/>
    <w:rsid w:val="00B03D23"/>
    <w:rsid w:val="00B1262F"/>
    <w:rsid w:val="00B174C1"/>
    <w:rsid w:val="00B178F2"/>
    <w:rsid w:val="00B2134A"/>
    <w:rsid w:val="00B25F04"/>
    <w:rsid w:val="00B27FCD"/>
    <w:rsid w:val="00B30430"/>
    <w:rsid w:val="00B307AB"/>
    <w:rsid w:val="00B47AD1"/>
    <w:rsid w:val="00B52A21"/>
    <w:rsid w:val="00B53BEF"/>
    <w:rsid w:val="00B56CDF"/>
    <w:rsid w:val="00B61A05"/>
    <w:rsid w:val="00B63400"/>
    <w:rsid w:val="00B84D1D"/>
    <w:rsid w:val="00B84EE2"/>
    <w:rsid w:val="00B87E55"/>
    <w:rsid w:val="00BA304F"/>
    <w:rsid w:val="00BB458E"/>
    <w:rsid w:val="00BB4EEA"/>
    <w:rsid w:val="00BB5985"/>
    <w:rsid w:val="00BD0815"/>
    <w:rsid w:val="00BE0B93"/>
    <w:rsid w:val="00C040D5"/>
    <w:rsid w:val="00C071FC"/>
    <w:rsid w:val="00C07C86"/>
    <w:rsid w:val="00C1446C"/>
    <w:rsid w:val="00C1610E"/>
    <w:rsid w:val="00C22BEF"/>
    <w:rsid w:val="00C36F2A"/>
    <w:rsid w:val="00C430A9"/>
    <w:rsid w:val="00C50EA0"/>
    <w:rsid w:val="00C56EF4"/>
    <w:rsid w:val="00C62E4E"/>
    <w:rsid w:val="00C63A0A"/>
    <w:rsid w:val="00C6505F"/>
    <w:rsid w:val="00C6686F"/>
    <w:rsid w:val="00C672BA"/>
    <w:rsid w:val="00C67E92"/>
    <w:rsid w:val="00C82CC1"/>
    <w:rsid w:val="00C86895"/>
    <w:rsid w:val="00C909D7"/>
    <w:rsid w:val="00CB2E82"/>
    <w:rsid w:val="00CC1061"/>
    <w:rsid w:val="00CC6C01"/>
    <w:rsid w:val="00CD3485"/>
    <w:rsid w:val="00CE2DAC"/>
    <w:rsid w:val="00CE6512"/>
    <w:rsid w:val="00CF4187"/>
    <w:rsid w:val="00D138B4"/>
    <w:rsid w:val="00D23C2F"/>
    <w:rsid w:val="00D34E0E"/>
    <w:rsid w:val="00D426B6"/>
    <w:rsid w:val="00D44EB3"/>
    <w:rsid w:val="00D55D95"/>
    <w:rsid w:val="00D60D7F"/>
    <w:rsid w:val="00D67FAE"/>
    <w:rsid w:val="00D72A36"/>
    <w:rsid w:val="00D945EC"/>
    <w:rsid w:val="00DA53DA"/>
    <w:rsid w:val="00DC1296"/>
    <w:rsid w:val="00DE130B"/>
    <w:rsid w:val="00DE1742"/>
    <w:rsid w:val="00DE3A9B"/>
    <w:rsid w:val="00DE719A"/>
    <w:rsid w:val="00E023F8"/>
    <w:rsid w:val="00E031B6"/>
    <w:rsid w:val="00E05B64"/>
    <w:rsid w:val="00E07B97"/>
    <w:rsid w:val="00E11808"/>
    <w:rsid w:val="00E208F9"/>
    <w:rsid w:val="00E22B47"/>
    <w:rsid w:val="00E45019"/>
    <w:rsid w:val="00E544E5"/>
    <w:rsid w:val="00E56414"/>
    <w:rsid w:val="00E56F3F"/>
    <w:rsid w:val="00E6141F"/>
    <w:rsid w:val="00E6630F"/>
    <w:rsid w:val="00E70196"/>
    <w:rsid w:val="00E729EE"/>
    <w:rsid w:val="00E72CEC"/>
    <w:rsid w:val="00E72E5D"/>
    <w:rsid w:val="00E73FF9"/>
    <w:rsid w:val="00E8015B"/>
    <w:rsid w:val="00E828C7"/>
    <w:rsid w:val="00E9190B"/>
    <w:rsid w:val="00E92666"/>
    <w:rsid w:val="00EA3709"/>
    <w:rsid w:val="00EC1DD5"/>
    <w:rsid w:val="00EC71BC"/>
    <w:rsid w:val="00ED1D6A"/>
    <w:rsid w:val="00ED221F"/>
    <w:rsid w:val="00EF7615"/>
    <w:rsid w:val="00F02404"/>
    <w:rsid w:val="00F03328"/>
    <w:rsid w:val="00F2191C"/>
    <w:rsid w:val="00F30B6D"/>
    <w:rsid w:val="00F30D4A"/>
    <w:rsid w:val="00F33922"/>
    <w:rsid w:val="00F4082D"/>
    <w:rsid w:val="00F47DA9"/>
    <w:rsid w:val="00F656DF"/>
    <w:rsid w:val="00F72060"/>
    <w:rsid w:val="00F72CD6"/>
    <w:rsid w:val="00F72E20"/>
    <w:rsid w:val="00F86FF7"/>
    <w:rsid w:val="00F87894"/>
    <w:rsid w:val="00F90209"/>
    <w:rsid w:val="00F91073"/>
    <w:rsid w:val="00FB3026"/>
    <w:rsid w:val="00FD2ABD"/>
    <w:rsid w:val="00FD439D"/>
    <w:rsid w:val="00FE45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."/>
  <w:listSeparator w:val=","/>
  <w14:docId w14:val="1D2ED8FD"/>
  <w15:docId w15:val="{5E41FF82-109C-43CD-A63F-001E492E54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aliases w:val="h1,heading 1"/>
    <w:basedOn w:val="Normal"/>
    <w:next w:val="Normal"/>
    <w:qFormat/>
    <w:rsid w:val="000B003A"/>
    <w:pPr>
      <w:keepNext/>
      <w:keepLines/>
      <w:tabs>
        <w:tab w:val="left" w:pos="1134"/>
        <w:tab w:val="left" w:pos="1871"/>
      </w:tabs>
      <w:overflowPunct w:val="0"/>
      <w:autoSpaceDE w:val="0"/>
      <w:autoSpaceDN w:val="0"/>
      <w:adjustRightInd w:val="0"/>
      <w:spacing w:before="600"/>
      <w:ind w:left="1134" w:hanging="1134"/>
      <w:jc w:val="both"/>
      <w:textAlignment w:val="baseline"/>
      <w:outlineLvl w:val="0"/>
    </w:pPr>
    <w:rPr>
      <w:rFonts w:eastAsia="Times New Roman"/>
      <w:b/>
      <w:bCs/>
      <w:sz w:val="28"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703"/>
        <w:tab w:val="right" w:pos="9406"/>
      </w:tabs>
    </w:pPr>
  </w:style>
  <w:style w:type="paragraph" w:styleId="Footer">
    <w:name w:val="footer"/>
    <w:basedOn w:val="Normal"/>
    <w:pPr>
      <w:tabs>
        <w:tab w:val="center" w:pos="4703"/>
        <w:tab w:val="right" w:pos="9406"/>
      </w:tabs>
    </w:pPr>
  </w:style>
  <w:style w:type="character" w:customStyle="1" w:styleId="Artref">
    <w:name w:val="Art#_ref"/>
    <w:basedOn w:val="DefaultParagraphFont"/>
    <w:rsid w:val="000B003A"/>
  </w:style>
  <w:style w:type="paragraph" w:customStyle="1" w:styleId="enumlev1">
    <w:name w:val="enumlev1"/>
    <w:basedOn w:val="Normal"/>
    <w:rsid w:val="000B003A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120"/>
      <w:ind w:left="454" w:hanging="454"/>
      <w:jc w:val="both"/>
      <w:textAlignment w:val="baseline"/>
    </w:pPr>
    <w:rPr>
      <w:rFonts w:eastAsia="Times New Roman"/>
      <w:lang w:val="en-GB" w:eastAsia="en-US"/>
    </w:rPr>
  </w:style>
  <w:style w:type="character" w:customStyle="1" w:styleId="href">
    <w:name w:val="href"/>
    <w:basedOn w:val="DefaultParagraphFont"/>
    <w:rsid w:val="000B003A"/>
  </w:style>
  <w:style w:type="character" w:customStyle="1" w:styleId="href2">
    <w:name w:val="href2"/>
    <w:basedOn w:val="href"/>
    <w:rsid w:val="000B003A"/>
  </w:style>
  <w:style w:type="character" w:styleId="PageNumber">
    <w:name w:val="page number"/>
    <w:basedOn w:val="DefaultParagraphFont"/>
    <w:rsid w:val="000B003A"/>
  </w:style>
  <w:style w:type="paragraph" w:customStyle="1" w:styleId="HeaderRegProc">
    <w:name w:val="Header_RegProc"/>
    <w:basedOn w:val="Normal"/>
    <w:rsid w:val="000B003A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spacing w:before="4"/>
      <w:ind w:left="142"/>
      <w:jc w:val="both"/>
      <w:textAlignment w:val="baseline"/>
    </w:pPr>
    <w:rPr>
      <w:rFonts w:ascii="Arial" w:eastAsia="Times New Roman" w:hAnsi="Arial" w:cs="Arial"/>
      <w:sz w:val="20"/>
      <w:szCs w:val="20"/>
      <w:lang w:val="es-E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590</Words>
  <Characters>3367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ITU Normal.dot</vt:lpstr>
    </vt:vector>
  </TitlesOfParts>
  <Company>ITU</Company>
  <LinksUpToDate>false</LinksUpToDate>
  <CharactersWithSpaces>3950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ПРАВИЛА ПРОЦЕДУРЫ Издание 2025 года</dc:title>
  <dc:creator>POOL</dc:creator>
  <cp:lastModifiedBy>Berdyeva, Elena</cp:lastModifiedBy>
  <cp:revision>7</cp:revision>
  <cp:lastPrinted>2025-11-28T14:51:00Z</cp:lastPrinted>
  <dcterms:created xsi:type="dcterms:W3CDTF">2012-09-05T09:43:00Z</dcterms:created>
  <dcterms:modified xsi:type="dcterms:W3CDTF">2025-11-28T14:53:00Z</dcterms:modified>
</cp:coreProperties>
</file>