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27300" w14:textId="77777777" w:rsidR="000962EF" w:rsidRPr="0062760D" w:rsidRDefault="000962EF" w:rsidP="000962EF">
      <w:pPr>
        <w:pStyle w:val="Heading1"/>
        <w:spacing w:before="0"/>
        <w:jc w:val="center"/>
        <w:rPr>
          <w:rStyle w:val="href"/>
          <w:color w:val="000000"/>
          <w:sz w:val="26"/>
          <w:szCs w:val="26"/>
          <w:lang w:val="ru-RU"/>
        </w:rPr>
      </w:pPr>
      <w:proofErr w:type="gramStart"/>
      <w:r w:rsidRPr="0062760D">
        <w:rPr>
          <w:color w:val="000000"/>
          <w:sz w:val="26"/>
          <w:szCs w:val="26"/>
          <w:lang w:val="ru-RU"/>
        </w:rPr>
        <w:t xml:space="preserve">ЧАСТЬ  </w:t>
      </w:r>
      <w:r w:rsidRPr="0062760D">
        <w:rPr>
          <w:rStyle w:val="href"/>
          <w:color w:val="000000"/>
          <w:sz w:val="26"/>
          <w:szCs w:val="26"/>
          <w:lang w:val="ru-RU"/>
        </w:rPr>
        <w:t>A</w:t>
      </w:r>
      <w:proofErr w:type="gramEnd"/>
      <w:r w:rsidRPr="0062760D">
        <w:rPr>
          <w:rStyle w:val="href"/>
          <w:color w:val="000000"/>
          <w:sz w:val="26"/>
          <w:szCs w:val="26"/>
          <w:lang w:val="ru-RU"/>
        </w:rPr>
        <w:t>2</w:t>
      </w:r>
    </w:p>
    <w:p w14:paraId="18728E42" w14:textId="77777777" w:rsidR="000962EF" w:rsidRPr="0062760D" w:rsidRDefault="000962EF" w:rsidP="000962EF">
      <w:pPr>
        <w:pStyle w:val="HTMLPreformatted1"/>
        <w:spacing w:before="48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bookmarkStart w:id="0" w:name="_Toc103501930"/>
      <w:r w:rsidRPr="0062760D">
        <w:rPr>
          <w:rFonts w:ascii="Times New Roman" w:hAnsi="Times New Roman"/>
          <w:b/>
          <w:color w:val="000000"/>
          <w:sz w:val="26"/>
          <w:szCs w:val="26"/>
        </w:rPr>
        <w:t xml:space="preserve">Правила, касающиеся Регионального соглашения для Европейской зоны радиовещания относительно использования частот радиовещательной службой в диапазонах ОВЧ и УВЧ </w:t>
      </w:r>
      <w:r w:rsidRPr="0062760D">
        <w:rPr>
          <w:rFonts w:ascii="Times New Roman" w:hAnsi="Times New Roman"/>
          <w:b/>
          <w:color w:val="000000"/>
          <w:sz w:val="26"/>
          <w:szCs w:val="26"/>
        </w:rPr>
        <w:br/>
        <w:t xml:space="preserve">(Стокгольм, </w:t>
      </w:r>
      <w:smartTag w:uri="urn:schemas-microsoft-com:office:smarttags" w:element="metricconverter">
        <w:smartTagPr>
          <w:attr w:name="ProductID" w:val="1961 г"/>
        </w:smartTagPr>
        <w:r w:rsidRPr="0062760D">
          <w:rPr>
            <w:rFonts w:ascii="Times New Roman" w:hAnsi="Times New Roman"/>
            <w:b/>
            <w:color w:val="000000"/>
            <w:sz w:val="26"/>
            <w:szCs w:val="26"/>
          </w:rPr>
          <w:t>1961 г</w:t>
        </w:r>
      </w:smartTag>
      <w:r w:rsidRPr="0062760D">
        <w:rPr>
          <w:rFonts w:ascii="Times New Roman" w:hAnsi="Times New Roman"/>
          <w:b/>
          <w:color w:val="000000"/>
          <w:sz w:val="26"/>
          <w:szCs w:val="26"/>
        </w:rPr>
        <w:t>.) (</w:t>
      </w:r>
      <w:r w:rsidRPr="0062760D">
        <w:rPr>
          <w:rStyle w:val="href2"/>
          <w:rFonts w:ascii="Times New Roman" w:hAnsi="Times New Roman"/>
          <w:b/>
          <w:color w:val="000000"/>
          <w:sz w:val="26"/>
          <w:szCs w:val="26"/>
        </w:rPr>
        <w:t>ST61</w:t>
      </w:r>
      <w:r w:rsidRPr="0062760D">
        <w:rPr>
          <w:rFonts w:ascii="Times New Roman" w:hAnsi="Times New Roman"/>
          <w:b/>
          <w:color w:val="000000"/>
          <w:sz w:val="26"/>
          <w:szCs w:val="26"/>
        </w:rPr>
        <w:t>)</w:t>
      </w:r>
      <w:bookmarkEnd w:id="0"/>
    </w:p>
    <w:p w14:paraId="7DC849D9" w14:textId="77777777" w:rsidR="000962EF" w:rsidRPr="0062760D" w:rsidRDefault="000962EF" w:rsidP="009959BE">
      <w:pPr>
        <w:pStyle w:val="Heading1"/>
        <w:tabs>
          <w:tab w:val="clear" w:pos="1134"/>
          <w:tab w:val="clear" w:pos="1871"/>
          <w:tab w:val="left" w:pos="851"/>
          <w:tab w:val="left" w:pos="900"/>
        </w:tabs>
        <w:spacing w:before="720"/>
        <w:ind w:left="0" w:firstLine="0"/>
        <w:rPr>
          <w:color w:val="000000"/>
          <w:sz w:val="16"/>
          <w:szCs w:val="16"/>
          <w:lang w:val="ru-RU"/>
        </w:rPr>
      </w:pPr>
      <w:r w:rsidRPr="0062760D">
        <w:rPr>
          <w:color w:val="000000"/>
          <w:sz w:val="26"/>
          <w:szCs w:val="26"/>
          <w:lang w:val="ru-RU"/>
        </w:rPr>
        <w:t>1</w:t>
      </w:r>
      <w:r w:rsidRPr="0062760D">
        <w:rPr>
          <w:color w:val="000000"/>
          <w:sz w:val="26"/>
          <w:szCs w:val="26"/>
          <w:lang w:val="ru-RU"/>
        </w:rPr>
        <w:tab/>
        <w:t>Сфера применения Соглашения   </w:t>
      </w:r>
    </w:p>
    <w:p w14:paraId="07C5FBCD" w14:textId="77777777" w:rsidR="000962EF" w:rsidRPr="0062760D" w:rsidRDefault="000962EF" w:rsidP="000962EF">
      <w:pPr>
        <w:spacing w:before="240"/>
        <w:jc w:val="both"/>
        <w:rPr>
          <w:sz w:val="22"/>
          <w:szCs w:val="22"/>
          <w:lang w:val="ru-RU"/>
        </w:rPr>
      </w:pPr>
      <w:r w:rsidRPr="0062760D">
        <w:rPr>
          <w:sz w:val="22"/>
          <w:szCs w:val="22"/>
          <w:lang w:val="ru-RU"/>
        </w:rPr>
        <w:t>После того</w:t>
      </w:r>
      <w:r>
        <w:rPr>
          <w:sz w:val="22"/>
          <w:szCs w:val="22"/>
          <w:lang w:val="ru-RU"/>
        </w:rPr>
        <w:t>,</w:t>
      </w:r>
      <w:r w:rsidRPr="0062760D">
        <w:rPr>
          <w:sz w:val="22"/>
          <w:szCs w:val="22"/>
          <w:lang w:val="ru-RU"/>
        </w:rPr>
        <w:t xml:space="preserve"> как в 1985 и 2006 годах был осущес</w:t>
      </w:r>
      <w:r>
        <w:rPr>
          <w:sz w:val="22"/>
          <w:szCs w:val="22"/>
          <w:lang w:val="ru-RU"/>
        </w:rPr>
        <w:t>твлен пересмотр Соглашения ST61,</w:t>
      </w:r>
      <w:r w:rsidRPr="0062760D">
        <w:rPr>
          <w:sz w:val="22"/>
          <w:szCs w:val="22"/>
          <w:lang w:val="ru-RU"/>
        </w:rPr>
        <w:t xml:space="preserve"> и в соответствии с таблицей распределения частот, содержащейся в Статье </w:t>
      </w:r>
      <w:r w:rsidRPr="00625708">
        <w:rPr>
          <w:b/>
          <w:sz w:val="22"/>
          <w:szCs w:val="22"/>
          <w:lang w:val="ru-RU"/>
        </w:rPr>
        <w:t>5</w:t>
      </w:r>
      <w:r w:rsidRPr="0062760D">
        <w:rPr>
          <w:sz w:val="22"/>
          <w:szCs w:val="22"/>
          <w:lang w:val="ru-RU"/>
        </w:rPr>
        <w:t xml:space="preserve"> Регламента радиосвязи (РР) (издание 2004 года), Соглашение ST61 регулирует, с 17 июня 2006 года, использование следующих полос частот радиовещательной службой в пределах Европейской зоны радиовещания:</w:t>
      </w:r>
    </w:p>
    <w:p w14:paraId="5159A596" w14:textId="77777777" w:rsidR="000962EF" w:rsidRPr="0062760D" w:rsidRDefault="000962EF" w:rsidP="009959BE">
      <w:pPr>
        <w:tabs>
          <w:tab w:val="left" w:pos="397"/>
        </w:tabs>
        <w:spacing w:before="120"/>
        <w:rPr>
          <w:sz w:val="22"/>
          <w:szCs w:val="22"/>
          <w:lang w:val="ru-RU"/>
        </w:rPr>
      </w:pPr>
      <w:r w:rsidRPr="0062760D">
        <w:rPr>
          <w:sz w:val="22"/>
          <w:szCs w:val="22"/>
          <w:lang w:val="ru-RU"/>
        </w:rPr>
        <w:t>–</w:t>
      </w:r>
      <w:r w:rsidRPr="0062760D">
        <w:rPr>
          <w:sz w:val="22"/>
          <w:szCs w:val="22"/>
          <w:lang w:val="ru-RU"/>
        </w:rPr>
        <w:tab/>
        <w:t>47–68 МГц (звуковое радиовещание и телевидение);</w:t>
      </w:r>
    </w:p>
    <w:p w14:paraId="77325B95" w14:textId="77777777" w:rsidR="000962EF" w:rsidRPr="0062760D" w:rsidRDefault="000962EF" w:rsidP="009959BE">
      <w:pPr>
        <w:tabs>
          <w:tab w:val="left" w:pos="397"/>
        </w:tabs>
        <w:spacing w:before="120"/>
        <w:rPr>
          <w:sz w:val="22"/>
          <w:szCs w:val="22"/>
          <w:lang w:val="ru-RU"/>
        </w:rPr>
      </w:pPr>
      <w:r w:rsidRPr="0062760D">
        <w:rPr>
          <w:sz w:val="22"/>
          <w:szCs w:val="22"/>
          <w:lang w:val="ru-RU"/>
        </w:rPr>
        <w:t>–</w:t>
      </w:r>
      <w:r w:rsidRPr="0062760D">
        <w:rPr>
          <w:sz w:val="22"/>
          <w:szCs w:val="22"/>
          <w:lang w:val="ru-RU"/>
        </w:rPr>
        <w:tab/>
        <w:t>87,5–100 МГц (телевидение); и</w:t>
      </w:r>
    </w:p>
    <w:p w14:paraId="61F05924" w14:textId="77777777" w:rsidR="000962EF" w:rsidRPr="0062760D" w:rsidRDefault="000962EF" w:rsidP="009959BE">
      <w:pPr>
        <w:tabs>
          <w:tab w:val="left" w:pos="397"/>
        </w:tabs>
        <w:spacing w:before="120"/>
        <w:rPr>
          <w:sz w:val="22"/>
          <w:szCs w:val="22"/>
          <w:lang w:val="ru-RU"/>
        </w:rPr>
      </w:pPr>
      <w:r w:rsidRPr="0062760D">
        <w:rPr>
          <w:sz w:val="22"/>
          <w:szCs w:val="22"/>
          <w:lang w:val="ru-RU"/>
        </w:rPr>
        <w:t>–</w:t>
      </w:r>
      <w:r w:rsidRPr="0062760D">
        <w:rPr>
          <w:sz w:val="22"/>
          <w:szCs w:val="22"/>
          <w:lang w:val="ru-RU"/>
        </w:rPr>
        <w:tab/>
        <w:t>162–170 МГц (телевидение).</w:t>
      </w:r>
    </w:p>
    <w:p w14:paraId="5C989736" w14:textId="77777777" w:rsidR="000962EF" w:rsidRPr="0062760D" w:rsidRDefault="000962EF" w:rsidP="009959BE">
      <w:pPr>
        <w:pStyle w:val="Heading1"/>
        <w:tabs>
          <w:tab w:val="clear" w:pos="1134"/>
          <w:tab w:val="clear" w:pos="1871"/>
          <w:tab w:val="left" w:pos="851"/>
          <w:tab w:val="left" w:pos="900"/>
        </w:tabs>
        <w:spacing w:before="720"/>
        <w:ind w:left="0" w:firstLine="0"/>
        <w:rPr>
          <w:b w:val="0"/>
          <w:color w:val="000000"/>
          <w:sz w:val="16"/>
          <w:szCs w:val="16"/>
          <w:lang w:val="ru-RU"/>
        </w:rPr>
      </w:pPr>
      <w:r w:rsidRPr="0062760D">
        <w:rPr>
          <w:color w:val="000000"/>
          <w:sz w:val="26"/>
          <w:szCs w:val="26"/>
          <w:lang w:val="ru-RU"/>
        </w:rPr>
        <w:t>2</w:t>
      </w:r>
      <w:r w:rsidRPr="0062760D">
        <w:rPr>
          <w:color w:val="000000"/>
          <w:sz w:val="26"/>
          <w:szCs w:val="26"/>
          <w:lang w:val="ru-RU"/>
        </w:rPr>
        <w:tab/>
        <w:t>Приемлемость заявок   </w:t>
      </w:r>
    </w:p>
    <w:p w14:paraId="64EDEA5A" w14:textId="77777777" w:rsidR="000962EF" w:rsidRPr="0062760D" w:rsidRDefault="000962EF" w:rsidP="000962EF">
      <w:pPr>
        <w:tabs>
          <w:tab w:val="left" w:pos="1134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62760D">
        <w:rPr>
          <w:color w:val="000000"/>
          <w:sz w:val="22"/>
          <w:szCs w:val="22"/>
          <w:lang w:val="ru-RU"/>
        </w:rPr>
        <w:t xml:space="preserve">При применении Регионального соглашения для Европейской зоны радиовещания относительно использования частот радиовещательной службой в диапазонах ОВЧ и УВЧ (Стокгольм, </w:t>
      </w:r>
      <w:smartTag w:uri="urn:schemas-microsoft-com:office:smarttags" w:element="metricconverter">
        <w:smartTagPr>
          <w:attr w:name="ProductID" w:val="1961 г"/>
        </w:smartTagPr>
        <w:r w:rsidRPr="0062760D">
          <w:rPr>
            <w:color w:val="000000"/>
            <w:sz w:val="22"/>
            <w:szCs w:val="22"/>
            <w:lang w:val="ru-RU"/>
          </w:rPr>
          <w:t>1961 г</w:t>
        </w:r>
      </w:smartTag>
      <w:r w:rsidRPr="0062760D">
        <w:rPr>
          <w:color w:val="000000"/>
          <w:sz w:val="22"/>
          <w:szCs w:val="22"/>
          <w:lang w:val="ru-RU"/>
        </w:rPr>
        <w:t>.) в отношении заявок, принимаемых от всех администраций, территории которых находятся в Европейской зоне радиовещания, как определено в п. </w:t>
      </w:r>
      <w:r w:rsidRPr="0062760D">
        <w:rPr>
          <w:rStyle w:val="Artref"/>
          <w:b/>
          <w:color w:val="000000"/>
          <w:sz w:val="22"/>
          <w:szCs w:val="22"/>
          <w:lang w:val="ru-RU"/>
        </w:rPr>
        <w:t>5.14</w:t>
      </w:r>
      <w:r w:rsidRPr="0062760D">
        <w:rPr>
          <w:rStyle w:val="Artref"/>
          <w:color w:val="000000"/>
          <w:sz w:val="22"/>
          <w:szCs w:val="22"/>
          <w:lang w:val="ru-RU"/>
        </w:rPr>
        <w:t xml:space="preserve"> Регламента радиосвязи,</w:t>
      </w:r>
      <w:r w:rsidRPr="0062760D">
        <w:rPr>
          <w:color w:val="000000"/>
          <w:sz w:val="22"/>
          <w:szCs w:val="22"/>
          <w:lang w:val="ru-RU"/>
        </w:rPr>
        <w:t xml:space="preserve"> Бюро будет применять процедуры, содержащиеся в Статьях 4 и 5 данного Соглашения, и связанные с ними технические критерии, при условии, что заинтересованная станция располагается в пределах зоны планирования.</w:t>
      </w:r>
    </w:p>
    <w:p w14:paraId="16446294" w14:textId="77777777" w:rsidR="000962EF" w:rsidRPr="0062760D" w:rsidRDefault="000962EF" w:rsidP="000962EF">
      <w:pPr>
        <w:pStyle w:val="Heading8"/>
        <w:pBdr>
          <w:top w:val="double" w:sz="4" w:space="2" w:color="auto"/>
          <w:left w:val="double" w:sz="4" w:space="1" w:color="auto"/>
          <w:bottom w:val="double" w:sz="4" w:space="1" w:color="auto"/>
          <w:right w:val="double" w:sz="4" w:space="1" w:color="auto"/>
        </w:pBdr>
        <w:tabs>
          <w:tab w:val="left" w:pos="1134"/>
        </w:tabs>
        <w:spacing w:before="600"/>
        <w:ind w:left="85" w:right="7938"/>
        <w:rPr>
          <w:b/>
          <w:i w:val="0"/>
          <w:color w:val="000000"/>
          <w:sz w:val="22"/>
          <w:szCs w:val="22"/>
          <w:lang w:val="ru-RU"/>
        </w:rPr>
      </w:pPr>
      <w:bookmarkStart w:id="1" w:name="_Toc103501932"/>
      <w:r w:rsidRPr="0062760D">
        <w:rPr>
          <w:b/>
          <w:i w:val="0"/>
          <w:color w:val="000000"/>
          <w:sz w:val="22"/>
          <w:szCs w:val="22"/>
          <w:lang w:val="ru-RU"/>
        </w:rPr>
        <w:t>Ст. 2</w:t>
      </w:r>
      <w:bookmarkEnd w:id="1"/>
    </w:p>
    <w:p w14:paraId="5886801C" w14:textId="77777777" w:rsidR="000962EF" w:rsidRPr="00453625" w:rsidRDefault="000962EF" w:rsidP="000962EF">
      <w:pPr>
        <w:pStyle w:val="Heading2"/>
        <w:tabs>
          <w:tab w:val="left" w:pos="1134"/>
        </w:tabs>
        <w:spacing w:before="480" w:after="240"/>
        <w:jc w:val="center"/>
        <w:rPr>
          <w:rFonts w:ascii="Times New Roman" w:hAnsi="Times New Roman" w:cs="Times New Roman"/>
          <w:i w:val="0"/>
          <w:color w:val="000000"/>
          <w:sz w:val="22"/>
          <w:szCs w:val="22"/>
          <w:lang w:val="ru-RU"/>
        </w:rPr>
      </w:pPr>
      <w:r w:rsidRPr="00453625">
        <w:rPr>
          <w:rFonts w:ascii="Times New Roman" w:hAnsi="Times New Roman" w:cs="Times New Roman"/>
          <w:i w:val="0"/>
          <w:color w:val="000000"/>
          <w:sz w:val="22"/>
          <w:szCs w:val="22"/>
          <w:lang w:val="ru-RU"/>
        </w:rPr>
        <w:t>Выполнение Соглашения</w:t>
      </w:r>
    </w:p>
    <w:p w14:paraId="3AEDA2CA" w14:textId="77777777" w:rsidR="000962EF" w:rsidRPr="0062760D" w:rsidRDefault="000962EF" w:rsidP="000962EF">
      <w:pPr>
        <w:pStyle w:val="Heading9"/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134"/>
        </w:tabs>
        <w:ind w:left="85" w:right="7938"/>
        <w:rPr>
          <w:rFonts w:ascii="Times New Roman" w:hAnsi="Times New Roman" w:cs="Times New Roman"/>
          <w:b/>
          <w:color w:val="000000"/>
          <w:lang w:val="ru-RU"/>
        </w:rPr>
      </w:pPr>
      <w:bookmarkStart w:id="2" w:name="_Toc103501934"/>
      <w:r w:rsidRPr="0062760D">
        <w:rPr>
          <w:rFonts w:ascii="Times New Roman" w:hAnsi="Times New Roman" w:cs="Times New Roman"/>
          <w:b/>
          <w:color w:val="000000"/>
          <w:lang w:val="ru-RU"/>
        </w:rPr>
        <w:t>1</w:t>
      </w:r>
      <w:bookmarkEnd w:id="2"/>
    </w:p>
    <w:p w14:paraId="498AF972" w14:textId="77777777" w:rsidR="000962EF" w:rsidRDefault="000962EF" w:rsidP="009959BE">
      <w:pPr>
        <w:tabs>
          <w:tab w:val="left" w:pos="851"/>
        </w:tabs>
        <w:spacing w:before="480"/>
        <w:jc w:val="both"/>
        <w:rPr>
          <w:color w:val="000000"/>
          <w:sz w:val="22"/>
          <w:szCs w:val="22"/>
          <w:lang w:val="ru-RU"/>
        </w:rPr>
      </w:pPr>
      <w:r w:rsidRPr="0062760D">
        <w:rPr>
          <w:color w:val="000000"/>
          <w:sz w:val="22"/>
          <w:szCs w:val="22"/>
          <w:lang w:val="ru-RU"/>
        </w:rPr>
        <w:t>1</w:t>
      </w:r>
      <w:r w:rsidRPr="0062760D">
        <w:rPr>
          <w:color w:val="000000"/>
          <w:sz w:val="22"/>
          <w:szCs w:val="22"/>
          <w:lang w:val="ru-RU"/>
        </w:rPr>
        <w:tab/>
        <w:t>При изучении заявки на предмет ее соответствия данному Соглашению, заявка считается соответствующей этому Соглашению либо, когда заявленные характеристики те же, что и в Плане, либо, когда они отличаются, но не увеличивают вероятности создания помех по любому азимуту выше той, которая вытекает из записи в Плане.</w:t>
      </w:r>
    </w:p>
    <w:p w14:paraId="739070FD" w14:textId="77777777" w:rsidR="007F0D2C" w:rsidRPr="0062760D" w:rsidRDefault="007F0D2C" w:rsidP="000962EF">
      <w:pPr>
        <w:tabs>
          <w:tab w:val="left" w:pos="1134"/>
        </w:tabs>
        <w:spacing w:before="480"/>
        <w:jc w:val="both"/>
        <w:rPr>
          <w:color w:val="000000"/>
          <w:sz w:val="22"/>
          <w:szCs w:val="22"/>
          <w:lang w:val="ru-RU"/>
        </w:rPr>
      </w:pPr>
    </w:p>
    <w:p w14:paraId="074B8D4E" w14:textId="77777777" w:rsidR="000962EF" w:rsidRPr="0062760D" w:rsidRDefault="000962EF" w:rsidP="00E21346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62760D">
        <w:rPr>
          <w:color w:val="000000"/>
          <w:sz w:val="22"/>
          <w:szCs w:val="22"/>
          <w:lang w:val="ru-RU"/>
        </w:rPr>
        <w:br w:type="page"/>
      </w:r>
      <w:r w:rsidRPr="0062760D">
        <w:rPr>
          <w:color w:val="000000"/>
          <w:sz w:val="22"/>
          <w:szCs w:val="22"/>
          <w:lang w:val="ru-RU"/>
        </w:rPr>
        <w:lastRenderedPageBreak/>
        <w:t>2</w:t>
      </w:r>
      <w:r w:rsidRPr="0062760D">
        <w:rPr>
          <w:color w:val="000000"/>
          <w:sz w:val="22"/>
          <w:szCs w:val="22"/>
          <w:lang w:val="ru-RU"/>
        </w:rPr>
        <w:tab/>
        <w:t>Присвоение в Плане может содержать, в дополнение к максимальной эффективной излучаемой мощности (</w:t>
      </w:r>
      <w:proofErr w:type="spellStart"/>
      <w:r w:rsidRPr="0062760D">
        <w:rPr>
          <w:color w:val="000000"/>
          <w:sz w:val="22"/>
          <w:szCs w:val="22"/>
          <w:lang w:val="ru-RU"/>
        </w:rPr>
        <w:t>э.и.м</w:t>
      </w:r>
      <w:proofErr w:type="spellEnd"/>
      <w:r w:rsidRPr="0062760D">
        <w:rPr>
          <w:color w:val="000000"/>
          <w:sz w:val="22"/>
          <w:szCs w:val="22"/>
          <w:lang w:val="ru-RU"/>
        </w:rPr>
        <w:t>.):</w:t>
      </w:r>
    </w:p>
    <w:p w14:paraId="78789252" w14:textId="77777777" w:rsidR="000962EF" w:rsidRPr="009959BE" w:rsidRDefault="000962EF" w:rsidP="009959BE">
      <w:pPr>
        <w:tabs>
          <w:tab w:val="left" w:pos="397"/>
        </w:tabs>
        <w:spacing w:before="120"/>
        <w:rPr>
          <w:sz w:val="22"/>
          <w:szCs w:val="22"/>
          <w:lang w:val="ru-RU"/>
        </w:rPr>
      </w:pPr>
      <w:r w:rsidRPr="0062760D">
        <w:rPr>
          <w:color w:val="000000"/>
          <w:sz w:val="22"/>
          <w:szCs w:val="22"/>
          <w:lang w:val="ru-RU"/>
        </w:rPr>
        <w:t>–</w:t>
      </w:r>
      <w:r w:rsidRPr="0062760D">
        <w:rPr>
          <w:color w:val="000000"/>
          <w:sz w:val="22"/>
          <w:szCs w:val="22"/>
          <w:lang w:val="ru-RU"/>
        </w:rPr>
        <w:tab/>
      </w:r>
      <w:r w:rsidRPr="009959BE">
        <w:rPr>
          <w:sz w:val="22"/>
          <w:szCs w:val="22"/>
          <w:lang w:val="ru-RU"/>
        </w:rPr>
        <w:t>азимут максимального излучения,</w:t>
      </w:r>
    </w:p>
    <w:p w14:paraId="44923B57" w14:textId="77777777" w:rsidR="000962EF" w:rsidRPr="0062760D" w:rsidRDefault="000962EF" w:rsidP="00461452">
      <w:pPr>
        <w:tabs>
          <w:tab w:val="left" w:pos="397"/>
        </w:tabs>
        <w:spacing w:before="120"/>
        <w:ind w:left="397" w:hanging="397"/>
        <w:rPr>
          <w:color w:val="000000"/>
          <w:sz w:val="22"/>
          <w:szCs w:val="22"/>
          <w:lang w:val="ru-RU"/>
        </w:rPr>
      </w:pPr>
      <w:r w:rsidRPr="009959BE">
        <w:rPr>
          <w:sz w:val="22"/>
          <w:szCs w:val="22"/>
          <w:lang w:val="ru-RU"/>
        </w:rPr>
        <w:t>–</w:t>
      </w:r>
      <w:r w:rsidRPr="009959BE">
        <w:rPr>
          <w:sz w:val="22"/>
          <w:szCs w:val="22"/>
          <w:lang w:val="ru-RU"/>
        </w:rPr>
        <w:tab/>
        <w:t xml:space="preserve">в ряде случаев, уменьшенный уровень </w:t>
      </w:r>
      <w:proofErr w:type="spellStart"/>
      <w:r w:rsidRPr="009959BE">
        <w:rPr>
          <w:sz w:val="22"/>
          <w:szCs w:val="22"/>
          <w:lang w:val="ru-RU"/>
        </w:rPr>
        <w:t>э.и.м</w:t>
      </w:r>
      <w:proofErr w:type="spellEnd"/>
      <w:r w:rsidRPr="009959BE">
        <w:rPr>
          <w:sz w:val="22"/>
          <w:szCs w:val="22"/>
          <w:lang w:val="ru-RU"/>
        </w:rPr>
        <w:t>. в одном или нескольких азимутах или в одном или</w:t>
      </w:r>
      <w:r w:rsidRPr="0062760D">
        <w:rPr>
          <w:color w:val="000000"/>
          <w:sz w:val="22"/>
          <w:szCs w:val="22"/>
          <w:lang w:val="ru-RU"/>
        </w:rPr>
        <w:t xml:space="preserve"> нескольких секторах.</w:t>
      </w:r>
    </w:p>
    <w:p w14:paraId="38FB53A5" w14:textId="77777777" w:rsidR="000962EF" w:rsidRPr="0062760D" w:rsidRDefault="000962EF" w:rsidP="009959BE">
      <w:pPr>
        <w:tabs>
          <w:tab w:val="left" w:pos="851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62760D">
        <w:rPr>
          <w:color w:val="000000"/>
          <w:sz w:val="22"/>
          <w:szCs w:val="22"/>
          <w:lang w:val="ru-RU"/>
        </w:rPr>
        <w:t>3</w:t>
      </w:r>
      <w:r w:rsidRPr="0062760D">
        <w:rPr>
          <w:color w:val="000000"/>
          <w:sz w:val="22"/>
          <w:szCs w:val="22"/>
          <w:lang w:val="ru-RU"/>
        </w:rPr>
        <w:tab/>
        <w:t xml:space="preserve">Заявленные характеристики излучения считаются соответствующими Плану, если уровень </w:t>
      </w:r>
      <w:proofErr w:type="spellStart"/>
      <w:r w:rsidRPr="0062760D">
        <w:rPr>
          <w:color w:val="000000"/>
          <w:sz w:val="22"/>
          <w:szCs w:val="22"/>
          <w:lang w:val="ru-RU"/>
        </w:rPr>
        <w:t>э.и.м</w:t>
      </w:r>
      <w:proofErr w:type="spellEnd"/>
      <w:r w:rsidRPr="0062760D">
        <w:rPr>
          <w:color w:val="000000"/>
          <w:sz w:val="22"/>
          <w:szCs w:val="22"/>
          <w:lang w:val="ru-RU"/>
        </w:rPr>
        <w:t xml:space="preserve">. в любом азимуте равен или ниже уровней, полученных из Плана путем комбинации максимальной </w:t>
      </w:r>
      <w:proofErr w:type="spellStart"/>
      <w:r w:rsidRPr="0062760D">
        <w:rPr>
          <w:color w:val="000000"/>
          <w:sz w:val="22"/>
          <w:szCs w:val="22"/>
          <w:lang w:val="ru-RU"/>
        </w:rPr>
        <w:t>э.и.м</w:t>
      </w:r>
      <w:proofErr w:type="spellEnd"/>
      <w:r w:rsidRPr="0062760D">
        <w:rPr>
          <w:color w:val="000000"/>
          <w:sz w:val="22"/>
          <w:szCs w:val="22"/>
          <w:lang w:val="ru-RU"/>
        </w:rPr>
        <w:t xml:space="preserve">. и уменьшенной </w:t>
      </w:r>
      <w:proofErr w:type="spellStart"/>
      <w:r w:rsidRPr="0062760D">
        <w:rPr>
          <w:color w:val="000000"/>
          <w:sz w:val="22"/>
          <w:szCs w:val="22"/>
          <w:lang w:val="ru-RU"/>
        </w:rPr>
        <w:t>э.и.м</w:t>
      </w:r>
      <w:proofErr w:type="spellEnd"/>
      <w:r w:rsidRPr="0062760D">
        <w:rPr>
          <w:color w:val="000000"/>
          <w:sz w:val="22"/>
          <w:szCs w:val="22"/>
          <w:lang w:val="ru-RU"/>
        </w:rPr>
        <w:t>. в азимутах или секторах.</w:t>
      </w:r>
    </w:p>
    <w:p w14:paraId="1CC4AF05" w14:textId="77777777" w:rsidR="000962EF" w:rsidRPr="0062760D" w:rsidRDefault="000962EF" w:rsidP="009959BE">
      <w:pPr>
        <w:tabs>
          <w:tab w:val="left" w:pos="851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62760D">
        <w:rPr>
          <w:color w:val="000000"/>
          <w:sz w:val="22"/>
          <w:szCs w:val="22"/>
          <w:lang w:val="ru-RU"/>
        </w:rPr>
        <w:t>4</w:t>
      </w:r>
      <w:r w:rsidRPr="0062760D">
        <w:rPr>
          <w:color w:val="000000"/>
          <w:sz w:val="22"/>
          <w:szCs w:val="22"/>
          <w:lang w:val="ru-RU"/>
        </w:rPr>
        <w:tab/>
        <w:t>Если присвоение, заявленное согласно Статье </w:t>
      </w:r>
      <w:r w:rsidRPr="0062760D">
        <w:rPr>
          <w:rStyle w:val="Artref"/>
          <w:b/>
          <w:color w:val="000000"/>
          <w:sz w:val="22"/>
          <w:szCs w:val="22"/>
          <w:lang w:val="ru-RU"/>
        </w:rPr>
        <w:t>11</w:t>
      </w:r>
      <w:r w:rsidRPr="0062760D">
        <w:rPr>
          <w:color w:val="000000"/>
          <w:sz w:val="22"/>
          <w:szCs w:val="22"/>
          <w:lang w:val="ru-RU"/>
        </w:rPr>
        <w:t xml:space="preserve"> </w:t>
      </w:r>
      <w:r>
        <w:rPr>
          <w:color w:val="000000"/>
          <w:sz w:val="22"/>
          <w:szCs w:val="22"/>
          <w:lang w:val="ru-RU"/>
        </w:rPr>
        <w:t xml:space="preserve">РР </w:t>
      </w:r>
      <w:r w:rsidRPr="0062760D">
        <w:rPr>
          <w:color w:val="000000"/>
          <w:sz w:val="22"/>
          <w:szCs w:val="22"/>
          <w:lang w:val="ru-RU"/>
        </w:rPr>
        <w:t>с азимутом максимального излучения, отличающимся от азимута в Плане, удовлетворяет условию, указанному в § 3, выше, то его характеристики излучения считаются соответствующими Плану.</w:t>
      </w:r>
    </w:p>
    <w:p w14:paraId="407B10A2" w14:textId="77777777" w:rsidR="000962EF" w:rsidRDefault="000962EF" w:rsidP="009959BE">
      <w:pPr>
        <w:tabs>
          <w:tab w:val="left" w:pos="851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62760D">
        <w:rPr>
          <w:color w:val="000000"/>
          <w:sz w:val="22"/>
          <w:szCs w:val="22"/>
          <w:lang w:val="ru-RU"/>
        </w:rPr>
        <w:t>5</w:t>
      </w:r>
      <w:r w:rsidRPr="0062760D">
        <w:rPr>
          <w:color w:val="000000"/>
          <w:sz w:val="22"/>
          <w:szCs w:val="22"/>
          <w:lang w:val="ru-RU"/>
        </w:rPr>
        <w:tab/>
        <w:t>Если получена заявка для внесения изменений в соответствии со Статьей 4 данного Соглашения или для заявления в соответствии со Статьей 5, то надлежащие координационные расстояния из этого Соглашения в равной степени применяются к аналоговым и цифровым системам. Для указания телевизионного стандарта используется соответствующее условное обозначение.</w:t>
      </w:r>
    </w:p>
    <w:p w14:paraId="4C39EB12" w14:textId="77777777" w:rsidR="00597004" w:rsidRDefault="00597004" w:rsidP="009959BE">
      <w:pPr>
        <w:tabs>
          <w:tab w:val="left" w:pos="851"/>
        </w:tabs>
        <w:spacing w:before="240"/>
        <w:jc w:val="both"/>
        <w:rPr>
          <w:color w:val="000000"/>
          <w:sz w:val="22"/>
          <w:szCs w:val="22"/>
          <w:lang w:val="ru-RU"/>
        </w:rPr>
      </w:pPr>
    </w:p>
    <w:p w14:paraId="64FBF1AC" w14:textId="7B163EC5" w:rsidR="00597004" w:rsidRPr="00A7395F" w:rsidRDefault="00597004" w:rsidP="00597004">
      <w:pPr>
        <w:tabs>
          <w:tab w:val="left" w:pos="1134"/>
        </w:tabs>
      </w:pPr>
      <w:proofErr w:type="spellStart"/>
      <w:r w:rsidRPr="00A7395F">
        <w:rPr>
          <w:b/>
          <w:bCs/>
          <w:color w:val="000000"/>
          <w:bdr w:val="double" w:sz="4" w:space="0" w:color="auto"/>
        </w:rPr>
        <w:t>Ст</w:t>
      </w:r>
      <w:proofErr w:type="spellEnd"/>
      <w:r w:rsidRPr="00A7395F">
        <w:rPr>
          <w:b/>
          <w:bCs/>
          <w:color w:val="000000"/>
          <w:bdr w:val="double" w:sz="4" w:space="0" w:color="auto"/>
        </w:rPr>
        <w:t>. 4</w:t>
      </w:r>
      <w:r w:rsidRPr="00A7395F">
        <w:rPr>
          <w:bdr w:val="double" w:sz="4" w:space="0" w:color="auto"/>
        </w:rPr>
        <w:tab/>
      </w:r>
    </w:p>
    <w:p w14:paraId="30732F0C" w14:textId="77777777" w:rsidR="00597004" w:rsidRPr="000409C4" w:rsidRDefault="00597004" w:rsidP="000409C4">
      <w:pPr>
        <w:pStyle w:val="Heading2"/>
        <w:tabs>
          <w:tab w:val="left" w:pos="1134"/>
        </w:tabs>
        <w:spacing w:before="480" w:after="240"/>
        <w:jc w:val="center"/>
        <w:rPr>
          <w:rFonts w:ascii="Times New Roman" w:hAnsi="Times New Roman" w:cs="Times New Roman"/>
          <w:i w:val="0"/>
          <w:color w:val="000000"/>
          <w:sz w:val="22"/>
          <w:szCs w:val="22"/>
          <w:lang w:val="ru-RU"/>
        </w:rPr>
      </w:pPr>
      <w:r w:rsidRPr="000409C4">
        <w:rPr>
          <w:rFonts w:ascii="Times New Roman" w:hAnsi="Times New Roman" w:cs="Times New Roman"/>
          <w:i w:val="0"/>
          <w:color w:val="000000"/>
          <w:sz w:val="22"/>
          <w:szCs w:val="22"/>
          <w:lang w:val="ru-RU"/>
        </w:rPr>
        <w:t>Изменение характеристик станций, на которые распространяется Соглашение</w:t>
      </w:r>
    </w:p>
    <w:p w14:paraId="4DE0B7D9" w14:textId="77777777" w:rsidR="00597004" w:rsidRPr="00A7395F" w:rsidRDefault="00597004" w:rsidP="00597004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before="280"/>
        <w:ind w:left="85" w:right="7931"/>
        <w:outlineLvl w:val="8"/>
        <w:rPr>
          <w:b/>
        </w:rPr>
      </w:pPr>
      <w:r w:rsidRPr="00A7395F">
        <w:rPr>
          <w:b/>
        </w:rPr>
        <w:t>1.3</w:t>
      </w:r>
    </w:p>
    <w:p w14:paraId="40F9ED87" w14:textId="77777777" w:rsidR="00597004" w:rsidRPr="00597004" w:rsidRDefault="00597004" w:rsidP="00597004">
      <w:pPr>
        <w:tabs>
          <w:tab w:val="left" w:pos="851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597004">
        <w:rPr>
          <w:color w:val="000000"/>
          <w:sz w:val="22"/>
          <w:szCs w:val="22"/>
          <w:lang w:val="ru-RU"/>
        </w:rPr>
        <w:t>Если администрация при применении положений §§ 1.3 и 2.1.4 Статьи </w:t>
      </w:r>
      <w:r w:rsidRPr="00A209DB">
        <w:rPr>
          <w:color w:val="000000"/>
          <w:sz w:val="22"/>
          <w:szCs w:val="22"/>
          <w:lang w:val="ru-RU"/>
        </w:rPr>
        <w:t xml:space="preserve">4 </w:t>
      </w:r>
      <w:r w:rsidRPr="00597004">
        <w:rPr>
          <w:color w:val="000000"/>
          <w:sz w:val="22"/>
          <w:szCs w:val="22"/>
          <w:lang w:val="ru-RU"/>
        </w:rPr>
        <w:t>данного Соглашения не сообщает в Бюро окончательные характеристики присвоения по истечении двух лет и 12 недель после даты его опубликования в Части A Специальной секции ST61, это изменение утрачивает силу и должно быть возвращено заявляющей администрации. За два месяца до окончания указанного периода в два года и 12 недель и возвращения изменения Бюро направляет заявляющей администрации напоминание.</w:t>
      </w:r>
    </w:p>
    <w:p w14:paraId="4F1A2AE2" w14:textId="77777777" w:rsidR="00597004" w:rsidRPr="00597004" w:rsidRDefault="00597004" w:rsidP="00597004">
      <w:pPr>
        <w:tabs>
          <w:tab w:val="left" w:pos="851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597004">
        <w:rPr>
          <w:color w:val="000000"/>
          <w:sz w:val="22"/>
          <w:szCs w:val="22"/>
          <w:lang w:val="ru-RU"/>
        </w:rPr>
        <w:t>Администрация может повторно представить это присвоение и выполнить полную процедуру, предусмотренную Статьей </w:t>
      </w:r>
      <w:r w:rsidRPr="00A209DB">
        <w:rPr>
          <w:color w:val="000000"/>
          <w:sz w:val="22"/>
          <w:szCs w:val="22"/>
          <w:lang w:val="ru-RU"/>
        </w:rPr>
        <w:t xml:space="preserve">4 </w:t>
      </w:r>
      <w:r w:rsidRPr="00597004">
        <w:rPr>
          <w:color w:val="000000"/>
          <w:sz w:val="22"/>
          <w:szCs w:val="22"/>
          <w:lang w:val="ru-RU"/>
        </w:rPr>
        <w:t>данного Соглашения. Дата получения Бюро этого повторного представления будет считаться новой датой получения предложенного изменения.</w:t>
      </w:r>
    </w:p>
    <w:p w14:paraId="2FDFE1B2" w14:textId="77777777" w:rsidR="000A5071" w:rsidRDefault="000962EF" w:rsidP="00D0076F">
      <w:pPr>
        <w:spacing w:before="240"/>
        <w:jc w:val="center"/>
        <w:rPr>
          <w:color w:val="000000"/>
          <w:sz w:val="22"/>
          <w:szCs w:val="22"/>
          <w:lang w:val="ru-RU"/>
        </w:rPr>
      </w:pPr>
      <w:r w:rsidRPr="00453625">
        <w:rPr>
          <w:color w:val="000000"/>
          <w:sz w:val="22"/>
          <w:szCs w:val="22"/>
          <w:lang w:val="ru-RU"/>
        </w:rPr>
        <w:t>__________________</w:t>
      </w:r>
    </w:p>
    <w:p w14:paraId="5DD51D23" w14:textId="77777777" w:rsidR="007F0D2C" w:rsidRDefault="007F0D2C" w:rsidP="000962EF">
      <w:pPr>
        <w:jc w:val="center"/>
        <w:rPr>
          <w:color w:val="000000"/>
          <w:sz w:val="22"/>
          <w:szCs w:val="22"/>
          <w:lang w:val="ru-RU"/>
        </w:rPr>
      </w:pPr>
    </w:p>
    <w:p w14:paraId="53CBAA05" w14:textId="77777777" w:rsidR="007F0D2C" w:rsidRDefault="007F0D2C" w:rsidP="000962EF">
      <w:pPr>
        <w:jc w:val="center"/>
        <w:rPr>
          <w:color w:val="000000"/>
          <w:sz w:val="22"/>
          <w:szCs w:val="22"/>
          <w:lang w:val="ru-RU"/>
        </w:rPr>
      </w:pPr>
    </w:p>
    <w:p w14:paraId="474667A5" w14:textId="77777777" w:rsidR="007F0D2C" w:rsidRDefault="007F0D2C" w:rsidP="000962EF">
      <w:pPr>
        <w:jc w:val="center"/>
        <w:rPr>
          <w:color w:val="000000"/>
          <w:sz w:val="22"/>
          <w:szCs w:val="22"/>
          <w:lang w:val="ru-RU"/>
        </w:rPr>
      </w:pPr>
    </w:p>
    <w:p w14:paraId="7302F902" w14:textId="77777777" w:rsidR="007F0D2C" w:rsidRDefault="007F0D2C" w:rsidP="000962EF">
      <w:pPr>
        <w:jc w:val="center"/>
        <w:rPr>
          <w:color w:val="000000"/>
          <w:sz w:val="22"/>
          <w:szCs w:val="22"/>
          <w:lang w:val="ru-RU"/>
        </w:rPr>
      </w:pPr>
    </w:p>
    <w:p w14:paraId="5417BA49" w14:textId="77777777" w:rsidR="007F0D2C" w:rsidRDefault="007F0D2C" w:rsidP="000962EF">
      <w:pPr>
        <w:jc w:val="center"/>
        <w:rPr>
          <w:color w:val="000000"/>
          <w:sz w:val="22"/>
          <w:szCs w:val="22"/>
          <w:lang w:val="ru-RU"/>
        </w:rPr>
      </w:pPr>
    </w:p>
    <w:p w14:paraId="2D526667" w14:textId="77777777" w:rsidR="007F0D2C" w:rsidRPr="000962EF" w:rsidRDefault="007F0D2C" w:rsidP="000962EF">
      <w:pPr>
        <w:jc w:val="center"/>
        <w:rPr>
          <w:color w:val="000000"/>
          <w:sz w:val="22"/>
          <w:szCs w:val="22"/>
        </w:rPr>
      </w:pPr>
    </w:p>
    <w:sectPr w:rsidR="007F0D2C" w:rsidRPr="000962EF" w:rsidSect="009959BE">
      <w:headerReference w:type="even" r:id="rId6"/>
      <w:headerReference w:type="first" r:id="rId7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E0BA3" w14:textId="77777777" w:rsidR="009667DD" w:rsidRDefault="009667DD">
      <w:r>
        <w:separator/>
      </w:r>
    </w:p>
  </w:endnote>
  <w:endnote w:type="continuationSeparator" w:id="0">
    <w:p w14:paraId="3066A8A6" w14:textId="77777777" w:rsidR="009667DD" w:rsidRDefault="00966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F35C3" w14:textId="77777777" w:rsidR="009667DD" w:rsidRDefault="009667DD">
      <w:r>
        <w:separator/>
      </w:r>
    </w:p>
  </w:footnote>
  <w:footnote w:type="continuationSeparator" w:id="0">
    <w:p w14:paraId="3AB6E492" w14:textId="77777777" w:rsidR="009667DD" w:rsidRDefault="00966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31023" w14:paraId="7E408605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42D154E" w14:textId="77777777" w:rsidR="00F31023" w:rsidRPr="008F428A" w:rsidRDefault="00F31023" w:rsidP="009959BE">
          <w:pPr>
            <w:pStyle w:val="HeaderRegProc"/>
            <w:rPr>
              <w:lang w:val="ru-RU"/>
            </w:rPr>
          </w:pPr>
          <w:proofErr w:type="spellStart"/>
          <w:r>
            <w:t>Часть</w:t>
          </w:r>
          <w:proofErr w:type="spellEnd"/>
          <w:r>
            <w:t xml:space="preserve"> A</w:t>
          </w:r>
          <w:r>
            <w:rPr>
              <w:lang w:val="ru-RU"/>
            </w:rPr>
            <w:t>2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971765" w14:textId="598D912F" w:rsidR="00F31023" w:rsidRDefault="002364BC" w:rsidP="009959BE">
          <w:pPr>
            <w:pStyle w:val="HeaderRegProc"/>
            <w:rPr>
              <w:lang w:val="en-US"/>
            </w:rPr>
          </w:pPr>
          <w:r>
            <w:rPr>
              <w:lang w:val="en-US"/>
            </w:rPr>
            <w:t>ST61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695128" w14:textId="77777777" w:rsidR="00F31023" w:rsidRDefault="00F31023" w:rsidP="009959BE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CB768F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65B7913" w14:textId="298D4AC0" w:rsidR="00F31023" w:rsidRPr="00FF4F85" w:rsidRDefault="00F31023" w:rsidP="000409C4">
          <w:pPr>
            <w:pStyle w:val="HeaderRegProc"/>
            <w:rPr>
              <w:lang w:val="ru-RU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7C02DE">
            <w:rPr>
              <w:lang w:val="fr-CH"/>
            </w:rPr>
            <w:t>-</w:t>
          </w:r>
          <w:proofErr w:type="gramEnd"/>
        </w:p>
      </w:tc>
    </w:tr>
  </w:tbl>
  <w:p w14:paraId="0C626FE5" w14:textId="77777777" w:rsidR="00F31023" w:rsidRDefault="00F310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31023" w14:paraId="04739A99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DF1F711" w14:textId="77777777" w:rsidR="00F31023" w:rsidRPr="008F428A" w:rsidRDefault="00F31023" w:rsidP="009959BE">
          <w:pPr>
            <w:pStyle w:val="HeaderRegProc"/>
            <w:rPr>
              <w:lang w:val="ru-RU"/>
            </w:rPr>
          </w:pPr>
          <w:proofErr w:type="spellStart"/>
          <w:r>
            <w:t>Часть</w:t>
          </w:r>
          <w:proofErr w:type="spellEnd"/>
          <w:r>
            <w:t xml:space="preserve"> A</w:t>
          </w:r>
          <w:r>
            <w:rPr>
              <w:lang w:val="ru-RU"/>
            </w:rPr>
            <w:t>2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6A01EC5" w14:textId="295690F0" w:rsidR="00F31023" w:rsidRDefault="002364BC" w:rsidP="009959BE">
          <w:pPr>
            <w:pStyle w:val="HeaderRegProc"/>
            <w:rPr>
              <w:lang w:val="en-US"/>
            </w:rPr>
          </w:pPr>
          <w:r>
            <w:rPr>
              <w:lang w:val="en-US"/>
            </w:rPr>
            <w:t>ST61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7C92C01" w14:textId="77777777" w:rsidR="00F31023" w:rsidRDefault="00F31023" w:rsidP="009959BE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CB768F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BAA044C" w14:textId="77777777" w:rsidR="00F31023" w:rsidRPr="00FF4F85" w:rsidRDefault="00F31023" w:rsidP="009959BE">
          <w:pPr>
            <w:pStyle w:val="HeaderRegProc"/>
            <w:rPr>
              <w:lang w:val="ru-RU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.-</w:t>
          </w:r>
          <w:proofErr w:type="gramEnd"/>
        </w:p>
      </w:tc>
    </w:tr>
  </w:tbl>
  <w:p w14:paraId="61FEA1E4" w14:textId="77777777" w:rsidR="00F31023" w:rsidRDefault="00F310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F26"/>
    <w:rsid w:val="00003FFB"/>
    <w:rsid w:val="0000549B"/>
    <w:rsid w:val="000234B9"/>
    <w:rsid w:val="00030228"/>
    <w:rsid w:val="00031F3F"/>
    <w:rsid w:val="00035B4A"/>
    <w:rsid w:val="000409C4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962EF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D0F4D"/>
    <w:rsid w:val="001D3FE6"/>
    <w:rsid w:val="001F23B2"/>
    <w:rsid w:val="001F3882"/>
    <w:rsid w:val="00200852"/>
    <w:rsid w:val="00201194"/>
    <w:rsid w:val="00207123"/>
    <w:rsid w:val="00207E58"/>
    <w:rsid w:val="002144F8"/>
    <w:rsid w:val="00216388"/>
    <w:rsid w:val="002364BC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145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E1556"/>
    <w:rsid w:val="004F5117"/>
    <w:rsid w:val="00501372"/>
    <w:rsid w:val="00506F3B"/>
    <w:rsid w:val="005169D3"/>
    <w:rsid w:val="0051705D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97004"/>
    <w:rsid w:val="005B4EC1"/>
    <w:rsid w:val="005E0B61"/>
    <w:rsid w:val="005F6FEB"/>
    <w:rsid w:val="005F75C4"/>
    <w:rsid w:val="005F7EA3"/>
    <w:rsid w:val="00607B4E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70226B"/>
    <w:rsid w:val="00704318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06B"/>
    <w:rsid w:val="00775A12"/>
    <w:rsid w:val="00776D92"/>
    <w:rsid w:val="00787120"/>
    <w:rsid w:val="007902F1"/>
    <w:rsid w:val="0079086D"/>
    <w:rsid w:val="0079551D"/>
    <w:rsid w:val="007B0063"/>
    <w:rsid w:val="007C02DE"/>
    <w:rsid w:val="007E33CE"/>
    <w:rsid w:val="007F0A1C"/>
    <w:rsid w:val="007F0D2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02DD"/>
    <w:rsid w:val="009467DE"/>
    <w:rsid w:val="00955A08"/>
    <w:rsid w:val="00957ECA"/>
    <w:rsid w:val="00960715"/>
    <w:rsid w:val="00960897"/>
    <w:rsid w:val="009667DD"/>
    <w:rsid w:val="0097552A"/>
    <w:rsid w:val="0098726C"/>
    <w:rsid w:val="00990575"/>
    <w:rsid w:val="00993D18"/>
    <w:rsid w:val="009959BE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FC6"/>
    <w:rsid w:val="00A04FCD"/>
    <w:rsid w:val="00A060C7"/>
    <w:rsid w:val="00A209DB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395F"/>
    <w:rsid w:val="00A74551"/>
    <w:rsid w:val="00A75628"/>
    <w:rsid w:val="00AA785F"/>
    <w:rsid w:val="00AB209B"/>
    <w:rsid w:val="00AB3FB7"/>
    <w:rsid w:val="00AC3446"/>
    <w:rsid w:val="00AC5557"/>
    <w:rsid w:val="00AD6373"/>
    <w:rsid w:val="00AE6132"/>
    <w:rsid w:val="00AF06E0"/>
    <w:rsid w:val="00AF4AF6"/>
    <w:rsid w:val="00AF7DE4"/>
    <w:rsid w:val="00B00250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3525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05B5"/>
    <w:rsid w:val="00C22BEF"/>
    <w:rsid w:val="00C2703B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90F26"/>
    <w:rsid w:val="00CB768F"/>
    <w:rsid w:val="00CC1061"/>
    <w:rsid w:val="00CC6C01"/>
    <w:rsid w:val="00CD3485"/>
    <w:rsid w:val="00CE2DAC"/>
    <w:rsid w:val="00CE6512"/>
    <w:rsid w:val="00CF4187"/>
    <w:rsid w:val="00D0076F"/>
    <w:rsid w:val="00D138B4"/>
    <w:rsid w:val="00D23C2F"/>
    <w:rsid w:val="00D27EA3"/>
    <w:rsid w:val="00D34E0E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208F9"/>
    <w:rsid w:val="00E21346"/>
    <w:rsid w:val="00E22B47"/>
    <w:rsid w:val="00E45019"/>
    <w:rsid w:val="00E52F35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1023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001C0583"/>
  <w15:docId w15:val="{85390504-41B0-420B-BE90-1153333FA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aliases w:val="h1,heading 1"/>
    <w:basedOn w:val="Normal"/>
    <w:next w:val="Normal"/>
    <w:qFormat/>
    <w:rsid w:val="000962EF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b/>
      <w:bCs/>
      <w:sz w:val="28"/>
      <w:szCs w:val="28"/>
      <w:lang w:val="en-GB"/>
    </w:rPr>
  </w:style>
  <w:style w:type="paragraph" w:styleId="Heading2">
    <w:name w:val="heading 2"/>
    <w:basedOn w:val="Normal"/>
    <w:next w:val="Normal"/>
    <w:qFormat/>
    <w:rsid w:val="000962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qFormat/>
    <w:rsid w:val="000962E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0962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Artref">
    <w:name w:val="Art#_ref"/>
    <w:basedOn w:val="DefaultParagraphFont"/>
    <w:rsid w:val="000962EF"/>
  </w:style>
  <w:style w:type="character" w:customStyle="1" w:styleId="href2">
    <w:name w:val="href2"/>
    <w:basedOn w:val="DefaultParagraphFont"/>
    <w:rsid w:val="000962EF"/>
  </w:style>
  <w:style w:type="paragraph" w:customStyle="1" w:styleId="enumlev1">
    <w:name w:val="enumlev1"/>
    <w:basedOn w:val="Normal"/>
    <w:rsid w:val="000962E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lang w:val="en-GB"/>
    </w:rPr>
  </w:style>
  <w:style w:type="character" w:customStyle="1" w:styleId="href">
    <w:name w:val="href"/>
    <w:basedOn w:val="DefaultParagraphFont"/>
    <w:rsid w:val="000962EF"/>
  </w:style>
  <w:style w:type="paragraph" w:customStyle="1" w:styleId="HTMLPreformatted1">
    <w:name w:val="HTML Preformatted1"/>
    <w:basedOn w:val="Normal"/>
    <w:rsid w:val="000962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lang w:val="ru-RU"/>
    </w:rPr>
  </w:style>
  <w:style w:type="character" w:styleId="PageNumber">
    <w:name w:val="page number"/>
    <w:basedOn w:val="DefaultParagraphFont"/>
    <w:rsid w:val="000962EF"/>
  </w:style>
  <w:style w:type="paragraph" w:customStyle="1" w:styleId="HeaderRegProc">
    <w:name w:val="Header_RegProc"/>
    <w:basedOn w:val="Normal"/>
    <w:rsid w:val="000962E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hAnsi="Arial" w:cs="Arial"/>
      <w:sz w:val="20"/>
      <w:szCs w:val="20"/>
      <w:lang w:val="es-ES"/>
    </w:rPr>
  </w:style>
  <w:style w:type="paragraph" w:customStyle="1" w:styleId="Sectiontitle">
    <w:name w:val="Section_title"/>
    <w:basedOn w:val="Normal"/>
    <w:next w:val="Normal"/>
    <w:rsid w:val="0059700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 w:line="320" w:lineRule="exact"/>
      <w:jc w:val="center"/>
      <w:textAlignment w:val="baseline"/>
    </w:pPr>
    <w:rPr>
      <w:rFonts w:ascii="Calibri" w:hAnsi="Calibri" w:cs="Calibri"/>
      <w:b/>
      <w:sz w:val="26"/>
      <w:szCs w:val="22"/>
      <w:lang w:val="ru-RU"/>
    </w:rPr>
  </w:style>
  <w:style w:type="paragraph" w:customStyle="1" w:styleId="Proposal">
    <w:name w:val="Proposal"/>
    <w:basedOn w:val="Normal"/>
    <w:next w:val="Normal"/>
    <w:link w:val="ProposalChar"/>
    <w:rsid w:val="0059700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textAlignment w:val="baseline"/>
    </w:pPr>
    <w:rPr>
      <w:rFonts w:ascii="Calibri" w:hAnsi="Calibri"/>
      <w:b/>
      <w:sz w:val="22"/>
      <w:szCs w:val="20"/>
      <w:lang w:val="ru-RU"/>
    </w:rPr>
  </w:style>
  <w:style w:type="character" w:customStyle="1" w:styleId="ProposalChar">
    <w:name w:val="Proposal Char"/>
    <w:basedOn w:val="DefaultParagraphFont"/>
    <w:link w:val="Proposal"/>
    <w:locked/>
    <w:rsid w:val="00597004"/>
    <w:rPr>
      <w:rFonts w:ascii="Calibri" w:hAnsi="Calibri"/>
      <w:b/>
      <w:sz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cp:lastModifiedBy>Berdyeva, Elena</cp:lastModifiedBy>
  <cp:revision>13</cp:revision>
  <cp:lastPrinted>2019-07-30T08:46:00Z</cp:lastPrinted>
  <dcterms:created xsi:type="dcterms:W3CDTF">2012-09-05T09:34:00Z</dcterms:created>
  <dcterms:modified xsi:type="dcterms:W3CDTF">2025-11-28T14:26:00Z</dcterms:modified>
</cp:coreProperties>
</file>