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2522A" w14:textId="65AE6608" w:rsidR="00770297" w:rsidRPr="00DF6BCD" w:rsidRDefault="00197EB5" w:rsidP="004C01D1">
      <w:pPr>
        <w:pStyle w:val="Heading1"/>
        <w:spacing w:before="30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DF6BCD">
        <w:rPr>
          <w:color w:val="000000"/>
          <w:sz w:val="26"/>
          <w:szCs w:val="26"/>
          <w:lang w:val="ru-RU"/>
        </w:rPr>
        <w:t>Правила, касающиеся</w:t>
      </w:r>
    </w:p>
    <w:p w14:paraId="0D55D3A8" w14:textId="080EEEB1" w:rsidR="00FD34E0" w:rsidRPr="00DF6BCD" w:rsidRDefault="00197EB5" w:rsidP="00614B7E">
      <w:pPr>
        <w:pStyle w:val="Heading2"/>
        <w:jc w:val="center"/>
        <w:rPr>
          <w:szCs w:val="26"/>
          <w:lang w:val="ru-RU"/>
        </w:rPr>
      </w:pPr>
      <w:r w:rsidRPr="00DF6BCD">
        <w:rPr>
          <w:szCs w:val="26"/>
          <w:lang w:val="ru-RU"/>
        </w:rPr>
        <w:t>РЕЗОЛЮЦИИ</w:t>
      </w:r>
      <w:r w:rsidR="00FD34E0" w:rsidRPr="00DF6BCD">
        <w:rPr>
          <w:szCs w:val="26"/>
          <w:lang w:val="ru-RU"/>
        </w:rPr>
        <w:t xml:space="preserve"> 559 (</w:t>
      </w:r>
      <w:r w:rsidRPr="00DF6BCD">
        <w:rPr>
          <w:szCs w:val="26"/>
          <w:lang w:val="ru-RU"/>
        </w:rPr>
        <w:t>ВКР</w:t>
      </w:r>
      <w:r w:rsidR="00FD34E0" w:rsidRPr="00DF6BCD">
        <w:rPr>
          <w:szCs w:val="26"/>
          <w:lang w:val="ru-RU"/>
        </w:rPr>
        <w:t>-19)</w:t>
      </w:r>
    </w:p>
    <w:p w14:paraId="5AED2525" w14:textId="2256CC43" w:rsidR="00FD34E0" w:rsidRPr="00DF6BCD" w:rsidRDefault="00197EB5" w:rsidP="00197EB5">
      <w:pPr>
        <w:pStyle w:val="Heading1"/>
        <w:spacing w:before="30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DF6BCD">
        <w:rPr>
          <w:color w:val="000000"/>
          <w:sz w:val="26"/>
          <w:szCs w:val="26"/>
          <w:lang w:val="ru-RU"/>
        </w:rPr>
        <w:t xml:space="preserve">Дополнительные временные </w:t>
      </w:r>
      <w:proofErr w:type="spellStart"/>
      <w:r w:rsidRPr="00DF6BCD">
        <w:rPr>
          <w:color w:val="000000"/>
          <w:sz w:val="26"/>
          <w:szCs w:val="26"/>
          <w:lang w:val="ru-RU"/>
        </w:rPr>
        <w:t>регламентарные</w:t>
      </w:r>
      <w:proofErr w:type="spellEnd"/>
      <w:r w:rsidRPr="00DF6BCD">
        <w:rPr>
          <w:color w:val="000000"/>
          <w:sz w:val="26"/>
          <w:szCs w:val="26"/>
          <w:lang w:val="ru-RU"/>
        </w:rPr>
        <w:t xml:space="preserve"> меры, обусловленные решением ВКР-19 об исключении части Дополнения 7 </w:t>
      </w:r>
      <w:r w:rsidRPr="00DF6BCD">
        <w:rPr>
          <w:color w:val="000000"/>
          <w:sz w:val="26"/>
          <w:szCs w:val="26"/>
          <w:lang w:val="ru-RU"/>
        </w:rPr>
        <w:br/>
        <w:t>к Приложению 30 (</w:t>
      </w:r>
      <w:proofErr w:type="spellStart"/>
      <w:r w:rsidRPr="00DF6BCD">
        <w:rPr>
          <w:color w:val="000000"/>
          <w:sz w:val="26"/>
          <w:szCs w:val="26"/>
          <w:lang w:val="ru-RU"/>
        </w:rPr>
        <w:t>Пересм</w:t>
      </w:r>
      <w:proofErr w:type="spellEnd"/>
      <w:r w:rsidRPr="00DF6BCD">
        <w:rPr>
          <w:color w:val="000000"/>
          <w:sz w:val="26"/>
          <w:szCs w:val="26"/>
          <w:lang w:val="ru-RU"/>
        </w:rPr>
        <w:t>. ВКР-15)</w:t>
      </w:r>
    </w:p>
    <w:p w14:paraId="35E15B43" w14:textId="3A816478" w:rsidR="00EF187A" w:rsidRPr="00DF6BCD" w:rsidRDefault="00683E2E" w:rsidP="00EF187A">
      <w:pPr>
        <w:spacing w:before="120" w:line="276" w:lineRule="auto"/>
        <w:rPr>
          <w:sz w:val="22"/>
          <w:szCs w:val="22"/>
          <w:lang w:val="ru-RU"/>
        </w:rPr>
      </w:pPr>
      <w:r w:rsidRPr="00DF6BCD">
        <w:rPr>
          <w:b/>
          <w:bCs/>
          <w:sz w:val="22"/>
          <w:szCs w:val="22"/>
          <w:lang w:val="ru-RU"/>
        </w:rPr>
        <w:t>Примечание</w:t>
      </w:r>
      <w:r w:rsidRPr="00DF6BCD">
        <w:rPr>
          <w:sz w:val="22"/>
          <w:szCs w:val="22"/>
          <w:lang w:val="ru-RU"/>
        </w:rPr>
        <w:t>. − На ВКР-23 было принято следующее решение, касающееся выполнения Резолюции </w:t>
      </w:r>
      <w:r w:rsidRPr="00DF6BCD">
        <w:rPr>
          <w:b/>
          <w:bCs/>
          <w:sz w:val="22"/>
          <w:szCs w:val="22"/>
          <w:lang w:val="ru-RU"/>
        </w:rPr>
        <w:t>559 (ВКР-19)</w:t>
      </w:r>
      <w:r w:rsidRPr="00DF6BCD">
        <w:rPr>
          <w:sz w:val="22"/>
          <w:szCs w:val="22"/>
          <w:lang w:val="ru-RU"/>
        </w:rPr>
        <w:t>, см. п. 13.2 протокола 13-го пленарного заседания</w:t>
      </w:r>
      <w:r w:rsidR="007D6C28" w:rsidRPr="00DF6BCD">
        <w:rPr>
          <w:sz w:val="22"/>
          <w:szCs w:val="22"/>
          <w:lang w:val="ru-RU"/>
        </w:rPr>
        <w:t>,</w:t>
      </w:r>
      <w:r w:rsidR="00EF187A" w:rsidRPr="00DF6BCD">
        <w:rPr>
          <w:sz w:val="22"/>
          <w:szCs w:val="22"/>
          <w:lang w:val="ru-RU"/>
        </w:rPr>
        <w:t xml:space="preserve"> </w:t>
      </w:r>
      <w:r w:rsidR="007D6C28" w:rsidRPr="00DF6BCD">
        <w:rPr>
          <w:sz w:val="22"/>
          <w:szCs w:val="22"/>
          <w:lang w:val="ru-RU"/>
        </w:rPr>
        <w:t>Док</w:t>
      </w:r>
      <w:r w:rsidR="00EF187A" w:rsidRPr="00DF6BCD">
        <w:rPr>
          <w:sz w:val="22"/>
          <w:szCs w:val="22"/>
          <w:lang w:val="ru-RU"/>
        </w:rPr>
        <w:t>.</w:t>
      </w:r>
      <w:r w:rsidR="00614B7E" w:rsidRPr="00DF6BCD">
        <w:rPr>
          <w:sz w:val="22"/>
          <w:szCs w:val="22"/>
          <w:lang w:val="ru-RU"/>
        </w:rPr>
        <w:t> </w:t>
      </w:r>
      <w:hyperlink r:id="rId8" w:history="1">
        <w:r w:rsidR="00EF187A" w:rsidRPr="00DF6BCD">
          <w:rPr>
            <w:rStyle w:val="Hyperlink"/>
            <w:sz w:val="22"/>
            <w:szCs w:val="22"/>
            <w:lang w:val="ru-RU"/>
          </w:rPr>
          <w:t>CMR23/528</w:t>
        </w:r>
      </w:hyperlink>
      <w:r w:rsidR="00EF187A" w:rsidRPr="00DF6BCD">
        <w:rPr>
          <w:sz w:val="22"/>
          <w:szCs w:val="22"/>
          <w:lang w:val="ru-RU"/>
        </w:rPr>
        <w:t>:</w:t>
      </w:r>
    </w:p>
    <w:p w14:paraId="367600DF" w14:textId="037DF596" w:rsidR="00197EB5" w:rsidRPr="00DF6BCD" w:rsidRDefault="00197EB5" w:rsidP="00197EB5">
      <w:pPr>
        <w:rPr>
          <w:i/>
          <w:iCs/>
          <w:sz w:val="22"/>
          <w:szCs w:val="22"/>
          <w:lang w:val="ru-RU"/>
        </w:rPr>
      </w:pPr>
      <w:bookmarkStart w:id="0" w:name="lt_pId028"/>
      <w:bookmarkStart w:id="1" w:name="lt_pId245"/>
      <w:r w:rsidRPr="00DF6BCD">
        <w:rPr>
          <w:i/>
          <w:iCs/>
          <w:sz w:val="22"/>
          <w:szCs w:val="22"/>
          <w:lang w:val="ru-RU"/>
        </w:rPr>
        <w:t xml:space="preserve">"При рассмотрении раздела 4.2 "Вопросы, связанные с выполнением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>" Отчета ВКР-23 также рассмотрела Документ 87(Add.</w:t>
      </w:r>
      <w:proofErr w:type="gramStart"/>
      <w:r w:rsidRPr="00DF6BCD">
        <w:rPr>
          <w:i/>
          <w:iCs/>
          <w:sz w:val="22"/>
          <w:szCs w:val="22"/>
          <w:lang w:val="ru-RU"/>
        </w:rPr>
        <w:t>26)(</w:t>
      </w:r>
      <w:proofErr w:type="gramEnd"/>
      <w:r w:rsidRPr="00DF6BCD">
        <w:rPr>
          <w:i/>
          <w:iCs/>
          <w:sz w:val="22"/>
          <w:szCs w:val="22"/>
          <w:lang w:val="ru-RU"/>
        </w:rPr>
        <w:t xml:space="preserve">Add.2). Помимо одобрения всех дополнительных мер, предложенных Комитетом в целях осуществления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</w:t>
      </w:r>
      <w:r w:rsidR="000230EC" w:rsidRPr="00DF6BCD">
        <w:rPr>
          <w:b/>
          <w:bCs/>
          <w:i/>
          <w:iCs/>
          <w:sz w:val="22"/>
          <w:szCs w:val="22"/>
          <w:lang w:val="ru-RU"/>
        </w:rPr>
        <w:t>‑</w:t>
      </w:r>
      <w:r w:rsidRPr="00DF6BCD">
        <w:rPr>
          <w:b/>
          <w:bCs/>
          <w:i/>
          <w:iCs/>
          <w:sz w:val="22"/>
          <w:szCs w:val="22"/>
          <w:lang w:val="ru-RU"/>
        </w:rPr>
        <w:t>19)</w:t>
      </w:r>
      <w:r w:rsidRPr="00DF6BCD">
        <w:rPr>
          <w:i/>
          <w:iCs/>
          <w:sz w:val="22"/>
          <w:szCs w:val="22"/>
          <w:lang w:val="ru-RU"/>
        </w:rPr>
        <w:t>, в этом документе для одобрения нынешней ВКР представлены следующие дополнительные предлагаемые меры, направленные на разрешение оставшихся незавершенными случаев координации:</w:t>
      </w:r>
      <w:bookmarkEnd w:id="0"/>
    </w:p>
    <w:p w14:paraId="680C387C" w14:textId="77777777" w:rsidR="00197EB5" w:rsidRPr="00DF6BCD" w:rsidRDefault="00197EB5" w:rsidP="00197EB5">
      <w:pPr>
        <w:pStyle w:val="enumlev1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1</w:t>
      </w:r>
      <w:r w:rsidRPr="00DF6BCD">
        <w:rPr>
          <w:i/>
          <w:iCs/>
          <w:sz w:val="22"/>
          <w:szCs w:val="22"/>
          <w:lang w:val="ru-RU"/>
        </w:rPr>
        <w:tab/>
        <w:t>В отношении оставшихся случаев координации в соответствии с § 4.1.1b) Приложения </w:t>
      </w:r>
      <w:r w:rsidRPr="00DF6BCD">
        <w:rPr>
          <w:b/>
          <w:bCs/>
          <w:i/>
          <w:iCs/>
          <w:sz w:val="22"/>
          <w:szCs w:val="22"/>
          <w:lang w:val="ru-RU"/>
        </w:rPr>
        <w:t>30</w:t>
      </w:r>
      <w:r w:rsidRPr="00DF6BCD">
        <w:rPr>
          <w:i/>
          <w:iCs/>
          <w:sz w:val="22"/>
          <w:szCs w:val="22"/>
          <w:lang w:val="ru-RU"/>
        </w:rPr>
        <w:t xml:space="preserve"> к РР ВКР-23 утвердила следующие меры:</w:t>
      </w:r>
    </w:p>
    <w:p w14:paraId="37DFE635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a)</w:t>
      </w:r>
      <w:r w:rsidRPr="00DF6BCD">
        <w:rPr>
          <w:i/>
          <w:iCs/>
          <w:sz w:val="22"/>
          <w:szCs w:val="22"/>
          <w:lang w:val="ru-RU"/>
        </w:rPr>
        <w:tab/>
        <w:t xml:space="preserve">администрация, заявляющая о дополнительном использовании (т. е. о присвоениях в Списке и/или ожидающих рассмотрения сетях по Статье 4), должна согласиться с возможными помехами, создаваемыми в ее контрольных точках, расположенных в пределах контура усиления антенны –3 дБ, в соответствующем представлении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>, в связи с тем, что эллипс уже является минимальным значением, проверенным Бюро;</w:t>
      </w:r>
    </w:p>
    <w:p w14:paraId="238F4E15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b)</w:t>
      </w:r>
      <w:r w:rsidRPr="00DF6BCD">
        <w:rPr>
          <w:i/>
          <w:iCs/>
          <w:sz w:val="22"/>
          <w:szCs w:val="22"/>
          <w:lang w:val="ru-RU"/>
        </w:rPr>
        <w:tab/>
        <w:t xml:space="preserve">администрация, заявляющая о дополнительном использовании (т. е. о присвоениях в Списке и/или ожидающих рассмотрения сетях по Статье 4), должна согласиться с возможными помехами, создаваемыми в ее контрольных точках, расположенных за пределами контура усиления антенны −20 дБ, в соответствующем представлении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>;</w:t>
      </w:r>
    </w:p>
    <w:p w14:paraId="4BB33267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c)</w:t>
      </w:r>
      <w:r w:rsidRPr="00DF6BCD">
        <w:rPr>
          <w:i/>
          <w:iCs/>
          <w:sz w:val="22"/>
          <w:szCs w:val="22"/>
          <w:lang w:val="ru-RU"/>
        </w:rPr>
        <w:tab/>
        <w:t xml:space="preserve">если эквивалентный запас по защите (EPM) контрольной точки сети для дополнительного использования составляет менее −10 дБ на момент рассмотрения Бюро Части A представления по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 xml:space="preserve">, Бюро не должно учитывать эту контрольную точку при пересмотре заключений по представлению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</w:t>
      </w:r>
      <w:r w:rsidRPr="00DF6BCD">
        <w:rPr>
          <w:b/>
          <w:bCs/>
          <w:i/>
          <w:iCs/>
          <w:sz w:val="22"/>
          <w:szCs w:val="22"/>
          <w:lang w:val="ru-RU"/>
        </w:rPr>
        <w:noBreakHyphen/>
        <w:t>19)</w:t>
      </w:r>
      <w:r w:rsidRPr="00DF6BCD">
        <w:rPr>
          <w:i/>
          <w:iCs/>
          <w:sz w:val="22"/>
          <w:szCs w:val="22"/>
          <w:lang w:val="ru-RU"/>
        </w:rPr>
        <w:t>;</w:t>
      </w:r>
    </w:p>
    <w:p w14:paraId="34A16ACB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d)</w:t>
      </w:r>
      <w:r w:rsidRPr="00DF6BCD">
        <w:rPr>
          <w:i/>
          <w:iCs/>
          <w:sz w:val="22"/>
          <w:szCs w:val="22"/>
          <w:lang w:val="ru-RU"/>
        </w:rPr>
        <w:tab/>
        <w:t xml:space="preserve">координация считается завершенной, если номинальный орбитальный разнос между представлением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</w:t>
      </w:r>
      <w:r w:rsidRPr="00DF6BCD">
        <w:rPr>
          <w:b/>
          <w:bCs/>
          <w:i/>
          <w:iCs/>
          <w:sz w:val="22"/>
          <w:szCs w:val="22"/>
          <w:lang w:val="ru-RU"/>
        </w:rPr>
        <w:noBreakHyphen/>
        <w:t>19)</w:t>
      </w:r>
      <w:r w:rsidRPr="00DF6BCD">
        <w:rPr>
          <w:i/>
          <w:iCs/>
          <w:sz w:val="22"/>
          <w:szCs w:val="22"/>
          <w:lang w:val="ru-RU"/>
        </w:rPr>
        <w:t xml:space="preserve"> и сетью для дополнительного использования равен или превышает 6 градусов.</w:t>
      </w:r>
    </w:p>
    <w:p w14:paraId="2F8AAB43" w14:textId="77777777" w:rsidR="00197EB5" w:rsidRPr="00DF6BCD" w:rsidRDefault="00197EB5" w:rsidP="00197EB5">
      <w:pPr>
        <w:pStyle w:val="enumlev1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2</w:t>
      </w:r>
      <w:r w:rsidRPr="00DF6BCD">
        <w:rPr>
          <w:i/>
          <w:iCs/>
          <w:sz w:val="22"/>
          <w:szCs w:val="22"/>
          <w:lang w:val="ru-RU"/>
        </w:rPr>
        <w:tab/>
        <w:t xml:space="preserve">Что касается остальных случаев координации в соответствии с § 4.1.1e) Приложения </w:t>
      </w:r>
      <w:r w:rsidRPr="00DF6BCD">
        <w:rPr>
          <w:b/>
          <w:bCs/>
          <w:i/>
          <w:iCs/>
          <w:sz w:val="22"/>
          <w:szCs w:val="22"/>
          <w:lang w:val="ru-RU"/>
        </w:rPr>
        <w:t>30</w:t>
      </w:r>
      <w:r w:rsidRPr="00DF6BCD">
        <w:rPr>
          <w:i/>
          <w:iCs/>
          <w:sz w:val="22"/>
          <w:szCs w:val="22"/>
          <w:lang w:val="ru-RU"/>
        </w:rPr>
        <w:t xml:space="preserve"> к РР, то ВКР-23 утвердила следующие меры:</w:t>
      </w:r>
    </w:p>
    <w:p w14:paraId="75D9080C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a)</w:t>
      </w:r>
      <w:r w:rsidRPr="00DF6BCD">
        <w:rPr>
          <w:i/>
          <w:iCs/>
          <w:sz w:val="22"/>
          <w:szCs w:val="22"/>
          <w:lang w:val="ru-RU"/>
        </w:rPr>
        <w:tab/>
        <w:t xml:space="preserve">координация считается завершенной, если номинальный орбитальный разнос между представлением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</w:t>
      </w:r>
      <w:r w:rsidRPr="00DF6BCD">
        <w:rPr>
          <w:b/>
          <w:bCs/>
          <w:i/>
          <w:iCs/>
          <w:sz w:val="22"/>
          <w:szCs w:val="22"/>
          <w:lang w:val="ru-RU"/>
        </w:rPr>
        <w:noBreakHyphen/>
        <w:t>19)</w:t>
      </w:r>
      <w:r w:rsidRPr="00DF6BCD">
        <w:rPr>
          <w:i/>
          <w:iCs/>
          <w:sz w:val="22"/>
          <w:szCs w:val="22"/>
          <w:lang w:val="ru-RU"/>
        </w:rPr>
        <w:t xml:space="preserve"> и соответствующей спутниковой сетью в неплановых полосах частот равен или превышает 6 градусов;</w:t>
      </w:r>
    </w:p>
    <w:p w14:paraId="516DC3A7" w14:textId="77777777" w:rsidR="000230EC" w:rsidRPr="00DF6BCD" w:rsidRDefault="000230E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br w:type="page"/>
      </w:r>
    </w:p>
    <w:p w14:paraId="2216A4FB" w14:textId="0B18CC99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lastRenderedPageBreak/>
        <w:t>b)</w:t>
      </w:r>
      <w:r w:rsidRPr="00DF6BCD">
        <w:rPr>
          <w:i/>
          <w:iCs/>
          <w:sz w:val="22"/>
          <w:szCs w:val="22"/>
          <w:lang w:val="ru-RU"/>
        </w:rPr>
        <w:tab/>
        <w:t xml:space="preserve">рассматриваемая зона обслуживания спутниковой сети в неплановых полосах частот должна находиться на суше и располагаться в пределах контура усиления антенны этой спутниковой сети в неплановых полосах частот на уровне −3 дБ вместо представленной зоны обслуживания, которая может включать область с очень низким относительным контуром усиления антенны. Следует отметить, что спутниковая сеть в неплановых полосах частот защищает только представление в соответствии с Резолюцией </w:t>
      </w:r>
      <w:r w:rsidRPr="00DF6BCD">
        <w:rPr>
          <w:b/>
          <w:bCs/>
          <w:i/>
          <w:iCs/>
          <w:sz w:val="22"/>
          <w:szCs w:val="22"/>
          <w:lang w:val="ru-RU"/>
        </w:rPr>
        <w:t>559 (ВКР</w:t>
      </w:r>
      <w:r w:rsidRPr="00DF6BCD">
        <w:rPr>
          <w:b/>
          <w:bCs/>
          <w:i/>
          <w:iCs/>
          <w:sz w:val="22"/>
          <w:szCs w:val="22"/>
          <w:lang w:val="ru-RU"/>
        </w:rPr>
        <w:noBreakHyphen/>
        <w:t>19)</w:t>
      </w:r>
      <w:r w:rsidRPr="00DF6BCD">
        <w:rPr>
          <w:i/>
          <w:iCs/>
          <w:sz w:val="22"/>
          <w:szCs w:val="22"/>
          <w:lang w:val="ru-RU"/>
        </w:rPr>
        <w:t xml:space="preserve"> в зоне обслуживания на суше, расположенной в пределах контура усиления антенны −3 дБ;</w:t>
      </w:r>
    </w:p>
    <w:p w14:paraId="59C3E4F5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c)</w:t>
      </w:r>
      <w:r w:rsidRPr="00DF6BCD">
        <w:rPr>
          <w:i/>
          <w:iCs/>
          <w:sz w:val="22"/>
          <w:szCs w:val="22"/>
          <w:lang w:val="ru-RU"/>
        </w:rPr>
        <w:tab/>
        <w:t>если администрация соглашается не защищать зону, расположенную в пределах ее национальной территории, в которой превышен предел плотности потока мощности, эта часть зоны обслуживания не должна учитываться Бюро при рассмотрении остальных требований по координации, указанных в представлении согласно Резолюции </w:t>
      </w:r>
      <w:r w:rsidRPr="00DF6BCD">
        <w:rPr>
          <w:b/>
          <w:bCs/>
          <w:i/>
          <w:iCs/>
          <w:sz w:val="22"/>
          <w:szCs w:val="22"/>
          <w:lang w:val="ru-RU"/>
        </w:rPr>
        <w:t>559 (ВКР</w:t>
      </w:r>
      <w:r w:rsidRPr="00DF6BCD">
        <w:rPr>
          <w:b/>
          <w:bCs/>
          <w:i/>
          <w:iCs/>
          <w:sz w:val="22"/>
          <w:szCs w:val="22"/>
          <w:lang w:val="ru-RU"/>
        </w:rPr>
        <w:noBreakHyphen/>
        <w:t>19)</w:t>
      </w:r>
      <w:r w:rsidRPr="00DF6BCD">
        <w:rPr>
          <w:i/>
          <w:iCs/>
          <w:sz w:val="22"/>
          <w:szCs w:val="22"/>
          <w:lang w:val="ru-RU"/>
        </w:rPr>
        <w:t>;</w:t>
      </w:r>
    </w:p>
    <w:p w14:paraId="4B33788C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d)</w:t>
      </w:r>
      <w:r w:rsidRPr="00DF6BCD">
        <w:rPr>
          <w:i/>
          <w:iCs/>
          <w:sz w:val="22"/>
          <w:szCs w:val="22"/>
          <w:lang w:val="ru-RU"/>
        </w:rPr>
        <w:tab/>
        <w:t xml:space="preserve">заявляющая администрация спутниковой сети в неплановых полосах частот соглашается с возможными помехами, создаваемыми в зоне ее обслуживания, расположенной за пределами контура усиления антенны −20 дБ, указанного в соответствующем представлении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>.</w:t>
      </w:r>
    </w:p>
    <w:p w14:paraId="10A48222" w14:textId="77777777" w:rsidR="00197EB5" w:rsidRPr="00DF6BCD" w:rsidRDefault="00197EB5" w:rsidP="00197EB5">
      <w:pPr>
        <w:pStyle w:val="enumlev1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3</w:t>
      </w:r>
      <w:r w:rsidRPr="00DF6BCD">
        <w:rPr>
          <w:i/>
          <w:iCs/>
          <w:sz w:val="22"/>
          <w:szCs w:val="22"/>
          <w:lang w:val="ru-RU"/>
        </w:rPr>
        <w:tab/>
        <w:t>Что касается остальных случаев координации в соответствии с § 4.1.1b) Приложения </w:t>
      </w:r>
      <w:r w:rsidRPr="00DF6BCD">
        <w:rPr>
          <w:b/>
          <w:bCs/>
          <w:i/>
          <w:iCs/>
          <w:sz w:val="22"/>
          <w:szCs w:val="22"/>
          <w:lang w:val="ru-RU"/>
        </w:rPr>
        <w:t>30A</w:t>
      </w:r>
      <w:r w:rsidRPr="00DF6BCD">
        <w:rPr>
          <w:i/>
          <w:iCs/>
          <w:sz w:val="22"/>
          <w:szCs w:val="22"/>
          <w:lang w:val="ru-RU"/>
        </w:rPr>
        <w:t xml:space="preserve"> к РР, то ВКР-23 утвердила подход, согласно которому остальные случаи координации считаются завершенными в связи с тем, что:</w:t>
      </w:r>
    </w:p>
    <w:p w14:paraId="1220FBB7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a)</w:t>
      </w:r>
      <w:r w:rsidRPr="00DF6BCD">
        <w:rPr>
          <w:i/>
          <w:iCs/>
          <w:sz w:val="22"/>
          <w:szCs w:val="22"/>
          <w:lang w:val="ru-RU"/>
        </w:rPr>
        <w:tab/>
        <w:t xml:space="preserve">спутниковые сети, предусмотренные Статьей 4, имеют очень широкое покрытие с крайне высокой чувствительностью приема над национальной территорией соответствующей администрации, указанной в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>;</w:t>
      </w:r>
    </w:p>
    <w:p w14:paraId="16655926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b)</w:t>
      </w:r>
      <w:r w:rsidRPr="00DF6BCD">
        <w:rPr>
          <w:i/>
          <w:iCs/>
          <w:sz w:val="22"/>
          <w:szCs w:val="22"/>
          <w:lang w:val="ru-RU"/>
        </w:rPr>
        <w:tab/>
        <w:t xml:space="preserve">зоны покрытия этих спутниковых сетей, предусмотренных Статьей 4, простираются далеко за пределы национальной территории заявляющих администраций, в то время как земные станции фидерной линии, указанные в соответствующем представлении согласно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>, расположены только в пределах национальной территории и не могут быть дополнительно сокращены;</w:t>
      </w:r>
    </w:p>
    <w:p w14:paraId="4919CD16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c)</w:t>
      </w:r>
      <w:r w:rsidRPr="00DF6BCD">
        <w:rPr>
          <w:i/>
          <w:iCs/>
          <w:sz w:val="22"/>
          <w:szCs w:val="22"/>
          <w:lang w:val="ru-RU"/>
        </w:rPr>
        <w:tab/>
        <w:t xml:space="preserve">цель Резолюции </w:t>
      </w:r>
      <w:r w:rsidRPr="00DF6BCD">
        <w:rPr>
          <w:b/>
          <w:bCs/>
          <w:i/>
          <w:iCs/>
          <w:sz w:val="22"/>
          <w:szCs w:val="22"/>
          <w:lang w:val="ru-RU"/>
        </w:rPr>
        <w:t>2 (</w:t>
      </w:r>
      <w:proofErr w:type="spellStart"/>
      <w:r w:rsidRPr="00DF6BCD">
        <w:rPr>
          <w:b/>
          <w:bCs/>
          <w:i/>
          <w:iCs/>
          <w:sz w:val="22"/>
          <w:szCs w:val="22"/>
          <w:lang w:val="ru-RU"/>
        </w:rPr>
        <w:t>Пересм</w:t>
      </w:r>
      <w:proofErr w:type="spellEnd"/>
      <w:r w:rsidRPr="00DF6BCD">
        <w:rPr>
          <w:b/>
          <w:bCs/>
          <w:i/>
          <w:iCs/>
          <w:sz w:val="22"/>
          <w:szCs w:val="22"/>
          <w:lang w:val="ru-RU"/>
        </w:rPr>
        <w:t>. ВКР-03)</w:t>
      </w:r>
      <w:r w:rsidRPr="00DF6BCD">
        <w:rPr>
          <w:i/>
          <w:iCs/>
          <w:sz w:val="22"/>
          <w:szCs w:val="22"/>
          <w:lang w:val="ru-RU"/>
        </w:rPr>
        <w:t xml:space="preserve"> и пункта 7, тема F, повестки дня ВКР-23.</w:t>
      </w:r>
    </w:p>
    <w:p w14:paraId="7DDDAD5D" w14:textId="77777777" w:rsidR="00197EB5" w:rsidRPr="00DF6BCD" w:rsidRDefault="00197EB5" w:rsidP="00197EB5">
      <w:pPr>
        <w:pStyle w:val="enumlev1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4</w:t>
      </w:r>
      <w:r w:rsidRPr="00DF6BCD">
        <w:rPr>
          <w:i/>
          <w:iCs/>
          <w:sz w:val="22"/>
          <w:szCs w:val="22"/>
          <w:lang w:val="ru-RU"/>
        </w:rPr>
        <w:tab/>
        <w:t>Что касается остальных случаев координации в соответствии с § 4.1.1a) Приложений </w:t>
      </w:r>
      <w:r w:rsidRPr="00DF6BCD">
        <w:rPr>
          <w:b/>
          <w:bCs/>
          <w:i/>
          <w:iCs/>
          <w:sz w:val="22"/>
          <w:szCs w:val="22"/>
          <w:lang w:val="ru-RU"/>
        </w:rPr>
        <w:t>30</w:t>
      </w:r>
      <w:r w:rsidRPr="00DF6BCD">
        <w:rPr>
          <w:i/>
          <w:iCs/>
          <w:sz w:val="22"/>
          <w:szCs w:val="22"/>
          <w:lang w:val="ru-RU"/>
        </w:rPr>
        <w:t xml:space="preserve"> и </w:t>
      </w:r>
      <w:r w:rsidRPr="00DF6BCD">
        <w:rPr>
          <w:b/>
          <w:bCs/>
          <w:i/>
          <w:iCs/>
          <w:sz w:val="22"/>
          <w:szCs w:val="22"/>
          <w:lang w:val="ru-RU"/>
        </w:rPr>
        <w:t>30A</w:t>
      </w:r>
      <w:r w:rsidRPr="00DF6BCD">
        <w:rPr>
          <w:i/>
          <w:iCs/>
          <w:sz w:val="22"/>
          <w:szCs w:val="22"/>
          <w:lang w:val="ru-RU"/>
        </w:rPr>
        <w:t>, то ВКР-23 утвердила следующие меры:</w:t>
      </w:r>
    </w:p>
    <w:p w14:paraId="3C50C9F6" w14:textId="77777777" w:rsidR="00197EB5" w:rsidRPr="00DF6BCD" w:rsidRDefault="00197EB5" w:rsidP="00197EB5">
      <w:pPr>
        <w:pStyle w:val="enumlev2"/>
        <w:rPr>
          <w:b/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a)</w:t>
      </w:r>
      <w:r w:rsidRPr="00DF6BCD">
        <w:rPr>
          <w:i/>
          <w:iCs/>
          <w:sz w:val="22"/>
          <w:szCs w:val="22"/>
          <w:lang w:val="ru-RU"/>
        </w:rPr>
        <w:tab/>
        <w:t xml:space="preserve">в отношении плановых присвоений многолучевым сетям, если значения C/I для единичной помехи на линии вниз превышают 21 дБ, за исключением одной контрольной точки, где C/I для единичной помехи превышает 18 дБ, данные представления в соответствии с Резолюцией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 xml:space="preserve"> и соответствующие плановые частотные присвоения Районов 1 и 3 считаются совместимыми. Для того чтобы сохранить для таких совместимых случаев тот же уровень защиты частотных присвоений Плана для Районов 1 и 3 от поступающих представлений в соответствии со Статьей 4, эталонная ситуация для этих частотных присвоений Плана для Районов 1 и 3 не должна обновляться, когда частотные присвоения согласно Резолюции </w:t>
      </w:r>
      <w:r w:rsidRPr="00DF6BCD">
        <w:rPr>
          <w:b/>
          <w:i/>
          <w:iCs/>
          <w:sz w:val="22"/>
          <w:szCs w:val="22"/>
          <w:lang w:val="ru-RU"/>
        </w:rPr>
        <w:t xml:space="preserve">559 </w:t>
      </w:r>
      <w:r w:rsidRPr="00DF6BCD">
        <w:rPr>
          <w:b/>
          <w:bCs/>
          <w:i/>
          <w:iCs/>
          <w:sz w:val="22"/>
          <w:szCs w:val="22"/>
          <w:lang w:val="ru-RU"/>
        </w:rPr>
        <w:t>(ВКР-19)</w:t>
      </w:r>
      <w:r w:rsidRPr="00DF6BCD">
        <w:rPr>
          <w:i/>
          <w:iCs/>
          <w:sz w:val="22"/>
          <w:szCs w:val="22"/>
          <w:lang w:val="ru-RU"/>
        </w:rPr>
        <w:t xml:space="preserve"> в Списке будут занесены в Планы;</w:t>
      </w:r>
    </w:p>
    <w:p w14:paraId="6E1FEF05" w14:textId="77777777" w:rsidR="000230EC" w:rsidRPr="00DF6BCD" w:rsidRDefault="000230E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br w:type="page"/>
      </w:r>
    </w:p>
    <w:p w14:paraId="0260C1E8" w14:textId="6789143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lastRenderedPageBreak/>
        <w:t>b)</w:t>
      </w:r>
      <w:r w:rsidRPr="00DF6BCD">
        <w:rPr>
          <w:i/>
          <w:iCs/>
          <w:sz w:val="22"/>
          <w:szCs w:val="22"/>
          <w:lang w:val="ru-RU"/>
        </w:rPr>
        <w:tab/>
        <w:t>в отношении плановых присвоений многолучевым сетям, если значения C/I для единичной помехи на линии вниз превышают 27 дБ, представления согласно Резолюции 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 xml:space="preserve"> и соответствующие плановые частотные присвоения Районов 1 и 3 считаются совместимыми. Для того чтобы сохранить для таких совместимых случаев тот же уровень защиты частотных присвоений Плана для Районов 1 и 3 от поступающих представлений в соответствии со Статьей 4, эталонная ситуация для этих частотных присвоений Плана для Районов 1 и 3 не должна обновляться, когда частотные присвоения согласно Резолюции </w:t>
      </w:r>
      <w:r w:rsidRPr="00DF6BCD">
        <w:rPr>
          <w:b/>
          <w:i/>
          <w:iCs/>
          <w:sz w:val="22"/>
          <w:szCs w:val="22"/>
          <w:lang w:val="ru-RU"/>
        </w:rPr>
        <w:t>559 (ВКР</w:t>
      </w:r>
      <w:r w:rsidR="000230EC" w:rsidRPr="00DF6BCD">
        <w:rPr>
          <w:b/>
          <w:i/>
          <w:iCs/>
          <w:sz w:val="22"/>
          <w:szCs w:val="22"/>
          <w:lang w:val="ru-RU"/>
        </w:rPr>
        <w:t>‑</w:t>
      </w:r>
      <w:r w:rsidRPr="00DF6BCD">
        <w:rPr>
          <w:b/>
          <w:i/>
          <w:iCs/>
          <w:sz w:val="22"/>
          <w:szCs w:val="22"/>
          <w:lang w:val="ru-RU"/>
        </w:rPr>
        <w:t>19)</w:t>
      </w:r>
      <w:r w:rsidRPr="00DF6BCD">
        <w:rPr>
          <w:i/>
          <w:iCs/>
          <w:sz w:val="22"/>
          <w:szCs w:val="22"/>
          <w:lang w:val="ru-RU"/>
        </w:rPr>
        <w:t xml:space="preserve"> в Списке будут занесены в Планы.</w:t>
      </w:r>
    </w:p>
    <w:p w14:paraId="54FB8519" w14:textId="77777777" w:rsidR="00197EB5" w:rsidRPr="00DF6BCD" w:rsidRDefault="00197EB5" w:rsidP="00197EB5">
      <w:pPr>
        <w:pStyle w:val="enumlev1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5</w:t>
      </w:r>
      <w:r w:rsidRPr="00DF6BCD">
        <w:rPr>
          <w:i/>
          <w:iCs/>
          <w:sz w:val="22"/>
          <w:szCs w:val="22"/>
          <w:lang w:val="ru-RU"/>
        </w:rPr>
        <w:tab/>
        <w:t>Бюро поручается:</w:t>
      </w:r>
    </w:p>
    <w:p w14:paraId="502DE32E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a)</w:t>
      </w:r>
      <w:r w:rsidRPr="00DF6BCD">
        <w:rPr>
          <w:i/>
          <w:iCs/>
          <w:sz w:val="22"/>
          <w:szCs w:val="22"/>
          <w:lang w:val="ru-RU"/>
        </w:rPr>
        <w:tab/>
        <w:t>проанализировать статус всех остальных случаев координации с учетом всех вышеупомянутых предложений, включая предложения РРК и БР. В связи с этим для остальных случаев координации в соответствии с § 4.1.1b) Приложения </w:t>
      </w:r>
      <w:r w:rsidRPr="00DF6BCD">
        <w:rPr>
          <w:b/>
          <w:bCs/>
          <w:i/>
          <w:iCs/>
          <w:sz w:val="22"/>
          <w:szCs w:val="22"/>
          <w:lang w:val="ru-RU"/>
        </w:rPr>
        <w:t>30</w:t>
      </w:r>
      <w:r w:rsidRPr="00DF6BCD">
        <w:rPr>
          <w:i/>
          <w:iCs/>
          <w:sz w:val="22"/>
          <w:szCs w:val="22"/>
          <w:lang w:val="ru-RU"/>
        </w:rPr>
        <w:t xml:space="preserve">, если после принятия во внимание всех вышеупомянутых предложений остается только одна потенциально затронутая контрольная точка, координация считается завершенной в отношении затрагиваемых присвоений, включенных в Список 1 января 2017 года или позднее; </w:t>
      </w:r>
    </w:p>
    <w:p w14:paraId="0B71370D" w14:textId="77777777" w:rsidR="00197EB5" w:rsidRPr="00DF6BCD" w:rsidRDefault="00197EB5" w:rsidP="00197EB5">
      <w:pPr>
        <w:pStyle w:val="enumlev2"/>
        <w:rPr>
          <w:i/>
          <w:iCs/>
          <w:sz w:val="22"/>
          <w:szCs w:val="22"/>
          <w:lang w:val="ru-RU"/>
        </w:rPr>
      </w:pPr>
      <w:r w:rsidRPr="00DF6BCD">
        <w:rPr>
          <w:i/>
          <w:iCs/>
          <w:sz w:val="22"/>
          <w:szCs w:val="22"/>
          <w:lang w:val="ru-RU"/>
        </w:rPr>
        <w:t>b)</w:t>
      </w:r>
      <w:r w:rsidRPr="00DF6BCD">
        <w:rPr>
          <w:i/>
          <w:iCs/>
          <w:sz w:val="22"/>
          <w:szCs w:val="22"/>
          <w:lang w:val="ru-RU"/>
        </w:rPr>
        <w:tab/>
        <w:t xml:space="preserve">применить все меры, одобренные ВКР-23, к представлениям администраций Афганистана, Экваториальной Гвинеи, Мальты и Сейшельских островов в соответствии с Резолюцией 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i/>
          <w:iCs/>
          <w:sz w:val="22"/>
          <w:szCs w:val="22"/>
          <w:lang w:val="ru-RU"/>
        </w:rPr>
        <w:t xml:space="preserve"> и к будущим заявкам в соответствии с § 4.1.26 или § 4.1.27 Статьи 4 Приложений </w:t>
      </w:r>
      <w:r w:rsidRPr="00DF6BCD">
        <w:rPr>
          <w:b/>
          <w:bCs/>
          <w:i/>
          <w:iCs/>
          <w:sz w:val="22"/>
          <w:szCs w:val="22"/>
          <w:lang w:val="ru-RU"/>
        </w:rPr>
        <w:t>30</w:t>
      </w:r>
      <w:r w:rsidRPr="00DF6BCD">
        <w:rPr>
          <w:i/>
          <w:iCs/>
          <w:sz w:val="22"/>
          <w:szCs w:val="22"/>
          <w:lang w:val="ru-RU"/>
        </w:rPr>
        <w:t xml:space="preserve"> и </w:t>
      </w:r>
      <w:r w:rsidRPr="00DF6BCD">
        <w:rPr>
          <w:b/>
          <w:bCs/>
          <w:i/>
          <w:iCs/>
          <w:sz w:val="22"/>
          <w:szCs w:val="22"/>
          <w:lang w:val="ru-RU"/>
        </w:rPr>
        <w:t>30А</w:t>
      </w:r>
      <w:r w:rsidRPr="00DF6BCD">
        <w:rPr>
          <w:i/>
          <w:iCs/>
          <w:sz w:val="22"/>
          <w:szCs w:val="22"/>
          <w:lang w:val="ru-RU"/>
        </w:rPr>
        <w:t>, которые имеют такой же характер, что и Резолюция </w:t>
      </w:r>
      <w:r w:rsidRPr="00DF6BCD">
        <w:rPr>
          <w:b/>
          <w:bCs/>
          <w:i/>
          <w:iCs/>
          <w:sz w:val="22"/>
          <w:szCs w:val="22"/>
          <w:lang w:val="ru-RU"/>
        </w:rPr>
        <w:t>559 (ВКР-19)</w:t>
      </w:r>
      <w:r w:rsidRPr="00DF6BCD">
        <w:rPr>
          <w:bCs/>
          <w:i/>
          <w:iCs/>
          <w:sz w:val="22"/>
          <w:szCs w:val="22"/>
          <w:lang w:val="ru-RU"/>
        </w:rPr>
        <w:t>"</w:t>
      </w:r>
      <w:r w:rsidRPr="00DF6BCD">
        <w:rPr>
          <w:i/>
          <w:iCs/>
          <w:sz w:val="22"/>
          <w:szCs w:val="22"/>
          <w:lang w:val="ru-RU"/>
        </w:rPr>
        <w:t>.</w:t>
      </w:r>
    </w:p>
    <w:bookmarkEnd w:id="1"/>
    <w:p w14:paraId="52AD4A5D" w14:textId="2C46EF9D" w:rsidR="0001013B" w:rsidRPr="00DF6BCD" w:rsidRDefault="001838C3" w:rsidP="0055585E">
      <w:pPr>
        <w:spacing w:before="120"/>
        <w:jc w:val="center"/>
        <w:rPr>
          <w:color w:val="000000"/>
          <w:lang w:val="ru-RU"/>
        </w:rPr>
      </w:pPr>
      <w:r w:rsidRPr="00DF6BCD">
        <w:rPr>
          <w:color w:val="000000"/>
          <w:lang w:val="ru-RU"/>
        </w:rPr>
        <w:t>____________________</w:t>
      </w:r>
    </w:p>
    <w:p w14:paraId="38632364" w14:textId="108E5939" w:rsidR="0081784C" w:rsidRPr="00DF6BCD" w:rsidRDefault="0081784C" w:rsidP="00AE06CC">
      <w:pPr>
        <w:rPr>
          <w:lang w:val="ru-RU"/>
        </w:rPr>
      </w:pPr>
    </w:p>
    <w:p w14:paraId="06DC0DF3" w14:textId="77777777" w:rsidR="00AE06CC" w:rsidRPr="00DF6BCD" w:rsidRDefault="00AE06CC" w:rsidP="00AE06CC">
      <w:pPr>
        <w:rPr>
          <w:lang w:val="ru-RU"/>
        </w:rPr>
      </w:pPr>
    </w:p>
    <w:p w14:paraId="54325ED1" w14:textId="77777777" w:rsidR="00AE06CC" w:rsidRPr="00DF6BCD" w:rsidRDefault="00AE06CC" w:rsidP="00AE06CC">
      <w:pPr>
        <w:rPr>
          <w:lang w:val="ru-RU"/>
        </w:rPr>
      </w:pPr>
    </w:p>
    <w:p w14:paraId="751C62C9" w14:textId="77777777" w:rsidR="00AE06CC" w:rsidRPr="00DF6BCD" w:rsidRDefault="00AE06CC" w:rsidP="00AE06CC">
      <w:pPr>
        <w:rPr>
          <w:lang w:val="ru-RU"/>
        </w:rPr>
      </w:pPr>
    </w:p>
    <w:p w14:paraId="66640CCC" w14:textId="77777777" w:rsidR="00AE06CC" w:rsidRPr="00DF6BCD" w:rsidRDefault="00AE06CC" w:rsidP="00AE06CC">
      <w:pPr>
        <w:rPr>
          <w:lang w:val="ru-RU"/>
        </w:rPr>
      </w:pPr>
    </w:p>
    <w:p w14:paraId="230012E8" w14:textId="77777777" w:rsidR="00AE06CC" w:rsidRPr="00DF6BCD" w:rsidRDefault="00AE06CC" w:rsidP="00AE06CC">
      <w:pPr>
        <w:rPr>
          <w:lang w:val="ru-RU"/>
        </w:rPr>
      </w:pPr>
    </w:p>
    <w:p w14:paraId="7F5B8AC6" w14:textId="77777777" w:rsidR="00AE06CC" w:rsidRPr="00DF6BCD" w:rsidRDefault="00AE06CC" w:rsidP="00AE06CC">
      <w:pPr>
        <w:rPr>
          <w:lang w:val="ru-RU"/>
        </w:rPr>
      </w:pPr>
    </w:p>
    <w:p w14:paraId="556F079E" w14:textId="77777777" w:rsidR="00AE06CC" w:rsidRPr="00DF6BCD" w:rsidRDefault="00AE06CC" w:rsidP="00AE06CC">
      <w:pPr>
        <w:rPr>
          <w:lang w:val="ru-RU"/>
        </w:rPr>
      </w:pPr>
    </w:p>
    <w:p w14:paraId="2968F813" w14:textId="77777777" w:rsidR="00AE06CC" w:rsidRPr="00DF6BCD" w:rsidRDefault="00AE06CC" w:rsidP="00AE06CC">
      <w:pPr>
        <w:rPr>
          <w:lang w:val="ru-RU"/>
        </w:rPr>
      </w:pPr>
    </w:p>
    <w:p w14:paraId="4C2B0AF5" w14:textId="77777777" w:rsidR="00AE06CC" w:rsidRPr="00DF6BCD" w:rsidRDefault="00AE06CC" w:rsidP="00AE06CC">
      <w:pPr>
        <w:rPr>
          <w:lang w:val="ru-RU"/>
        </w:rPr>
      </w:pPr>
    </w:p>
    <w:p w14:paraId="21B55134" w14:textId="77777777" w:rsidR="005E5A1F" w:rsidRPr="00DF6BCD" w:rsidRDefault="005E5A1F" w:rsidP="004C01D1">
      <w:pPr>
        <w:rPr>
          <w:lang w:val="ru-RU"/>
        </w:rPr>
        <w:sectPr w:rsidR="005E5A1F" w:rsidRPr="00DF6BCD" w:rsidSect="004C01D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7EEDD934" w14:textId="77777777" w:rsidR="00770297" w:rsidRPr="00DF6BCD" w:rsidRDefault="00770297" w:rsidP="004C01D1">
      <w:pPr>
        <w:rPr>
          <w:lang w:val="ru-RU"/>
        </w:rPr>
      </w:pPr>
    </w:p>
    <w:sectPr w:rsidR="00770297" w:rsidRPr="00DF6BCD" w:rsidSect="004C01D1">
      <w:headerReference w:type="first" r:id="rId15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9F08" w14:textId="77777777" w:rsidR="0089733D" w:rsidRDefault="0089733D">
      <w:r>
        <w:separator/>
      </w:r>
    </w:p>
  </w:endnote>
  <w:endnote w:type="continuationSeparator" w:id="0">
    <w:p w14:paraId="57FD43C8" w14:textId="77777777" w:rsidR="0089733D" w:rsidRDefault="008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5E02C" w14:textId="77777777" w:rsidR="0032656B" w:rsidRDefault="003265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3A25" w14:textId="77777777" w:rsidR="0032656B" w:rsidRDefault="003265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63F3" w14:textId="77777777" w:rsidR="0032656B" w:rsidRDefault="003265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8F89" w14:textId="77777777" w:rsidR="0089733D" w:rsidRDefault="0089733D">
      <w:r>
        <w:rPr>
          <w:b/>
        </w:rPr>
        <w:t>_______________</w:t>
      </w:r>
    </w:p>
  </w:footnote>
  <w:footnote w:type="continuationSeparator" w:id="0">
    <w:p w14:paraId="74F0CD1A" w14:textId="77777777" w:rsidR="0089733D" w:rsidRDefault="0089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15F12" w14:paraId="03DDA45E" w14:textId="77777777" w:rsidTr="000B2FF0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5D62A7" w14:textId="0FD10A8F" w:rsidR="00A15F12" w:rsidRDefault="0032656B" w:rsidP="00A15F12">
          <w:pPr>
            <w:pStyle w:val="HeaderRegProc"/>
            <w:rPr>
              <w:lang w:val="en-US"/>
            </w:rPr>
          </w:pPr>
          <w:r>
            <w:rPr>
              <w:lang w:val="ru-RU"/>
            </w:rPr>
            <w:t>Часть</w:t>
          </w:r>
          <w:r w:rsidR="00A15F12">
            <w:rPr>
              <w:lang w:val="en-US"/>
            </w:rP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9E5B69" w14:textId="17E1FF3D" w:rsidR="00A15F12" w:rsidRDefault="0032656B" w:rsidP="00A15F12">
          <w:pPr>
            <w:pStyle w:val="HeaderRegProc"/>
            <w:rPr>
              <w:lang w:val="en-US"/>
            </w:rPr>
          </w:pPr>
          <w:r>
            <w:rPr>
              <w:lang w:val="ru-RU"/>
            </w:rPr>
            <w:t>РЕЗ</w:t>
          </w:r>
          <w:r w:rsidR="00A15F12">
            <w:rPr>
              <w:lang w:val="en-US"/>
            </w:rPr>
            <w:t>559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25B491" w14:textId="4B257D68" w:rsidR="00A15F12" w:rsidRDefault="0032656B" w:rsidP="00A15F1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A15F12">
            <w:rPr>
              <w:lang w:val="fr-FR"/>
            </w:rPr>
            <w:t xml:space="preserve"> </w:t>
          </w:r>
          <w:r w:rsidR="00A15F12">
            <w:rPr>
              <w:rStyle w:val="PageNumber"/>
            </w:rPr>
            <w:fldChar w:fldCharType="begin"/>
          </w:r>
          <w:r w:rsidR="00A15F12">
            <w:rPr>
              <w:rStyle w:val="PageNumber"/>
            </w:rPr>
            <w:instrText xml:space="preserve"> PAGE </w:instrText>
          </w:r>
          <w:r w:rsidR="00A15F12">
            <w:rPr>
              <w:rStyle w:val="PageNumber"/>
            </w:rPr>
            <w:fldChar w:fldCharType="separate"/>
          </w:r>
          <w:r w:rsidR="00A15F12">
            <w:rPr>
              <w:rStyle w:val="PageNumber"/>
              <w:noProof/>
            </w:rPr>
            <w:t>2</w:t>
          </w:r>
          <w:r w:rsidR="00A15F12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8D2553" w14:textId="5A4ABF75" w:rsidR="00A15F12" w:rsidRPr="0032656B" w:rsidRDefault="0032656B" w:rsidP="00A15F12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.-</w:t>
          </w:r>
          <w:proofErr w:type="gramEnd"/>
        </w:p>
      </w:tc>
    </w:tr>
  </w:tbl>
  <w:p w14:paraId="560457DD" w14:textId="77777777" w:rsidR="00A15F12" w:rsidRDefault="00A15F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F6BCD" w:rsidRPr="00A15F12" w14:paraId="194D4014" w14:textId="77777777" w:rsidTr="000B2FF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B28414" w14:textId="06C24D23" w:rsidR="00DF6BCD" w:rsidRPr="00A15F12" w:rsidRDefault="00DF6BCD" w:rsidP="00DF6BCD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s-ES"/>
            </w:rPr>
          </w:pPr>
          <w:r>
            <w:rPr>
              <w:rFonts w:ascii="Arial" w:eastAsia="Times New Roman" w:hAnsi="Arial" w:cs="Arial"/>
              <w:bCs/>
              <w:sz w:val="20"/>
              <w:lang w:val="ru-RU"/>
            </w:rPr>
            <w:t>Часть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81D127" w14:textId="4E3490C0" w:rsidR="00DF6BCD" w:rsidRPr="00A15F12" w:rsidRDefault="00DF6BCD" w:rsidP="00DF6BCD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n-US"/>
            </w:rPr>
          </w:pPr>
          <w:r>
            <w:rPr>
              <w:rFonts w:ascii="Arial" w:eastAsia="Times New Roman" w:hAnsi="Arial" w:cs="Arial"/>
              <w:bCs/>
              <w:sz w:val="20"/>
              <w:lang w:val="ru-RU"/>
            </w:rPr>
            <w:t>РЕЗ</w:t>
          </w:r>
          <w:r>
            <w:rPr>
              <w:rFonts w:ascii="Arial" w:eastAsia="Times New Roman" w:hAnsi="Arial" w:cs="Arial"/>
              <w:bCs/>
              <w:sz w:val="20"/>
              <w:lang w:val="es-ES"/>
            </w:rPr>
            <w:t>559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418F7F" w14:textId="4BA80E94" w:rsidR="00DF6BCD" w:rsidRPr="00A15F12" w:rsidRDefault="00DF6BCD" w:rsidP="00DF6BCD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r>
            <w:rPr>
              <w:rFonts w:ascii="Arial" w:eastAsia="Times New Roman" w:hAnsi="Arial" w:cs="Arial"/>
              <w:bCs/>
              <w:sz w:val="20"/>
              <w:lang w:val="ru-RU"/>
            </w:rPr>
            <w:t>Стр.</w:t>
          </w:r>
          <w:r w:rsidRPr="00A15F12">
            <w:rPr>
              <w:rFonts w:ascii="Arial" w:eastAsia="Times New Roman" w:hAnsi="Arial" w:cs="Arial"/>
              <w:bCs/>
              <w:sz w:val="20"/>
              <w:lang w:val="fr-FR"/>
            </w:rPr>
            <w:t xml:space="preserve"> 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begin"/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instrText xml:space="preserve"> PAGE </w:instrTex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separate"/>
          </w:r>
          <w:r w:rsidRPr="00A15F12">
            <w:rPr>
              <w:rFonts w:ascii="Arial" w:eastAsia="Times New Roman" w:hAnsi="Arial" w:cs="Arial"/>
              <w:bCs/>
              <w:noProof/>
              <w:sz w:val="20"/>
              <w:lang w:val="es-ES"/>
            </w:rPr>
            <w:t>3</w:t>
          </w:r>
          <w:r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2ADC2B" w14:textId="181BF35C" w:rsidR="00DF6BCD" w:rsidRPr="00A15F12" w:rsidRDefault="00DF6BCD" w:rsidP="00DF6BCD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proofErr w:type="spellStart"/>
          <w:proofErr w:type="gramStart"/>
          <w:r>
            <w:rPr>
              <w:rFonts w:ascii="Arial" w:eastAsia="Times New Roman" w:hAnsi="Arial" w:cs="Arial"/>
              <w:bCs/>
              <w:sz w:val="20"/>
              <w:lang w:val="ru-RU"/>
            </w:rPr>
            <w:t>Пересм</w:t>
          </w:r>
          <w:proofErr w:type="spellEnd"/>
          <w:r>
            <w:rPr>
              <w:rFonts w:ascii="Arial" w:eastAsia="Times New Roman" w:hAnsi="Arial" w:cs="Arial"/>
              <w:bCs/>
              <w:sz w:val="20"/>
              <w:lang w:val="ru-RU"/>
            </w:rPr>
            <w:t>.-</w:t>
          </w:r>
          <w:proofErr w:type="gramEnd"/>
        </w:p>
      </w:tc>
    </w:tr>
  </w:tbl>
  <w:p w14:paraId="76A7C83B" w14:textId="77777777" w:rsidR="00A15F12" w:rsidRDefault="00A15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15F12" w:rsidRPr="00A15F12" w14:paraId="66AD3C4B" w14:textId="77777777" w:rsidTr="000B2FF0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486CC0" w14:textId="2BA6E61A" w:rsidR="00A15F12" w:rsidRPr="00A15F12" w:rsidRDefault="0032656B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s-ES"/>
            </w:rPr>
          </w:pPr>
          <w:r>
            <w:rPr>
              <w:rFonts w:ascii="Arial" w:eastAsia="Times New Roman" w:hAnsi="Arial" w:cs="Arial"/>
              <w:bCs/>
              <w:sz w:val="20"/>
              <w:lang w:val="ru-RU"/>
            </w:rPr>
            <w:t>Часть</w:t>
          </w:r>
          <w:r w:rsidR="00A15F12" w:rsidRPr="00A15F12">
            <w:rPr>
              <w:rFonts w:ascii="Arial" w:eastAsia="Times New Roman" w:hAnsi="Arial" w:cs="Arial"/>
              <w:bCs/>
              <w:sz w:val="20"/>
              <w:lang w:val="es-ES"/>
            </w:rP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0F8BC" w14:textId="267E17D1" w:rsidR="00A15F12" w:rsidRPr="00A15F12" w:rsidRDefault="0032656B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en-US"/>
            </w:rPr>
          </w:pPr>
          <w:r>
            <w:rPr>
              <w:rFonts w:ascii="Arial" w:eastAsia="Times New Roman" w:hAnsi="Arial" w:cs="Arial"/>
              <w:bCs/>
              <w:sz w:val="20"/>
              <w:lang w:val="ru-RU"/>
            </w:rPr>
            <w:t>РЕЗ</w:t>
          </w:r>
          <w:r w:rsidR="00A15F12">
            <w:rPr>
              <w:rFonts w:ascii="Arial" w:eastAsia="Times New Roman" w:hAnsi="Arial" w:cs="Arial"/>
              <w:bCs/>
              <w:sz w:val="20"/>
              <w:lang w:val="es-ES"/>
            </w:rPr>
            <w:t>559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CD32F38" w14:textId="36756889" w:rsidR="00A15F12" w:rsidRPr="00A15F12" w:rsidRDefault="0032656B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fr-CH"/>
            </w:rPr>
          </w:pPr>
          <w:r>
            <w:rPr>
              <w:rFonts w:ascii="Arial" w:eastAsia="Times New Roman" w:hAnsi="Arial" w:cs="Arial"/>
              <w:bCs/>
              <w:sz w:val="20"/>
              <w:lang w:val="ru-RU"/>
            </w:rPr>
            <w:t>Стр.</w:t>
          </w:r>
          <w:r w:rsidR="00A15F12" w:rsidRPr="00A15F12">
            <w:rPr>
              <w:rFonts w:ascii="Arial" w:eastAsia="Times New Roman" w:hAnsi="Arial" w:cs="Arial"/>
              <w:bCs/>
              <w:sz w:val="20"/>
              <w:lang w:val="fr-FR"/>
            </w:rPr>
            <w:t xml:space="preserve"> </w:t>
          </w:r>
          <w:r w:rsidR="00A15F12"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begin"/>
          </w:r>
          <w:r w:rsidR="00A15F12" w:rsidRPr="00A15F12">
            <w:rPr>
              <w:rFonts w:ascii="Arial" w:eastAsia="Times New Roman" w:hAnsi="Arial" w:cs="Arial"/>
              <w:bCs/>
              <w:sz w:val="20"/>
              <w:lang w:val="es-ES"/>
            </w:rPr>
            <w:instrText xml:space="preserve"> PAGE </w:instrText>
          </w:r>
          <w:r w:rsidR="00A15F12"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separate"/>
          </w:r>
          <w:r w:rsidR="00A15F12" w:rsidRPr="00A15F12">
            <w:rPr>
              <w:rFonts w:ascii="Arial" w:eastAsia="Times New Roman" w:hAnsi="Arial" w:cs="Arial"/>
              <w:bCs/>
              <w:noProof/>
              <w:sz w:val="20"/>
              <w:lang w:val="es-ES"/>
            </w:rPr>
            <w:t>3</w:t>
          </w:r>
          <w:r w:rsidR="00A15F12" w:rsidRPr="00A15F12">
            <w:rPr>
              <w:rFonts w:ascii="Arial" w:eastAsia="Times New Roman" w:hAnsi="Arial" w:cs="Arial"/>
              <w:bCs/>
              <w:sz w:val="20"/>
              <w:lang w:val="es-ES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C758F9" w14:textId="757AB4AC" w:rsidR="00A15F12" w:rsidRPr="0032656B" w:rsidRDefault="0032656B" w:rsidP="00A15F12">
          <w:pPr>
            <w:tabs>
              <w:tab w:val="clear" w:pos="1134"/>
              <w:tab w:val="clear" w:pos="1871"/>
              <w:tab w:val="clear" w:pos="2268"/>
              <w:tab w:val="center" w:pos="4678"/>
              <w:tab w:val="right" w:pos="9356"/>
            </w:tabs>
            <w:spacing w:before="4"/>
            <w:ind w:left="142"/>
            <w:rPr>
              <w:rFonts w:ascii="Arial" w:eastAsia="Times New Roman" w:hAnsi="Arial" w:cs="Arial"/>
              <w:bCs/>
              <w:sz w:val="20"/>
              <w:lang w:val="ru-RU"/>
            </w:rPr>
          </w:pPr>
          <w:proofErr w:type="spellStart"/>
          <w:proofErr w:type="gramStart"/>
          <w:r>
            <w:rPr>
              <w:rFonts w:ascii="Arial" w:eastAsia="Times New Roman" w:hAnsi="Arial" w:cs="Arial"/>
              <w:bCs/>
              <w:sz w:val="20"/>
              <w:lang w:val="ru-RU"/>
            </w:rPr>
            <w:t>Пересм</w:t>
          </w:r>
          <w:proofErr w:type="spellEnd"/>
          <w:r>
            <w:rPr>
              <w:rFonts w:ascii="Arial" w:eastAsia="Times New Roman" w:hAnsi="Arial" w:cs="Arial"/>
              <w:bCs/>
              <w:sz w:val="20"/>
              <w:lang w:val="ru-RU"/>
            </w:rPr>
            <w:t>.-</w:t>
          </w:r>
          <w:proofErr w:type="gramEnd"/>
        </w:p>
      </w:tc>
    </w:tr>
  </w:tbl>
  <w:p w14:paraId="794AC733" w14:textId="77777777" w:rsidR="00781F68" w:rsidRPr="00A15F12" w:rsidRDefault="00781F68" w:rsidP="00A15F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FBF6" w14:textId="77777777" w:rsidR="005E5A1F" w:rsidRPr="005E5A1F" w:rsidRDefault="005E5A1F" w:rsidP="005E5A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F6B9C"/>
    <w:multiLevelType w:val="multilevel"/>
    <w:tmpl w:val="5050A512"/>
    <w:lvl w:ilvl="0">
      <w:start w:val="3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27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97"/>
    <w:rsid w:val="00007102"/>
    <w:rsid w:val="0001013B"/>
    <w:rsid w:val="000141A5"/>
    <w:rsid w:val="000230EC"/>
    <w:rsid w:val="00023641"/>
    <w:rsid w:val="00025941"/>
    <w:rsid w:val="0004075A"/>
    <w:rsid w:val="00042FFC"/>
    <w:rsid w:val="000505A1"/>
    <w:rsid w:val="0005129B"/>
    <w:rsid w:val="00051441"/>
    <w:rsid w:val="000572F6"/>
    <w:rsid w:val="000840D2"/>
    <w:rsid w:val="000844A0"/>
    <w:rsid w:val="0008617A"/>
    <w:rsid w:val="000948D2"/>
    <w:rsid w:val="000A1BE5"/>
    <w:rsid w:val="000A4E28"/>
    <w:rsid w:val="000A569C"/>
    <w:rsid w:val="000B666D"/>
    <w:rsid w:val="000B71B1"/>
    <w:rsid w:val="000E3D7E"/>
    <w:rsid w:val="000F045D"/>
    <w:rsid w:val="0010393F"/>
    <w:rsid w:val="0011479A"/>
    <w:rsid w:val="00135850"/>
    <w:rsid w:val="0013713A"/>
    <w:rsid w:val="00146A89"/>
    <w:rsid w:val="00150B18"/>
    <w:rsid w:val="00151081"/>
    <w:rsid w:val="00156482"/>
    <w:rsid w:val="00163FCE"/>
    <w:rsid w:val="00174860"/>
    <w:rsid w:val="00177C7A"/>
    <w:rsid w:val="00182C8F"/>
    <w:rsid w:val="001838C3"/>
    <w:rsid w:val="00184190"/>
    <w:rsid w:val="001871AC"/>
    <w:rsid w:val="00194F4D"/>
    <w:rsid w:val="0019648A"/>
    <w:rsid w:val="001972B1"/>
    <w:rsid w:val="00197EB5"/>
    <w:rsid w:val="001B0D25"/>
    <w:rsid w:val="001D5A01"/>
    <w:rsid w:val="001D5FE1"/>
    <w:rsid w:val="002006BB"/>
    <w:rsid w:val="00205278"/>
    <w:rsid w:val="00207A4F"/>
    <w:rsid w:val="00223A66"/>
    <w:rsid w:val="0023244B"/>
    <w:rsid w:val="00232E60"/>
    <w:rsid w:val="002469DA"/>
    <w:rsid w:val="0024763A"/>
    <w:rsid w:val="002519DB"/>
    <w:rsid w:val="00263DCC"/>
    <w:rsid w:val="00264623"/>
    <w:rsid w:val="00267B9C"/>
    <w:rsid w:val="002845B5"/>
    <w:rsid w:val="002C6139"/>
    <w:rsid w:val="002C683F"/>
    <w:rsid w:val="002D3821"/>
    <w:rsid w:val="002D6A93"/>
    <w:rsid w:val="002F0850"/>
    <w:rsid w:val="00303FC0"/>
    <w:rsid w:val="00311037"/>
    <w:rsid w:val="00313406"/>
    <w:rsid w:val="0032656B"/>
    <w:rsid w:val="003358AB"/>
    <w:rsid w:val="00335EAA"/>
    <w:rsid w:val="003443F7"/>
    <w:rsid w:val="003521B2"/>
    <w:rsid w:val="0036477F"/>
    <w:rsid w:val="00365999"/>
    <w:rsid w:val="00366812"/>
    <w:rsid w:val="00382F73"/>
    <w:rsid w:val="003831E8"/>
    <w:rsid w:val="003A2767"/>
    <w:rsid w:val="003A477C"/>
    <w:rsid w:val="003A48F3"/>
    <w:rsid w:val="003B4528"/>
    <w:rsid w:val="003C04EC"/>
    <w:rsid w:val="003D6283"/>
    <w:rsid w:val="003D7D78"/>
    <w:rsid w:val="003E0B92"/>
    <w:rsid w:val="003E4995"/>
    <w:rsid w:val="003E6EEE"/>
    <w:rsid w:val="003F0E47"/>
    <w:rsid w:val="0040071B"/>
    <w:rsid w:val="00417C49"/>
    <w:rsid w:val="00421D23"/>
    <w:rsid w:val="004249BA"/>
    <w:rsid w:val="004416B5"/>
    <w:rsid w:val="0044598D"/>
    <w:rsid w:val="00450365"/>
    <w:rsid w:val="00453C37"/>
    <w:rsid w:val="004567FB"/>
    <w:rsid w:val="0046017E"/>
    <w:rsid w:val="00485D89"/>
    <w:rsid w:val="00486D63"/>
    <w:rsid w:val="00495F0B"/>
    <w:rsid w:val="004A392A"/>
    <w:rsid w:val="004A3996"/>
    <w:rsid w:val="004B3663"/>
    <w:rsid w:val="004C01D1"/>
    <w:rsid w:val="004C605A"/>
    <w:rsid w:val="004F7910"/>
    <w:rsid w:val="0050065C"/>
    <w:rsid w:val="00517720"/>
    <w:rsid w:val="00522754"/>
    <w:rsid w:val="00523779"/>
    <w:rsid w:val="005262F6"/>
    <w:rsid w:val="00533CE9"/>
    <w:rsid w:val="0054680C"/>
    <w:rsid w:val="0055585E"/>
    <w:rsid w:val="00572339"/>
    <w:rsid w:val="005740A3"/>
    <w:rsid w:val="0058269D"/>
    <w:rsid w:val="00583970"/>
    <w:rsid w:val="005905DA"/>
    <w:rsid w:val="0059216D"/>
    <w:rsid w:val="00595DE7"/>
    <w:rsid w:val="005A4646"/>
    <w:rsid w:val="005B28B0"/>
    <w:rsid w:val="005B4CC7"/>
    <w:rsid w:val="005B6B3B"/>
    <w:rsid w:val="005C4805"/>
    <w:rsid w:val="005C5F37"/>
    <w:rsid w:val="005D7351"/>
    <w:rsid w:val="005E5A1F"/>
    <w:rsid w:val="005F030D"/>
    <w:rsid w:val="005F135F"/>
    <w:rsid w:val="005F2BE0"/>
    <w:rsid w:val="005F2C2D"/>
    <w:rsid w:val="005F4119"/>
    <w:rsid w:val="005F4A3B"/>
    <w:rsid w:val="00602F8C"/>
    <w:rsid w:val="00606DDB"/>
    <w:rsid w:val="00614B7E"/>
    <w:rsid w:val="00617BBF"/>
    <w:rsid w:val="00620D0D"/>
    <w:rsid w:val="006242A5"/>
    <w:rsid w:val="00632623"/>
    <w:rsid w:val="00635A24"/>
    <w:rsid w:val="006544EA"/>
    <w:rsid w:val="0065654E"/>
    <w:rsid w:val="00671703"/>
    <w:rsid w:val="00671D86"/>
    <w:rsid w:val="00672366"/>
    <w:rsid w:val="00682249"/>
    <w:rsid w:val="00683E2E"/>
    <w:rsid w:val="006878D4"/>
    <w:rsid w:val="0069356C"/>
    <w:rsid w:val="006966D0"/>
    <w:rsid w:val="006A5400"/>
    <w:rsid w:val="006A5FD8"/>
    <w:rsid w:val="006C4990"/>
    <w:rsid w:val="006D72B1"/>
    <w:rsid w:val="006E1644"/>
    <w:rsid w:val="006E2C7C"/>
    <w:rsid w:val="006E7ECD"/>
    <w:rsid w:val="006F31B3"/>
    <w:rsid w:val="006F34D1"/>
    <w:rsid w:val="006F358B"/>
    <w:rsid w:val="006F5BF9"/>
    <w:rsid w:val="007003F8"/>
    <w:rsid w:val="0072463C"/>
    <w:rsid w:val="00747B42"/>
    <w:rsid w:val="00756796"/>
    <w:rsid w:val="007603A2"/>
    <w:rsid w:val="007663AE"/>
    <w:rsid w:val="00770297"/>
    <w:rsid w:val="00781F68"/>
    <w:rsid w:val="00796226"/>
    <w:rsid w:val="00797EF2"/>
    <w:rsid w:val="007B22DA"/>
    <w:rsid w:val="007B5DFF"/>
    <w:rsid w:val="007C54CB"/>
    <w:rsid w:val="007C5B6A"/>
    <w:rsid w:val="007D5348"/>
    <w:rsid w:val="007D6C28"/>
    <w:rsid w:val="007D7071"/>
    <w:rsid w:val="007E411A"/>
    <w:rsid w:val="007F1D4D"/>
    <w:rsid w:val="007F7798"/>
    <w:rsid w:val="0081784C"/>
    <w:rsid w:val="00832B93"/>
    <w:rsid w:val="008416FB"/>
    <w:rsid w:val="008527A6"/>
    <w:rsid w:val="00860DC9"/>
    <w:rsid w:val="008778E5"/>
    <w:rsid w:val="008779F0"/>
    <w:rsid w:val="008833B5"/>
    <w:rsid w:val="00883BB6"/>
    <w:rsid w:val="0089128F"/>
    <w:rsid w:val="00891820"/>
    <w:rsid w:val="008923CD"/>
    <w:rsid w:val="0089733D"/>
    <w:rsid w:val="008A4CBB"/>
    <w:rsid w:val="008A6CD6"/>
    <w:rsid w:val="008A7D22"/>
    <w:rsid w:val="008B5FFC"/>
    <w:rsid w:val="008C165F"/>
    <w:rsid w:val="008D45D7"/>
    <w:rsid w:val="008E29A7"/>
    <w:rsid w:val="008E2C91"/>
    <w:rsid w:val="008F6413"/>
    <w:rsid w:val="00901A12"/>
    <w:rsid w:val="00902333"/>
    <w:rsid w:val="00902D5B"/>
    <w:rsid w:val="00926738"/>
    <w:rsid w:val="00926B8A"/>
    <w:rsid w:val="009335D4"/>
    <w:rsid w:val="00946992"/>
    <w:rsid w:val="009508E2"/>
    <w:rsid w:val="009525AB"/>
    <w:rsid w:val="00972A88"/>
    <w:rsid w:val="0098040E"/>
    <w:rsid w:val="00984235"/>
    <w:rsid w:val="0098425C"/>
    <w:rsid w:val="009961E4"/>
    <w:rsid w:val="00997078"/>
    <w:rsid w:val="009C7031"/>
    <w:rsid w:val="009D3A15"/>
    <w:rsid w:val="009E2551"/>
    <w:rsid w:val="009F272C"/>
    <w:rsid w:val="009F2BE3"/>
    <w:rsid w:val="009F2C7A"/>
    <w:rsid w:val="00A002B3"/>
    <w:rsid w:val="00A04AE2"/>
    <w:rsid w:val="00A06C3A"/>
    <w:rsid w:val="00A10CAF"/>
    <w:rsid w:val="00A151A4"/>
    <w:rsid w:val="00A15F12"/>
    <w:rsid w:val="00A20DDD"/>
    <w:rsid w:val="00A20ED0"/>
    <w:rsid w:val="00A31C60"/>
    <w:rsid w:val="00A36EF7"/>
    <w:rsid w:val="00A40470"/>
    <w:rsid w:val="00A5073F"/>
    <w:rsid w:val="00A53258"/>
    <w:rsid w:val="00A56E79"/>
    <w:rsid w:val="00A66A9A"/>
    <w:rsid w:val="00A70933"/>
    <w:rsid w:val="00A73986"/>
    <w:rsid w:val="00A81791"/>
    <w:rsid w:val="00A941D8"/>
    <w:rsid w:val="00A96492"/>
    <w:rsid w:val="00AC5624"/>
    <w:rsid w:val="00AD0698"/>
    <w:rsid w:val="00AD275E"/>
    <w:rsid w:val="00AD577C"/>
    <w:rsid w:val="00AD5FF2"/>
    <w:rsid w:val="00AE06CC"/>
    <w:rsid w:val="00AE4489"/>
    <w:rsid w:val="00B0024F"/>
    <w:rsid w:val="00B019CD"/>
    <w:rsid w:val="00B05B0B"/>
    <w:rsid w:val="00B12797"/>
    <w:rsid w:val="00B2379C"/>
    <w:rsid w:val="00B2509B"/>
    <w:rsid w:val="00B657F0"/>
    <w:rsid w:val="00B714A6"/>
    <w:rsid w:val="00B71895"/>
    <w:rsid w:val="00B71E2C"/>
    <w:rsid w:val="00B80CD7"/>
    <w:rsid w:val="00B8117B"/>
    <w:rsid w:val="00B856D1"/>
    <w:rsid w:val="00B90CF1"/>
    <w:rsid w:val="00B92C7A"/>
    <w:rsid w:val="00B95DB8"/>
    <w:rsid w:val="00B9632D"/>
    <w:rsid w:val="00BA0190"/>
    <w:rsid w:val="00BA061E"/>
    <w:rsid w:val="00BA5758"/>
    <w:rsid w:val="00BC3373"/>
    <w:rsid w:val="00BC5D27"/>
    <w:rsid w:val="00BC6B0A"/>
    <w:rsid w:val="00BE487E"/>
    <w:rsid w:val="00BF68B6"/>
    <w:rsid w:val="00C00AC0"/>
    <w:rsid w:val="00C16ABA"/>
    <w:rsid w:val="00C35214"/>
    <w:rsid w:val="00C524EF"/>
    <w:rsid w:val="00C550A7"/>
    <w:rsid w:val="00C57E8C"/>
    <w:rsid w:val="00C60716"/>
    <w:rsid w:val="00C7013D"/>
    <w:rsid w:val="00C72BDB"/>
    <w:rsid w:val="00C74E81"/>
    <w:rsid w:val="00C76183"/>
    <w:rsid w:val="00C813BE"/>
    <w:rsid w:val="00C90475"/>
    <w:rsid w:val="00CA3C64"/>
    <w:rsid w:val="00CA762B"/>
    <w:rsid w:val="00CB70A1"/>
    <w:rsid w:val="00CC27B3"/>
    <w:rsid w:val="00CD035E"/>
    <w:rsid w:val="00CF1065"/>
    <w:rsid w:val="00CF4421"/>
    <w:rsid w:val="00D01657"/>
    <w:rsid w:val="00D14C3E"/>
    <w:rsid w:val="00D34692"/>
    <w:rsid w:val="00D52089"/>
    <w:rsid w:val="00D7040B"/>
    <w:rsid w:val="00D70DEC"/>
    <w:rsid w:val="00D7247F"/>
    <w:rsid w:val="00D7458F"/>
    <w:rsid w:val="00D779B1"/>
    <w:rsid w:val="00D77F81"/>
    <w:rsid w:val="00D9191E"/>
    <w:rsid w:val="00D92D17"/>
    <w:rsid w:val="00D94248"/>
    <w:rsid w:val="00DA6CC0"/>
    <w:rsid w:val="00DB17E2"/>
    <w:rsid w:val="00DC0744"/>
    <w:rsid w:val="00DC79E8"/>
    <w:rsid w:val="00DE25FE"/>
    <w:rsid w:val="00DE57F6"/>
    <w:rsid w:val="00DF6BCD"/>
    <w:rsid w:val="00E000C8"/>
    <w:rsid w:val="00E25111"/>
    <w:rsid w:val="00E27AC6"/>
    <w:rsid w:val="00E64CB2"/>
    <w:rsid w:val="00E70951"/>
    <w:rsid w:val="00E70E73"/>
    <w:rsid w:val="00E74D2C"/>
    <w:rsid w:val="00E74DD2"/>
    <w:rsid w:val="00E80958"/>
    <w:rsid w:val="00E82238"/>
    <w:rsid w:val="00E84C34"/>
    <w:rsid w:val="00E96383"/>
    <w:rsid w:val="00EB34B4"/>
    <w:rsid w:val="00EC09A4"/>
    <w:rsid w:val="00EC19D3"/>
    <w:rsid w:val="00EC2B1F"/>
    <w:rsid w:val="00EC6453"/>
    <w:rsid w:val="00ED0421"/>
    <w:rsid w:val="00EE02E9"/>
    <w:rsid w:val="00EF187A"/>
    <w:rsid w:val="00EF2E62"/>
    <w:rsid w:val="00F062CD"/>
    <w:rsid w:val="00F06F97"/>
    <w:rsid w:val="00F103FB"/>
    <w:rsid w:val="00F16C2F"/>
    <w:rsid w:val="00F27F59"/>
    <w:rsid w:val="00F350AB"/>
    <w:rsid w:val="00F405E8"/>
    <w:rsid w:val="00F4364B"/>
    <w:rsid w:val="00F6383B"/>
    <w:rsid w:val="00F6639F"/>
    <w:rsid w:val="00F77A30"/>
    <w:rsid w:val="00F85DC6"/>
    <w:rsid w:val="00F95580"/>
    <w:rsid w:val="00FA6FA9"/>
    <w:rsid w:val="00FB5639"/>
    <w:rsid w:val="00FB7754"/>
    <w:rsid w:val="00FC293A"/>
    <w:rsid w:val="00FD03A6"/>
    <w:rsid w:val="00FD1656"/>
    <w:rsid w:val="00FD34E0"/>
    <w:rsid w:val="00FE48AD"/>
    <w:rsid w:val="0B814A8A"/>
    <w:rsid w:val="314A078B"/>
    <w:rsid w:val="41F3E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2CA"/>
  <w15:docId w15:val="{74380972-9A2B-4422-811D-0CB41842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F8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602F8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602F8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602F8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602F8C"/>
    <w:pPr>
      <w:outlineLvl w:val="3"/>
    </w:pPr>
  </w:style>
  <w:style w:type="paragraph" w:styleId="Heading5">
    <w:name w:val="heading 5"/>
    <w:basedOn w:val="Heading3"/>
    <w:next w:val="Normal"/>
    <w:qFormat/>
    <w:rsid w:val="00602F8C"/>
    <w:pPr>
      <w:outlineLvl w:val="4"/>
    </w:pPr>
  </w:style>
  <w:style w:type="paragraph" w:styleId="Heading6">
    <w:name w:val="heading 6"/>
    <w:basedOn w:val="Heading3"/>
    <w:next w:val="Normal"/>
    <w:qFormat/>
    <w:rsid w:val="00602F8C"/>
    <w:pPr>
      <w:outlineLvl w:val="5"/>
    </w:pPr>
  </w:style>
  <w:style w:type="paragraph" w:styleId="Heading7">
    <w:name w:val="heading 7"/>
    <w:basedOn w:val="Heading3"/>
    <w:next w:val="Normal"/>
    <w:qFormat/>
    <w:rsid w:val="00602F8C"/>
    <w:pPr>
      <w:outlineLvl w:val="6"/>
    </w:pPr>
  </w:style>
  <w:style w:type="paragraph" w:styleId="Heading8">
    <w:name w:val="heading 8"/>
    <w:basedOn w:val="Heading3"/>
    <w:next w:val="Normal"/>
    <w:qFormat/>
    <w:rsid w:val="00602F8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602F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602F8C"/>
    <w:rPr>
      <w:vertAlign w:val="superscript"/>
    </w:rPr>
  </w:style>
  <w:style w:type="paragraph" w:styleId="TOC8">
    <w:name w:val="toc 8"/>
    <w:basedOn w:val="Normal"/>
    <w:next w:val="Normal"/>
    <w:semiHidden/>
    <w:rsid w:val="00602F8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602F8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602F8C"/>
    <w:pPr>
      <w:ind w:left="3913"/>
    </w:pPr>
  </w:style>
  <w:style w:type="paragraph" w:styleId="TOC4">
    <w:name w:val="toc 4"/>
    <w:basedOn w:val="TOC3"/>
    <w:next w:val="Normal"/>
    <w:semiHidden/>
    <w:rsid w:val="00602F8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602F8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602F8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602F8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602F8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602F8C"/>
  </w:style>
  <w:style w:type="paragraph" w:styleId="Footer">
    <w:name w:val="footer"/>
    <w:basedOn w:val="Normal"/>
    <w:rsid w:val="00602F8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602F8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sid w:val="00602F8C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602F8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602F8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602F8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602F8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602F8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02F8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rsid w:val="00602F8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link w:val="enumlev2Char"/>
    <w:rsid w:val="00602F8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602F8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602F8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602F8C"/>
  </w:style>
  <w:style w:type="paragraph" w:customStyle="1" w:styleId="Figure0">
    <w:name w:val="Figure_#"/>
    <w:basedOn w:val="Table"/>
    <w:next w:val="FigureTitle"/>
    <w:rsid w:val="00602F8C"/>
  </w:style>
  <w:style w:type="paragraph" w:customStyle="1" w:styleId="FigureTitle">
    <w:name w:val="Figure_Title"/>
    <w:basedOn w:val="TableTitle"/>
    <w:next w:val="Normal"/>
    <w:rsid w:val="00602F8C"/>
    <w:pPr>
      <w:spacing w:after="720"/>
    </w:pPr>
  </w:style>
  <w:style w:type="paragraph" w:customStyle="1" w:styleId="Annex">
    <w:name w:val="Annex_#"/>
    <w:basedOn w:val="Art"/>
    <w:next w:val="AnnexRef"/>
    <w:rsid w:val="00602F8C"/>
  </w:style>
  <w:style w:type="paragraph" w:customStyle="1" w:styleId="Art">
    <w:name w:val="Art_#"/>
    <w:basedOn w:val="Normal"/>
    <w:next w:val="Arttitle"/>
    <w:rsid w:val="00602F8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602F8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602F8C"/>
    <w:pPr>
      <w:spacing w:before="360"/>
    </w:pPr>
  </w:style>
  <w:style w:type="paragraph" w:customStyle="1" w:styleId="AnnexRef">
    <w:name w:val="Annex_Ref"/>
    <w:basedOn w:val="Normal"/>
    <w:rsid w:val="00602F8C"/>
    <w:pPr>
      <w:jc w:val="center"/>
    </w:pPr>
  </w:style>
  <w:style w:type="paragraph" w:customStyle="1" w:styleId="AnnexTitle">
    <w:name w:val="Annex_Title"/>
    <w:basedOn w:val="Arttitle"/>
    <w:next w:val="Normal"/>
    <w:rsid w:val="00602F8C"/>
    <w:pPr>
      <w:spacing w:after="0"/>
    </w:pPr>
  </w:style>
  <w:style w:type="paragraph" w:customStyle="1" w:styleId="Appendix">
    <w:name w:val="Appendix_#"/>
    <w:basedOn w:val="Art"/>
    <w:next w:val="AppendixTitle"/>
    <w:rsid w:val="00602F8C"/>
  </w:style>
  <w:style w:type="paragraph" w:customStyle="1" w:styleId="AppendixTitle">
    <w:name w:val="Appendix_Title"/>
    <w:basedOn w:val="Arttitle"/>
    <w:next w:val="Normal"/>
    <w:rsid w:val="00602F8C"/>
  </w:style>
  <w:style w:type="paragraph" w:customStyle="1" w:styleId="headfoot">
    <w:name w:val="head_foot"/>
    <w:basedOn w:val="Normal"/>
    <w:next w:val="Normalaftertitle"/>
    <w:rsid w:val="00602F8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602F8C"/>
  </w:style>
  <w:style w:type="paragraph" w:customStyle="1" w:styleId="RefTitle">
    <w:name w:val="Ref_Title"/>
    <w:basedOn w:val="Normal"/>
    <w:next w:val="RefText"/>
    <w:rsid w:val="00602F8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602F8C"/>
  </w:style>
  <w:style w:type="paragraph" w:customStyle="1" w:styleId="listitem">
    <w:name w:val="listitem"/>
    <w:basedOn w:val="Normal"/>
    <w:rsid w:val="00602F8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602F8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602F8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602F8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602F8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602F8C"/>
    <w:rPr>
      <w:sz w:val="32"/>
    </w:rPr>
  </w:style>
  <w:style w:type="paragraph" w:customStyle="1" w:styleId="Protfin">
    <w:name w:val="Prot_fin"/>
    <w:basedOn w:val="Normal"/>
    <w:next w:val="Normalaftertitle"/>
    <w:rsid w:val="00602F8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602F8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602F8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602F8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602F8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602F8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602F8C"/>
  </w:style>
  <w:style w:type="paragraph" w:customStyle="1" w:styleId="Restitle">
    <w:name w:val="Res_title"/>
    <w:basedOn w:val="Arttitle"/>
    <w:next w:val="headfoot"/>
    <w:rsid w:val="00602F8C"/>
    <w:pPr>
      <w:spacing w:after="120"/>
    </w:pPr>
  </w:style>
  <w:style w:type="paragraph" w:customStyle="1" w:styleId="Rec">
    <w:name w:val="Rec_#"/>
    <w:basedOn w:val="Res"/>
    <w:next w:val="Rectitle"/>
    <w:rsid w:val="00602F8C"/>
  </w:style>
  <w:style w:type="paragraph" w:customStyle="1" w:styleId="Rectitle">
    <w:name w:val="Rec_title"/>
    <w:basedOn w:val="Restitle"/>
    <w:next w:val="headfoot"/>
    <w:rsid w:val="00602F8C"/>
  </w:style>
  <w:style w:type="paragraph" w:customStyle="1" w:styleId="Equation">
    <w:name w:val="Equation"/>
    <w:basedOn w:val="Normal"/>
    <w:rsid w:val="00602F8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602F8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602F8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602F8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602F8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602F8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602F8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602F8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602F8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602F8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602F8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602F8C"/>
  </w:style>
  <w:style w:type="paragraph" w:customStyle="1" w:styleId="TableFin">
    <w:name w:val="Table_Fin"/>
    <w:basedOn w:val="Normal"/>
    <w:rsid w:val="00602F8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602F8C"/>
  </w:style>
  <w:style w:type="paragraph" w:customStyle="1" w:styleId="head">
    <w:name w:val="head"/>
    <w:basedOn w:val="headfoot"/>
    <w:rsid w:val="00602F8C"/>
  </w:style>
  <w:style w:type="paragraph" w:customStyle="1" w:styleId="foot">
    <w:name w:val="foot"/>
    <w:basedOn w:val="headfoot"/>
    <w:rsid w:val="00602F8C"/>
  </w:style>
  <w:style w:type="character" w:customStyle="1" w:styleId="href">
    <w:name w:val="href"/>
    <w:basedOn w:val="DefaultParagraphFont"/>
    <w:rsid w:val="00602F8C"/>
  </w:style>
  <w:style w:type="paragraph" w:customStyle="1" w:styleId="Section2">
    <w:name w:val="Section_2"/>
    <w:basedOn w:val="Section1"/>
    <w:rsid w:val="00602F8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602F8C"/>
    <w:rPr>
      <w:b w:val="0"/>
    </w:rPr>
  </w:style>
  <w:style w:type="paragraph" w:customStyle="1" w:styleId="EquationLegend">
    <w:name w:val="Equation_Legend"/>
    <w:basedOn w:val="NormalIndent"/>
    <w:rsid w:val="00602F8C"/>
  </w:style>
  <w:style w:type="paragraph" w:customStyle="1" w:styleId="Call">
    <w:name w:val="Call"/>
    <w:basedOn w:val="Normal"/>
    <w:next w:val="Normal"/>
    <w:rsid w:val="00602F8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602F8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602F8C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602F8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602F8C"/>
    <w:rPr>
      <w:b w:val="0"/>
      <w:i/>
    </w:rPr>
  </w:style>
  <w:style w:type="paragraph" w:styleId="TableofFigures">
    <w:name w:val="table of figures"/>
    <w:basedOn w:val="Normal"/>
    <w:next w:val="Normal"/>
    <w:semiHidden/>
    <w:rsid w:val="00602F8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602F8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602F8C"/>
    <w:rPr>
      <w:sz w:val="16"/>
    </w:rPr>
  </w:style>
  <w:style w:type="paragraph" w:styleId="CommentText">
    <w:name w:val="annotation text"/>
    <w:basedOn w:val="Normal"/>
    <w:semiHidden/>
    <w:rsid w:val="00602F8C"/>
    <w:rPr>
      <w:sz w:val="20"/>
      <w:lang w:val="fr-FR"/>
    </w:rPr>
  </w:style>
  <w:style w:type="paragraph" w:customStyle="1" w:styleId="Tabletext0">
    <w:name w:val="Table_text"/>
    <w:basedOn w:val="Normal"/>
    <w:rsid w:val="00602F8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602F8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602F8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602F8C"/>
  </w:style>
  <w:style w:type="character" w:customStyle="1" w:styleId="Apprefdef">
    <w:name w:val="App_ref_def"/>
    <w:basedOn w:val="DefaultParagraphFont"/>
    <w:rsid w:val="00602F8C"/>
  </w:style>
  <w:style w:type="character" w:customStyle="1" w:styleId="Resrefdef">
    <w:name w:val="Res_ref_def"/>
    <w:basedOn w:val="DefaultParagraphFont"/>
    <w:rsid w:val="00602F8C"/>
  </w:style>
  <w:style w:type="paragraph" w:customStyle="1" w:styleId="HeaderRegProc">
    <w:name w:val="Header_RegProc"/>
    <w:basedOn w:val="Normal"/>
    <w:rsid w:val="00602F8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602F8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602F8C"/>
  </w:style>
  <w:style w:type="character" w:customStyle="1" w:styleId="Style1">
    <w:name w:val="Style1"/>
    <w:basedOn w:val="DefaultParagraphFont"/>
    <w:rsid w:val="00602F8C"/>
  </w:style>
  <w:style w:type="character" w:customStyle="1" w:styleId="Appdef">
    <w:name w:val="App_def"/>
    <w:basedOn w:val="DefaultParagraphFont"/>
    <w:rsid w:val="00602F8C"/>
    <w:rPr>
      <w:b/>
      <w:color w:val="FFCC00"/>
    </w:rPr>
  </w:style>
  <w:style w:type="character" w:customStyle="1" w:styleId="Appref">
    <w:name w:val="App_ref"/>
    <w:basedOn w:val="DefaultParagraphFont"/>
    <w:rsid w:val="00602F8C"/>
    <w:rPr>
      <w:color w:val="3366FF"/>
    </w:rPr>
  </w:style>
  <w:style w:type="character" w:customStyle="1" w:styleId="Artdef">
    <w:name w:val="Art_def"/>
    <w:basedOn w:val="DefaultParagraphFont"/>
    <w:rsid w:val="00602F8C"/>
    <w:rPr>
      <w:b/>
      <w:color w:val="FFCC00"/>
    </w:rPr>
  </w:style>
  <w:style w:type="character" w:customStyle="1" w:styleId="Artref">
    <w:name w:val="Art_ref"/>
    <w:basedOn w:val="DefaultParagraphFont"/>
    <w:rsid w:val="00602F8C"/>
    <w:rPr>
      <w:color w:val="3366FF"/>
    </w:rPr>
  </w:style>
  <w:style w:type="character" w:customStyle="1" w:styleId="Recdef">
    <w:name w:val="Rec_def"/>
    <w:basedOn w:val="DefaultParagraphFont"/>
    <w:rsid w:val="00602F8C"/>
    <w:rPr>
      <w:b/>
      <w:color w:val="FFCC00"/>
    </w:rPr>
  </w:style>
  <w:style w:type="character" w:customStyle="1" w:styleId="Recref">
    <w:name w:val="Rec_ref"/>
    <w:basedOn w:val="DefaultParagraphFont"/>
    <w:rsid w:val="00602F8C"/>
    <w:rPr>
      <w:color w:val="3366FF"/>
    </w:rPr>
  </w:style>
  <w:style w:type="character" w:customStyle="1" w:styleId="Resdef">
    <w:name w:val="Res_def"/>
    <w:basedOn w:val="DefaultParagraphFont"/>
    <w:rsid w:val="00602F8C"/>
    <w:rPr>
      <w:b/>
      <w:color w:val="FFCC00"/>
    </w:rPr>
  </w:style>
  <w:style w:type="character" w:customStyle="1" w:styleId="Resref">
    <w:name w:val="Res_ref"/>
    <w:basedOn w:val="DefaultParagraphFont"/>
    <w:rsid w:val="00602F8C"/>
    <w:rPr>
      <w:color w:val="3366FF"/>
    </w:rPr>
  </w:style>
  <w:style w:type="character" w:customStyle="1" w:styleId="Tableref0">
    <w:name w:val="Table_ref"/>
    <w:basedOn w:val="DefaultParagraphFont"/>
    <w:rsid w:val="00602F8C"/>
    <w:rPr>
      <w:color w:val="3366FF"/>
    </w:rPr>
  </w:style>
  <w:style w:type="character" w:customStyle="1" w:styleId="Appref0">
    <w:name w:val="App#_ref"/>
    <w:basedOn w:val="DefaultParagraphFont"/>
    <w:rsid w:val="00602F8C"/>
  </w:style>
  <w:style w:type="paragraph" w:customStyle="1" w:styleId="Proposal">
    <w:name w:val="Proposal"/>
    <w:basedOn w:val="Normal"/>
    <w:next w:val="Normal"/>
    <w:rsid w:val="00602F8C"/>
    <w:pPr>
      <w:keepNext/>
      <w:spacing w:before="240"/>
      <w:jc w:val="left"/>
    </w:pPr>
    <w:rPr>
      <w:lang w:val="fr-FR"/>
    </w:rPr>
  </w:style>
  <w:style w:type="paragraph" w:customStyle="1" w:styleId="Char">
    <w:name w:val="Char"/>
    <w:basedOn w:val="Normal"/>
    <w:rsid w:val="00BA061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paragraph" w:customStyle="1" w:styleId="Normalaftertitle0">
    <w:name w:val="Normal_after_title"/>
    <w:basedOn w:val="Normal"/>
    <w:next w:val="Normal"/>
    <w:rsid w:val="00A20DDD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left"/>
    </w:p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7D5348"/>
    <w:rPr>
      <w:lang w:val="en-GB" w:eastAsia="en-US"/>
    </w:rPr>
  </w:style>
  <w:style w:type="table" w:styleId="TableGrid">
    <w:name w:val="Table Grid"/>
    <w:basedOn w:val="TableNormal"/>
    <w:rsid w:val="008A4CBB"/>
    <w:tblPr/>
  </w:style>
  <w:style w:type="paragraph" w:customStyle="1" w:styleId="Equationlegend0">
    <w:name w:val="Equation_legend"/>
    <w:basedOn w:val="Normal"/>
    <w:rsid w:val="00902D5B"/>
    <w:pPr>
      <w:tabs>
        <w:tab w:val="clear" w:pos="1134"/>
        <w:tab w:val="clear" w:pos="1871"/>
        <w:tab w:val="clear" w:pos="2268"/>
        <w:tab w:val="right" w:pos="1814"/>
        <w:tab w:val="left" w:pos="1985"/>
      </w:tabs>
      <w:spacing w:before="80"/>
      <w:ind w:left="1985" w:hanging="1985"/>
    </w:pPr>
    <w:rPr>
      <w:rFonts w:eastAsia="Times New Roman"/>
    </w:rPr>
  </w:style>
  <w:style w:type="paragraph" w:customStyle="1" w:styleId="ArtNo">
    <w:name w:val="Art_No"/>
    <w:basedOn w:val="Normal"/>
    <w:next w:val="Arttitle"/>
    <w:rsid w:val="00EC6453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SimSun"/>
      <w:caps/>
      <w:sz w:val="28"/>
    </w:rPr>
  </w:style>
  <w:style w:type="paragraph" w:styleId="Revision">
    <w:name w:val="Revision"/>
    <w:hidden/>
    <w:uiPriority w:val="99"/>
    <w:semiHidden/>
    <w:rsid w:val="000505A1"/>
    <w:rPr>
      <w:sz w:val="24"/>
      <w:lang w:val="en-GB" w:eastAsia="en-US"/>
    </w:rPr>
  </w:style>
  <w:style w:type="character" w:styleId="Hyperlink">
    <w:name w:val="Hyperlink"/>
    <w:aliases w:val="CEO_Hyperlink"/>
    <w:basedOn w:val="DefaultParagraphFont"/>
    <w:rsid w:val="000E3D7E"/>
    <w:rPr>
      <w:color w:val="0000FF"/>
      <w:u w:val="single"/>
    </w:rPr>
  </w:style>
  <w:style w:type="character" w:customStyle="1" w:styleId="enumlev1Char">
    <w:name w:val="enumlev1 Char"/>
    <w:link w:val="enumlev1"/>
    <w:locked/>
    <w:rsid w:val="000E3D7E"/>
    <w:rPr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34E0"/>
    <w:rPr>
      <w:color w:val="605E5C"/>
      <w:shd w:val="clear" w:color="auto" w:fill="E1DFDD"/>
    </w:rPr>
  </w:style>
  <w:style w:type="character" w:customStyle="1" w:styleId="enumlev2Char">
    <w:name w:val="enumlev2 Char"/>
    <w:basedOn w:val="DefaultParagraphFont"/>
    <w:link w:val="enumlev2"/>
    <w:locked/>
    <w:rsid w:val="00197EB5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3-WRC23-C-0528/e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C418-A18B-4AB6-99EB-FDF145AD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27</TotalTime>
  <Pages>4</Pages>
  <Words>930</Words>
  <Characters>6084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Rules of Procedure Edition of 2025</vt:lpstr>
    </vt:vector>
  </TitlesOfParts>
  <Manager>CP--107223/DD</Manager>
  <Company>ITU</Company>
  <LinksUpToDate>false</LinksUpToDate>
  <CharactersWithSpaces>7001</CharactersWithSpaces>
  <SharedDoc>false</SharedDoc>
  <HLinks>
    <vt:vector size="18" baseType="variant"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https://www.itu.int/md/R23-WRC23-C-0528/en</vt:lpwstr>
      </vt:variant>
      <vt:variant>
        <vt:lpwstr/>
      </vt:variant>
      <vt:variant>
        <vt:i4>7405620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https://www.itu.int/md/R23-WRC23-C-0528/en</vt:lpwstr>
      </vt:variant>
      <vt:variant>
        <vt:lpwstr/>
      </vt:variant>
      <vt:variant>
        <vt:i4>7405620</vt:i4>
      </vt:variant>
      <vt:variant>
        <vt:i4>0</vt:i4>
      </vt:variant>
      <vt:variant>
        <vt:i4>0</vt:i4>
      </vt:variant>
      <vt:variant>
        <vt:i4>5</vt:i4>
      </vt:variant>
      <vt:variant>
        <vt:lpwstr>https://www.itu.int/md/R23-WRC23-C-0528/en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AP30B</dc:subject>
  <dc:creator/>
  <cp:keywords/>
  <dc:description/>
  <cp:lastModifiedBy>Berdyeva, Elena</cp:lastModifiedBy>
  <cp:revision>14</cp:revision>
  <cp:lastPrinted>2025-12-10T11:01:00Z</cp:lastPrinted>
  <dcterms:created xsi:type="dcterms:W3CDTF">2025-11-07T08:11:00Z</dcterms:created>
  <dcterms:modified xsi:type="dcterms:W3CDTF">2025-12-10T17:09:00Z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