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BF427" w14:textId="77777777" w:rsidR="00A013EC" w:rsidRDefault="004922A2" w:rsidP="001926FA">
      <w:pPr>
        <w:pStyle w:val="Heading1"/>
        <w:spacing w:before="300"/>
        <w:ind w:left="0" w:firstLine="0"/>
        <w:jc w:val="center"/>
        <w:rPr>
          <w:szCs w:val="26"/>
          <w:lang w:val="ru-RU"/>
        </w:rPr>
      </w:pPr>
      <w:r w:rsidRPr="009A038C">
        <w:rPr>
          <w:szCs w:val="26"/>
          <w:lang w:val="ru-RU"/>
        </w:rPr>
        <w:t>Правила, касающиеся</w:t>
      </w:r>
    </w:p>
    <w:p w14:paraId="61789D6B" w14:textId="45D70D74" w:rsidR="0062342F" w:rsidRPr="009A038C" w:rsidRDefault="0062342F" w:rsidP="001926FA">
      <w:pPr>
        <w:pStyle w:val="Heading1"/>
        <w:spacing w:before="300"/>
        <w:ind w:left="0" w:firstLine="0"/>
        <w:jc w:val="center"/>
        <w:rPr>
          <w:lang w:val="ru-RU"/>
        </w:rPr>
      </w:pPr>
      <w:r w:rsidRPr="009A038C">
        <w:rPr>
          <w:lang w:val="ru-RU"/>
        </w:rPr>
        <w:t xml:space="preserve">РЕЗОЛЮЦИИ </w:t>
      </w:r>
      <w:r w:rsidR="001926FA" w:rsidRPr="009A038C">
        <w:rPr>
          <w:lang w:val="ru-RU"/>
        </w:rPr>
        <w:t>121</w:t>
      </w:r>
      <w:r w:rsidRPr="009A038C">
        <w:rPr>
          <w:lang w:val="ru-RU"/>
        </w:rPr>
        <w:t xml:space="preserve"> (ВКР-</w:t>
      </w:r>
      <w:r w:rsidR="001926FA" w:rsidRPr="009A038C">
        <w:rPr>
          <w:lang w:val="ru-RU"/>
        </w:rPr>
        <w:t>23</w:t>
      </w:r>
      <w:r w:rsidRPr="009A038C">
        <w:rPr>
          <w:lang w:val="ru-RU"/>
        </w:rPr>
        <w:t>)</w:t>
      </w:r>
    </w:p>
    <w:p w14:paraId="02407AD4" w14:textId="3B77F747" w:rsidR="001926FA" w:rsidRPr="009A038C" w:rsidRDefault="001926FA" w:rsidP="001926FA">
      <w:pPr>
        <w:pStyle w:val="Restitle"/>
        <w:rPr>
          <w:noProof w:val="0"/>
          <w:lang w:val="ru-RU"/>
        </w:rPr>
      </w:pPr>
      <w:r w:rsidRPr="009A038C">
        <w:rPr>
          <w:noProof w:val="0"/>
          <w:lang w:val="ru-RU"/>
        </w:rPr>
        <w:t>Использование полосы частот 12,75–13,25 ГГц находящимися в движении земными станциями на борту воздушных и морских судов, взаимодействующими с геостационарными космическими станциями фиксированной спутниковой службы</w:t>
      </w:r>
    </w:p>
    <w:p w14:paraId="7EB4CD09" w14:textId="77777777" w:rsidR="001926FA" w:rsidRDefault="001926FA" w:rsidP="001926FA">
      <w:pPr>
        <w:pStyle w:val="AnnexNo"/>
      </w:pPr>
      <w:r w:rsidRPr="009A038C">
        <w:t xml:space="preserve">ДОПОЛНЕНИЕ 1 К РЕЗОЛЮЦИИ </w:t>
      </w:r>
      <w:r w:rsidRPr="00D55C08">
        <w:rPr>
          <w:b/>
          <w:bCs/>
        </w:rPr>
        <w:t>121 (ВКР-23)</w:t>
      </w:r>
    </w:p>
    <w:p w14:paraId="1E2FA1A4" w14:textId="0D7BC22B" w:rsidR="009415FC" w:rsidRPr="009415FC" w:rsidRDefault="009415FC" w:rsidP="009415FC">
      <w:pPr>
        <w:pStyle w:val="Part"/>
        <w:rPr>
          <w:lang w:val="en-US"/>
        </w:rPr>
      </w:pPr>
      <w:r>
        <w:t xml:space="preserve">Часть </w:t>
      </w:r>
      <w:r>
        <w:rPr>
          <w:lang w:val="en-US"/>
        </w:rPr>
        <w:t>I</w:t>
      </w:r>
    </w:p>
    <w:p w14:paraId="792AD10C" w14:textId="78887D53" w:rsidR="001926FA" w:rsidRPr="009A038C" w:rsidRDefault="001926FA" w:rsidP="001926FA">
      <w:pPr>
        <w:pStyle w:val="Annextitle0"/>
        <w:rPr>
          <w:lang w:val="ru-RU"/>
        </w:rPr>
      </w:pPr>
      <w:r w:rsidRPr="009A038C">
        <w:rPr>
          <w:lang w:val="ru-RU"/>
        </w:rPr>
        <w:t>Процедура, которой должны следовать администрации и Бюро для представления земных станций, находящихся в движении, на воздушных и морских судах, работающих в полосе частот 12,75−13,25 ГГц (Земля-космос), и для защиты выделений в Плане, присвоений в Списке Приложения 30B и присвоений, представленных согласно Статьям 6 и 7 Приложения 30B, а</w:t>
      </w:r>
      <w:r w:rsidR="009A038C">
        <w:rPr>
          <w:lang w:val="en-US"/>
        </w:rPr>
        <w:t> </w:t>
      </w:r>
      <w:r w:rsidRPr="009A038C">
        <w:rPr>
          <w:lang w:val="ru-RU"/>
        </w:rPr>
        <w:t>также в соответствии с Резолюцией 170 (</w:t>
      </w:r>
      <w:proofErr w:type="spellStart"/>
      <w:r w:rsidRPr="009A038C">
        <w:rPr>
          <w:lang w:val="ru-RU"/>
        </w:rPr>
        <w:t>Пересм</w:t>
      </w:r>
      <w:proofErr w:type="spellEnd"/>
      <w:r w:rsidRPr="009A038C">
        <w:rPr>
          <w:lang w:val="ru-RU"/>
        </w:rPr>
        <w:t>. ВКР-23)</w:t>
      </w:r>
    </w:p>
    <w:p w14:paraId="7AA2B729" w14:textId="01A56AB8" w:rsidR="001926FA" w:rsidRPr="009A038C" w:rsidRDefault="001926FA" w:rsidP="001926FA">
      <w:pPr>
        <w:pStyle w:val="Sectiontitle"/>
      </w:pPr>
      <w:r w:rsidRPr="009A038C">
        <w:t xml:space="preserve">Раздел A – Процедура включения присвоений земным станциям, находящимся в движении, на воздушных и морских судах </w:t>
      </w:r>
      <w:r w:rsidR="009D1627">
        <w:rPr>
          <w:lang w:val="en-US"/>
        </w:rPr>
        <w:br/>
      </w:r>
      <w:r w:rsidRPr="009A038C">
        <w:t>в Список ESIM Приложения 30B</w:t>
      </w:r>
    </w:p>
    <w:p w14:paraId="3C3D3262" w14:textId="77777777" w:rsidR="001926FA" w:rsidRPr="009A038C" w:rsidRDefault="001926FA" w:rsidP="001926FA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0" w:color="auto"/>
        </w:pBdr>
        <w:spacing w:before="240" w:after="120"/>
        <w:ind w:left="85" w:right="8505"/>
        <w:outlineLvl w:val="7"/>
        <w:rPr>
          <w:color w:val="000000"/>
          <w:lang w:val="ru-RU"/>
        </w:rPr>
      </w:pPr>
      <w:r w:rsidRPr="009A038C">
        <w:rPr>
          <w:rFonts w:cstheme="minorHAnsi"/>
          <w:b/>
          <w:lang w:val="ru-RU"/>
        </w:rPr>
        <w:t xml:space="preserve">3 </w:t>
      </w:r>
      <w:r w:rsidRPr="009A038C">
        <w:rPr>
          <w:rFonts w:cstheme="minorHAnsi"/>
          <w:b/>
          <w:i/>
          <w:iCs/>
          <w:lang w:val="ru-RU"/>
        </w:rPr>
        <w:t>а)</w:t>
      </w:r>
    </w:p>
    <w:p w14:paraId="12C29EB0" w14:textId="77777777" w:rsidR="001926FA" w:rsidRPr="009A038C" w:rsidRDefault="001926FA" w:rsidP="001926FA">
      <w:pPr>
        <w:rPr>
          <w:szCs w:val="24"/>
          <w:lang w:val="ru-RU"/>
        </w:rPr>
      </w:pPr>
      <w:r w:rsidRPr="009A038C">
        <w:rPr>
          <w:szCs w:val="24"/>
          <w:lang w:val="ru-RU"/>
        </w:rPr>
        <w:t>Комитет отметил, что примечания, приложенные к положениям § 3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и § 14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раздела А и § 6.1 раздела В, требуют, чтобы "другие положения", упомянутые в этих положениях, были определены и включены в Правила процедуры. Поскольку находящиеся в движении земные станции на воздушных и морских судах в полосе частот 12,75–13,25 ГГц должны работать в пределах характеристик базовых частотных присвоений в Списке Приложения </w:t>
      </w:r>
      <w:r w:rsidRPr="009A038C">
        <w:rPr>
          <w:b/>
          <w:bCs/>
          <w:szCs w:val="24"/>
          <w:lang w:val="ru-RU"/>
        </w:rPr>
        <w:t>30B</w:t>
      </w:r>
      <w:r w:rsidRPr="009A038C">
        <w:rPr>
          <w:szCs w:val="24"/>
          <w:lang w:val="ru-RU"/>
        </w:rPr>
        <w:t>, "другие положения" должны быть теми же, которые применялись при рассмотрении заявки по Приложению </w:t>
      </w:r>
      <w:r w:rsidRPr="009A038C">
        <w:rPr>
          <w:b/>
          <w:bCs/>
          <w:szCs w:val="24"/>
          <w:lang w:val="ru-RU"/>
        </w:rPr>
        <w:t>30B</w:t>
      </w:r>
      <w:r w:rsidRPr="009A038C">
        <w:rPr>
          <w:szCs w:val="24"/>
          <w:lang w:val="ru-RU"/>
        </w:rPr>
        <w:t>.</w:t>
      </w:r>
    </w:p>
    <w:p w14:paraId="4F4E8B8C" w14:textId="77777777" w:rsidR="001926FA" w:rsidRPr="009A038C" w:rsidRDefault="001926FA" w:rsidP="001926FA">
      <w:pPr>
        <w:ind w:right="26"/>
        <w:rPr>
          <w:szCs w:val="24"/>
          <w:lang w:val="ru-RU"/>
        </w:rPr>
      </w:pPr>
      <w:r w:rsidRPr="009A038C">
        <w:rPr>
          <w:szCs w:val="24"/>
          <w:lang w:val="ru-RU"/>
        </w:rPr>
        <w:t>В связи с этим в Правилах процедуры по § 6.3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Приложения </w:t>
      </w:r>
      <w:r w:rsidRPr="009A038C">
        <w:rPr>
          <w:b/>
          <w:bCs/>
          <w:szCs w:val="24"/>
          <w:lang w:val="ru-RU"/>
        </w:rPr>
        <w:t>30B</w:t>
      </w:r>
      <w:r w:rsidRPr="009A038C">
        <w:rPr>
          <w:szCs w:val="24"/>
          <w:lang w:val="ru-RU"/>
        </w:rPr>
        <w:t xml:space="preserve"> перечислены "другие положения", содержащиеся в Статьях </w:t>
      </w:r>
      <w:r w:rsidRPr="009A038C">
        <w:rPr>
          <w:b/>
          <w:bCs/>
          <w:szCs w:val="24"/>
          <w:lang w:val="ru-RU"/>
        </w:rPr>
        <w:t>21</w:t>
      </w:r>
      <w:r w:rsidRPr="009A038C">
        <w:rPr>
          <w:szCs w:val="24"/>
          <w:lang w:val="ru-RU"/>
        </w:rPr>
        <w:t xml:space="preserve"> и </w:t>
      </w:r>
      <w:r w:rsidRPr="009A038C">
        <w:rPr>
          <w:b/>
          <w:bCs/>
          <w:szCs w:val="24"/>
          <w:lang w:val="ru-RU"/>
        </w:rPr>
        <w:t>22</w:t>
      </w:r>
      <w:r w:rsidRPr="009A038C">
        <w:rPr>
          <w:szCs w:val="24"/>
          <w:lang w:val="ru-RU"/>
        </w:rPr>
        <w:t xml:space="preserve"> Регламента радиосвязи, в отношении которых заявки по Приложению </w:t>
      </w:r>
      <w:r w:rsidRPr="009A038C">
        <w:rPr>
          <w:b/>
          <w:bCs/>
          <w:szCs w:val="24"/>
          <w:lang w:val="ru-RU"/>
        </w:rPr>
        <w:t>30В</w:t>
      </w:r>
      <w:r w:rsidRPr="009A038C">
        <w:rPr>
          <w:szCs w:val="24"/>
          <w:lang w:val="ru-RU"/>
        </w:rPr>
        <w:t xml:space="preserve"> рассматриваются согласно § 6.3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>, § 6.19 </w:t>
      </w:r>
      <w:r w:rsidRPr="009A038C">
        <w:rPr>
          <w:i/>
          <w:iCs/>
          <w:szCs w:val="24"/>
          <w:lang w:val="ru-RU"/>
        </w:rPr>
        <w:t>b)</w:t>
      </w:r>
      <w:r w:rsidRPr="009A038C">
        <w:rPr>
          <w:szCs w:val="24"/>
          <w:lang w:val="ru-RU"/>
        </w:rPr>
        <w:t>, § 7.5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или § 8.8 Приложения </w:t>
      </w:r>
      <w:r w:rsidRPr="009A038C">
        <w:rPr>
          <w:b/>
          <w:bCs/>
          <w:szCs w:val="24"/>
          <w:lang w:val="ru-RU"/>
        </w:rPr>
        <w:t>30B</w:t>
      </w:r>
      <w:r w:rsidRPr="009A038C">
        <w:rPr>
          <w:szCs w:val="24"/>
          <w:lang w:val="ru-RU"/>
        </w:rPr>
        <w:t xml:space="preserve">, включая "соответствие предельным уровням мощности для земных станций, предусмотренным положениями </w:t>
      </w:r>
      <w:proofErr w:type="spellStart"/>
      <w:r w:rsidRPr="009A038C">
        <w:rPr>
          <w:szCs w:val="24"/>
          <w:lang w:val="ru-RU"/>
        </w:rPr>
        <w:t>пп</w:t>
      </w:r>
      <w:proofErr w:type="spellEnd"/>
      <w:r w:rsidRPr="009A038C">
        <w:rPr>
          <w:szCs w:val="24"/>
          <w:lang w:val="ru-RU"/>
        </w:rPr>
        <w:t>. </w:t>
      </w:r>
      <w:r w:rsidRPr="009A038C">
        <w:rPr>
          <w:b/>
          <w:bCs/>
          <w:szCs w:val="24"/>
          <w:lang w:val="ru-RU"/>
        </w:rPr>
        <w:t>21.8</w:t>
      </w:r>
      <w:r w:rsidRPr="009A038C">
        <w:rPr>
          <w:szCs w:val="24"/>
          <w:lang w:val="ru-RU"/>
        </w:rPr>
        <w:t xml:space="preserve"> и </w:t>
      </w:r>
      <w:r w:rsidRPr="009A038C">
        <w:rPr>
          <w:b/>
          <w:bCs/>
          <w:szCs w:val="24"/>
          <w:lang w:val="ru-RU"/>
        </w:rPr>
        <w:t>21.12</w:t>
      </w:r>
      <w:r w:rsidRPr="009A038C">
        <w:rPr>
          <w:szCs w:val="24"/>
          <w:lang w:val="ru-RU"/>
        </w:rPr>
        <w:t xml:space="preserve">, с учетом положений </w:t>
      </w:r>
      <w:proofErr w:type="spellStart"/>
      <w:r w:rsidRPr="009A038C">
        <w:rPr>
          <w:szCs w:val="24"/>
          <w:lang w:val="ru-RU"/>
        </w:rPr>
        <w:t>пп</w:t>
      </w:r>
      <w:proofErr w:type="spellEnd"/>
      <w:r w:rsidRPr="009A038C">
        <w:rPr>
          <w:szCs w:val="24"/>
          <w:lang w:val="ru-RU"/>
        </w:rPr>
        <w:t>. </w:t>
      </w:r>
      <w:r w:rsidRPr="009A038C">
        <w:rPr>
          <w:b/>
          <w:bCs/>
          <w:szCs w:val="24"/>
          <w:lang w:val="ru-RU"/>
        </w:rPr>
        <w:t>21.9</w:t>
      </w:r>
      <w:r w:rsidRPr="009A038C">
        <w:rPr>
          <w:szCs w:val="24"/>
          <w:lang w:val="ru-RU"/>
        </w:rPr>
        <w:t xml:space="preserve"> и </w:t>
      </w:r>
      <w:r w:rsidRPr="009A038C">
        <w:rPr>
          <w:b/>
          <w:bCs/>
          <w:szCs w:val="24"/>
          <w:lang w:val="ru-RU"/>
        </w:rPr>
        <w:t>21.11</w:t>
      </w:r>
      <w:r w:rsidRPr="009A038C">
        <w:rPr>
          <w:szCs w:val="24"/>
          <w:lang w:val="ru-RU"/>
        </w:rPr>
        <w:t>..." и "соответствие минимальному углу места земных станций, предусмотренному в положениях п. </w:t>
      </w:r>
      <w:r w:rsidRPr="009A038C">
        <w:rPr>
          <w:b/>
          <w:bCs/>
          <w:szCs w:val="24"/>
          <w:lang w:val="ru-RU"/>
        </w:rPr>
        <w:t>21.14</w:t>
      </w:r>
      <w:r w:rsidRPr="009A038C">
        <w:rPr>
          <w:szCs w:val="24"/>
          <w:lang w:val="ru-RU"/>
        </w:rPr>
        <w:t>...".</w:t>
      </w:r>
    </w:p>
    <w:p w14:paraId="7C8D9C16" w14:textId="77777777" w:rsidR="009A038C" w:rsidRDefault="009A038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szCs w:val="24"/>
          <w:lang w:val="ru-RU"/>
        </w:rPr>
      </w:pPr>
      <w:r>
        <w:rPr>
          <w:szCs w:val="24"/>
          <w:lang w:val="ru-RU"/>
        </w:rPr>
        <w:br w:type="page"/>
      </w:r>
    </w:p>
    <w:p w14:paraId="134C49E3" w14:textId="0456447A" w:rsidR="001926FA" w:rsidRPr="009A038C" w:rsidRDefault="001926FA" w:rsidP="001926FA">
      <w:pPr>
        <w:ind w:right="26"/>
        <w:rPr>
          <w:szCs w:val="24"/>
          <w:lang w:val="ru-RU"/>
        </w:rPr>
      </w:pPr>
      <w:r w:rsidRPr="009A038C">
        <w:rPr>
          <w:szCs w:val="24"/>
          <w:lang w:val="ru-RU"/>
        </w:rPr>
        <w:lastRenderedPageBreak/>
        <w:t xml:space="preserve">Однако Комитет отметил, что </w:t>
      </w:r>
      <w:proofErr w:type="spellStart"/>
      <w:r w:rsidRPr="009A038C">
        <w:rPr>
          <w:szCs w:val="24"/>
          <w:lang w:val="ru-RU"/>
        </w:rPr>
        <w:t>пп</w:t>
      </w:r>
      <w:proofErr w:type="spellEnd"/>
      <w:r w:rsidRPr="009A038C">
        <w:rPr>
          <w:szCs w:val="24"/>
          <w:lang w:val="ru-RU"/>
        </w:rPr>
        <w:t>. </w:t>
      </w:r>
      <w:r w:rsidRPr="009A038C">
        <w:rPr>
          <w:b/>
          <w:bCs/>
          <w:szCs w:val="24"/>
          <w:lang w:val="ru-RU"/>
        </w:rPr>
        <w:t>21.8</w:t>
      </w:r>
      <w:r w:rsidRPr="009A038C">
        <w:rPr>
          <w:szCs w:val="24"/>
          <w:lang w:val="ru-RU"/>
        </w:rPr>
        <w:t xml:space="preserve"> и </w:t>
      </w:r>
      <w:r w:rsidRPr="009A038C">
        <w:rPr>
          <w:b/>
          <w:bCs/>
          <w:szCs w:val="24"/>
          <w:lang w:val="ru-RU"/>
        </w:rPr>
        <w:t>21.12</w:t>
      </w:r>
      <w:r w:rsidRPr="009A038C">
        <w:rPr>
          <w:szCs w:val="24"/>
          <w:lang w:val="ru-RU"/>
        </w:rPr>
        <w:t xml:space="preserve"> Регламента радиосвязи и Дополнение 2 к Резолюции </w:t>
      </w:r>
      <w:r w:rsidRPr="009A038C">
        <w:rPr>
          <w:b/>
          <w:bCs/>
          <w:szCs w:val="24"/>
          <w:lang w:val="ru-RU"/>
        </w:rPr>
        <w:t>121 (ВКР-23)</w:t>
      </w:r>
      <w:r w:rsidRPr="009A038C">
        <w:rPr>
          <w:szCs w:val="24"/>
          <w:lang w:val="ru-RU"/>
        </w:rPr>
        <w:t xml:space="preserve"> предназначены для защиты наземных служб. Учитывая что ограничения, содержащиеся в п. </w:t>
      </w:r>
      <w:r w:rsidRPr="009A038C">
        <w:rPr>
          <w:b/>
          <w:bCs/>
          <w:szCs w:val="24"/>
          <w:lang w:val="ru-RU"/>
        </w:rPr>
        <w:t>21.8</w:t>
      </w:r>
      <w:r w:rsidRPr="009A038C">
        <w:rPr>
          <w:szCs w:val="24"/>
          <w:lang w:val="ru-RU"/>
        </w:rPr>
        <w:t>, являются менее жесткими, чем ограничения, содержащиеся в Дополнении 2 к Резолюции </w:t>
      </w:r>
      <w:r w:rsidRPr="009A038C">
        <w:rPr>
          <w:b/>
          <w:bCs/>
          <w:szCs w:val="24"/>
          <w:lang w:val="ru-RU"/>
        </w:rPr>
        <w:t>121 (ВКР-23)</w:t>
      </w:r>
      <w:r w:rsidRPr="009A038C">
        <w:rPr>
          <w:szCs w:val="24"/>
          <w:lang w:val="ru-RU"/>
        </w:rPr>
        <w:t>, Комитет пришел к заключению, что отсутствует необходимость в рассмотрении согласно п. </w:t>
      </w:r>
      <w:r w:rsidRPr="009A038C">
        <w:rPr>
          <w:b/>
          <w:bCs/>
          <w:szCs w:val="24"/>
          <w:lang w:val="ru-RU"/>
        </w:rPr>
        <w:t>21.8</w:t>
      </w:r>
      <w:r w:rsidRPr="009A038C">
        <w:rPr>
          <w:szCs w:val="24"/>
          <w:lang w:val="ru-RU"/>
        </w:rPr>
        <w:t>. Кроме того, отмечая характер находящихся в движении земных станций на борту воздушных и морских судов, как типовых станций, и учитывая решение ВКР-15, касающееся п. </w:t>
      </w:r>
      <w:r w:rsidRPr="009A038C">
        <w:rPr>
          <w:b/>
          <w:bCs/>
          <w:szCs w:val="24"/>
          <w:lang w:val="ru-RU"/>
        </w:rPr>
        <w:t>21.14</w:t>
      </w:r>
      <w:r w:rsidRPr="009A038C">
        <w:rPr>
          <w:szCs w:val="24"/>
          <w:lang w:val="ru-RU"/>
        </w:rPr>
        <w:t>, которое снимает ограничение на формирование узловых точек с углом места не менее 3</w:t>
      </w:r>
      <w:r w:rsidRPr="009A038C">
        <w:rPr>
          <w:szCs w:val="24"/>
          <w:lang w:val="ru-RU"/>
        </w:rPr>
        <w:sym w:font="Symbol" w:char="F0B0"/>
      </w:r>
      <w:r w:rsidRPr="009A038C">
        <w:rPr>
          <w:szCs w:val="24"/>
          <w:lang w:val="ru-RU"/>
        </w:rPr>
        <w:t>, Комитет далее пришел к заключению, что рассмотрение согласно п. </w:t>
      </w:r>
      <w:r w:rsidRPr="009A038C">
        <w:rPr>
          <w:b/>
          <w:bCs/>
          <w:szCs w:val="24"/>
          <w:lang w:val="ru-RU"/>
        </w:rPr>
        <w:t>21.14</w:t>
      </w:r>
      <w:r w:rsidRPr="009A038C">
        <w:rPr>
          <w:szCs w:val="24"/>
          <w:lang w:val="ru-RU"/>
        </w:rPr>
        <w:t xml:space="preserve"> также не требуется.</w:t>
      </w:r>
    </w:p>
    <w:p w14:paraId="70BB3CA3" w14:textId="77777777" w:rsidR="001926FA" w:rsidRPr="009A038C" w:rsidRDefault="001926FA" w:rsidP="001926FA">
      <w:pPr>
        <w:ind w:right="26"/>
        <w:rPr>
          <w:szCs w:val="24"/>
          <w:lang w:val="ru-RU"/>
        </w:rPr>
      </w:pPr>
      <w:r w:rsidRPr="009A038C">
        <w:rPr>
          <w:szCs w:val="24"/>
          <w:lang w:val="ru-RU"/>
        </w:rPr>
        <w:t>Комитет также принял решение, что "другие положения", которые содержатся в Статье </w:t>
      </w:r>
      <w:r w:rsidRPr="009A038C">
        <w:rPr>
          <w:b/>
          <w:bCs/>
          <w:szCs w:val="24"/>
          <w:lang w:val="ru-RU"/>
        </w:rPr>
        <w:t>22</w:t>
      </w:r>
      <w:r w:rsidRPr="009A038C">
        <w:rPr>
          <w:szCs w:val="24"/>
          <w:lang w:val="ru-RU"/>
        </w:rPr>
        <w:t xml:space="preserve"> и которые должны применяться при рассмотрении согласно § 3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и § 14 </w:t>
      </w:r>
      <w:r w:rsidRPr="009A038C">
        <w:rPr>
          <w:i/>
          <w:iCs/>
          <w:szCs w:val="24"/>
          <w:lang w:val="ru-RU"/>
        </w:rPr>
        <w:t xml:space="preserve">a) </w:t>
      </w:r>
      <w:r w:rsidRPr="009A038C">
        <w:rPr>
          <w:szCs w:val="24"/>
          <w:lang w:val="ru-RU"/>
        </w:rPr>
        <w:t>Раздела A и § 6.1 Раздела В, являются следующими:</w:t>
      </w:r>
    </w:p>
    <w:p w14:paraId="5A123BBD" w14:textId="77777777" w:rsidR="001926FA" w:rsidRPr="009A038C" w:rsidRDefault="001926FA" w:rsidP="001926FA">
      <w:pPr>
        <w:pStyle w:val="enumlev1"/>
        <w:rPr>
          <w:lang w:val="ru-RU"/>
        </w:rPr>
      </w:pPr>
      <w:r w:rsidRPr="009A038C">
        <w:rPr>
          <w:lang w:val="ru-RU" w:eastAsia="zh-CN"/>
        </w:rPr>
        <w:t>–</w:t>
      </w:r>
      <w:r w:rsidRPr="009A038C">
        <w:rPr>
          <w:lang w:val="ru-RU" w:eastAsia="zh-CN"/>
        </w:rPr>
        <w:tab/>
      </w:r>
      <w:bookmarkStart w:id="0" w:name="lt_pId150"/>
      <w:r w:rsidRPr="009A038C">
        <w:rPr>
          <w:lang w:val="ru-RU" w:eastAsia="zh-CN"/>
        </w:rPr>
        <w:t xml:space="preserve">соответствие предельным уровням мощности </w:t>
      </w:r>
      <w:r w:rsidRPr="009A038C">
        <w:rPr>
          <w:szCs w:val="24"/>
          <w:lang w:val="ru-RU"/>
        </w:rPr>
        <w:t>находящихся в движении земных станций на борту воздушных и морских судов</w:t>
      </w:r>
      <w:r w:rsidRPr="009A038C">
        <w:rPr>
          <w:lang w:val="ru-RU"/>
        </w:rPr>
        <w:t>, предусмотренным п. </w:t>
      </w:r>
      <w:r w:rsidRPr="009A038C">
        <w:rPr>
          <w:b/>
          <w:lang w:val="ru-RU"/>
        </w:rPr>
        <w:t>22.26</w:t>
      </w:r>
      <w:r w:rsidRPr="009A038C">
        <w:rPr>
          <w:lang w:val="ru-RU"/>
        </w:rPr>
        <w:t>, при условиях, определенных в п. </w:t>
      </w:r>
      <w:r w:rsidRPr="009A038C">
        <w:rPr>
          <w:b/>
          <w:bCs/>
          <w:lang w:val="ru-RU"/>
        </w:rPr>
        <w:t>22.37</w:t>
      </w:r>
      <w:r w:rsidRPr="009A038C">
        <w:rPr>
          <w:lang w:val="ru-RU"/>
        </w:rPr>
        <w:t xml:space="preserve">, где к </w:t>
      </w:r>
      <w:r w:rsidRPr="009A038C">
        <w:rPr>
          <w:szCs w:val="24"/>
          <w:lang w:val="ru-RU"/>
        </w:rPr>
        <w:t>находящимся в движении земным станциям на борту воздушных и морских судов</w:t>
      </w:r>
      <w:r w:rsidRPr="009A038C">
        <w:rPr>
          <w:lang w:val="ru-RU"/>
        </w:rPr>
        <w:t xml:space="preserve"> применяются эти ограничения мощности; </w:t>
      </w:r>
      <w:bookmarkEnd w:id="0"/>
      <w:r w:rsidRPr="009A038C">
        <w:rPr>
          <w:lang w:val="ru-RU"/>
        </w:rPr>
        <w:t>а также</w:t>
      </w:r>
    </w:p>
    <w:p w14:paraId="088AABB0" w14:textId="77777777" w:rsidR="001926FA" w:rsidRPr="009A038C" w:rsidRDefault="001926FA" w:rsidP="001926FA">
      <w:pPr>
        <w:pStyle w:val="enumlev1"/>
        <w:rPr>
          <w:lang w:val="ru-RU"/>
        </w:rPr>
      </w:pPr>
      <w:r w:rsidRPr="009A038C">
        <w:rPr>
          <w:lang w:val="ru-RU" w:eastAsia="zh-CN"/>
        </w:rPr>
        <w:t>–</w:t>
      </w:r>
      <w:r w:rsidRPr="009A038C">
        <w:rPr>
          <w:lang w:val="ru-RU" w:eastAsia="zh-CN"/>
        </w:rPr>
        <w:tab/>
      </w:r>
      <w:bookmarkStart w:id="1" w:name="lt_pId152"/>
      <w:r w:rsidRPr="009A038C">
        <w:rPr>
          <w:lang w:val="ru-RU"/>
        </w:rPr>
        <w:t>соответствие пределу, указанному в п. </w:t>
      </w:r>
      <w:r w:rsidRPr="009A038C">
        <w:rPr>
          <w:b/>
          <w:lang w:val="ru-RU"/>
        </w:rPr>
        <w:t>22.8</w:t>
      </w:r>
      <w:r w:rsidRPr="009A038C">
        <w:rPr>
          <w:lang w:val="ru-RU"/>
        </w:rPr>
        <w:t>.</w:t>
      </w:r>
      <w:bookmarkEnd w:id="1"/>
    </w:p>
    <w:p w14:paraId="4AE9333D" w14:textId="77777777" w:rsidR="001926FA" w:rsidRPr="009A038C" w:rsidRDefault="001926FA" w:rsidP="001926FA">
      <w:pPr>
        <w:rPr>
          <w:szCs w:val="24"/>
          <w:lang w:val="ru-RU"/>
        </w:rPr>
      </w:pPr>
      <w:bookmarkStart w:id="2" w:name="lt_pId153"/>
      <w:r w:rsidRPr="009A038C">
        <w:rPr>
          <w:szCs w:val="24"/>
          <w:lang w:val="ru-RU"/>
        </w:rPr>
        <w:t xml:space="preserve">Другие положения Статей </w:t>
      </w:r>
      <w:r w:rsidRPr="009A038C">
        <w:rPr>
          <w:b/>
          <w:bCs/>
          <w:szCs w:val="24"/>
          <w:lang w:val="ru-RU"/>
        </w:rPr>
        <w:t>21</w:t>
      </w:r>
      <w:r w:rsidRPr="009A038C">
        <w:rPr>
          <w:szCs w:val="24"/>
          <w:lang w:val="ru-RU"/>
        </w:rPr>
        <w:t xml:space="preserve"> и </w:t>
      </w:r>
      <w:r w:rsidRPr="009A038C">
        <w:rPr>
          <w:b/>
          <w:bCs/>
          <w:szCs w:val="24"/>
          <w:lang w:val="ru-RU"/>
        </w:rPr>
        <w:t>22</w:t>
      </w:r>
      <w:r w:rsidRPr="009A038C">
        <w:rPr>
          <w:szCs w:val="24"/>
          <w:lang w:val="ru-RU"/>
        </w:rPr>
        <w:t xml:space="preserve"> не будут учитываться при </w:t>
      </w:r>
      <w:proofErr w:type="spellStart"/>
      <w:r w:rsidRPr="009A038C">
        <w:rPr>
          <w:szCs w:val="24"/>
          <w:lang w:val="ru-RU"/>
        </w:rPr>
        <w:t>регламентарном</w:t>
      </w:r>
      <w:proofErr w:type="spellEnd"/>
      <w:r w:rsidRPr="009A038C">
        <w:rPr>
          <w:szCs w:val="24"/>
          <w:lang w:val="ru-RU"/>
        </w:rPr>
        <w:t xml:space="preserve"> рассмотрении согласно § 3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и § 14 </w:t>
      </w:r>
      <w:r w:rsidRPr="009A038C">
        <w:rPr>
          <w:i/>
          <w:iCs/>
          <w:szCs w:val="24"/>
          <w:lang w:val="ru-RU"/>
        </w:rPr>
        <w:t>a)</w:t>
      </w:r>
      <w:r w:rsidRPr="009A038C">
        <w:rPr>
          <w:szCs w:val="24"/>
          <w:lang w:val="ru-RU"/>
        </w:rPr>
        <w:t xml:space="preserve"> Раздела A и § 6.1 Раздела B, так как Бюро понимает, что эти положения должны применяться между администрациями в соответствующих случаях.</w:t>
      </w:r>
      <w:bookmarkEnd w:id="2"/>
    </w:p>
    <w:p w14:paraId="25C379E7" w14:textId="77777777" w:rsidR="001926FA" w:rsidRPr="009A038C" w:rsidRDefault="001926FA" w:rsidP="001926FA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0" w:color="auto"/>
        </w:pBdr>
        <w:spacing w:before="240" w:after="120"/>
        <w:ind w:left="85" w:right="8505"/>
        <w:outlineLvl w:val="7"/>
        <w:rPr>
          <w:rFonts w:eastAsia="SimSun"/>
          <w:b/>
          <w:color w:val="000000"/>
          <w:szCs w:val="24"/>
          <w:lang w:val="ru-RU"/>
        </w:rPr>
      </w:pPr>
      <w:bookmarkStart w:id="3" w:name="lt_pId155"/>
      <w:r w:rsidRPr="009A038C">
        <w:rPr>
          <w:rFonts w:eastAsia="SimSun"/>
          <w:b/>
          <w:color w:val="000000"/>
          <w:szCs w:val="24"/>
          <w:lang w:val="ru-RU"/>
        </w:rPr>
        <w:t xml:space="preserve">14 </w:t>
      </w:r>
      <w:r w:rsidRPr="009A038C">
        <w:rPr>
          <w:rFonts w:eastAsia="SimSun"/>
          <w:b/>
          <w:i/>
          <w:iCs/>
          <w:color w:val="000000"/>
          <w:szCs w:val="24"/>
          <w:lang w:val="ru-RU"/>
        </w:rPr>
        <w:t>a)</w:t>
      </w:r>
      <w:bookmarkEnd w:id="3"/>
    </w:p>
    <w:p w14:paraId="57285E4B" w14:textId="0F09ACA5" w:rsidR="001926FA" w:rsidRPr="009A038C" w:rsidRDefault="001926FA" w:rsidP="001926FA">
      <w:pPr>
        <w:rPr>
          <w:szCs w:val="24"/>
          <w:lang w:val="ru-RU"/>
        </w:rPr>
      </w:pPr>
      <w:bookmarkStart w:id="4" w:name="lt_pId156"/>
      <w:r w:rsidRPr="009A038C">
        <w:rPr>
          <w:szCs w:val="24"/>
          <w:lang w:val="ru-RU"/>
        </w:rPr>
        <w:t>См. Правило процедуры по § 3 </w:t>
      </w:r>
      <w:r w:rsidRPr="00973125">
        <w:rPr>
          <w:i/>
          <w:iCs/>
          <w:szCs w:val="24"/>
          <w:lang w:val="ru-RU"/>
        </w:rPr>
        <w:t>a)</w:t>
      </w:r>
      <w:r w:rsidR="00973125">
        <w:rPr>
          <w:szCs w:val="24"/>
          <w:lang w:val="en-US"/>
        </w:rPr>
        <w:t>,</w:t>
      </w:r>
      <w:r w:rsidRPr="009A038C">
        <w:rPr>
          <w:szCs w:val="24"/>
          <w:lang w:val="ru-RU"/>
        </w:rPr>
        <w:t xml:space="preserve"> выше.</w:t>
      </w:r>
      <w:bookmarkEnd w:id="4"/>
    </w:p>
    <w:p w14:paraId="42B6591C" w14:textId="70476CAF" w:rsidR="001926FA" w:rsidRPr="009A038C" w:rsidRDefault="001926FA" w:rsidP="001926FA">
      <w:pPr>
        <w:pStyle w:val="Sectiontitle"/>
        <w:rPr>
          <w:rFonts w:eastAsia="SimSun"/>
          <w:b w:val="0"/>
          <w:bCs/>
          <w:szCs w:val="24"/>
        </w:rPr>
      </w:pPr>
      <w:r w:rsidRPr="009A038C">
        <w:t xml:space="preserve">Раздел B – Процедура заявления и регистрация в Международном справочном регистре частот присвоений земным станциям, находящимся в движении, на воздушных и морских судах в соответствии </w:t>
      </w:r>
      <w:r w:rsidR="009D1627">
        <w:rPr>
          <w:lang w:val="en-US"/>
        </w:rPr>
        <w:br/>
      </w:r>
      <w:r w:rsidRPr="009A038C">
        <w:t>с настоящей Резолюцией</w:t>
      </w:r>
    </w:p>
    <w:p w14:paraId="3614C8DE" w14:textId="77777777" w:rsidR="001926FA" w:rsidRPr="009A038C" w:rsidRDefault="001926FA" w:rsidP="001926FA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0" w:color="auto"/>
        </w:pBdr>
        <w:spacing w:before="240" w:after="120"/>
        <w:ind w:left="85" w:right="8505"/>
        <w:outlineLvl w:val="7"/>
        <w:rPr>
          <w:rFonts w:eastAsia="SimSun"/>
          <w:b/>
          <w:color w:val="000000"/>
          <w:szCs w:val="24"/>
          <w:lang w:val="ru-RU"/>
        </w:rPr>
      </w:pPr>
      <w:r w:rsidRPr="009A038C">
        <w:rPr>
          <w:rFonts w:eastAsia="SimSun"/>
          <w:b/>
          <w:color w:val="000000"/>
          <w:szCs w:val="24"/>
          <w:lang w:val="ru-RU"/>
        </w:rPr>
        <w:t>6.1</w:t>
      </w:r>
    </w:p>
    <w:p w14:paraId="566AABA9" w14:textId="0130FAF4" w:rsidR="001926FA" w:rsidRPr="009A038C" w:rsidRDefault="001926FA" w:rsidP="001926FA">
      <w:pPr>
        <w:rPr>
          <w:szCs w:val="24"/>
          <w:lang w:val="ru-RU"/>
        </w:rPr>
      </w:pPr>
      <w:r w:rsidRPr="009A038C">
        <w:rPr>
          <w:szCs w:val="24"/>
          <w:lang w:val="ru-RU"/>
        </w:rPr>
        <w:t>См. Правило процедуры по § 3 </w:t>
      </w:r>
      <w:r w:rsidRPr="00973125">
        <w:rPr>
          <w:i/>
          <w:iCs/>
          <w:szCs w:val="24"/>
          <w:lang w:val="ru-RU"/>
        </w:rPr>
        <w:t>a)</w:t>
      </w:r>
      <w:r w:rsidR="00973125">
        <w:rPr>
          <w:szCs w:val="24"/>
          <w:lang w:val="en-US"/>
        </w:rPr>
        <w:t>,</w:t>
      </w:r>
      <w:r w:rsidRPr="009A038C">
        <w:rPr>
          <w:szCs w:val="24"/>
          <w:lang w:val="ru-RU"/>
        </w:rPr>
        <w:t xml:space="preserve"> выше.</w:t>
      </w:r>
    </w:p>
    <w:p w14:paraId="075593A5" w14:textId="1C06DEF6" w:rsidR="00E052A7" w:rsidRPr="009A038C" w:rsidRDefault="00E052A7" w:rsidP="001926FA">
      <w:pPr>
        <w:spacing w:before="720"/>
        <w:jc w:val="center"/>
        <w:rPr>
          <w:lang w:val="ru-RU"/>
        </w:rPr>
      </w:pPr>
      <w:r w:rsidRPr="009A038C">
        <w:rPr>
          <w:color w:val="000000"/>
          <w:lang w:val="ru-RU"/>
        </w:rPr>
        <w:t>_________________</w:t>
      </w:r>
    </w:p>
    <w:p w14:paraId="6DCA61E9" w14:textId="77777777" w:rsidR="00E052A7" w:rsidRDefault="00E052A7" w:rsidP="0089365D">
      <w:pPr>
        <w:rPr>
          <w:lang w:val="en-US"/>
        </w:rPr>
      </w:pPr>
    </w:p>
    <w:p w14:paraId="150B1F33" w14:textId="77777777" w:rsidR="009A038C" w:rsidRDefault="009A038C" w:rsidP="0089365D">
      <w:pPr>
        <w:rPr>
          <w:lang w:val="en-US"/>
        </w:rPr>
      </w:pPr>
    </w:p>
    <w:p w14:paraId="54E85279" w14:textId="77777777" w:rsidR="009A038C" w:rsidRDefault="009A038C" w:rsidP="0089365D">
      <w:pPr>
        <w:rPr>
          <w:lang w:val="en-US"/>
        </w:rPr>
      </w:pPr>
    </w:p>
    <w:p w14:paraId="790DDD41" w14:textId="77777777" w:rsidR="009A038C" w:rsidRPr="009A038C" w:rsidRDefault="009A038C" w:rsidP="0089365D">
      <w:pPr>
        <w:rPr>
          <w:lang w:val="en-US"/>
        </w:rPr>
        <w:sectPr w:rsidR="009A038C" w:rsidRPr="009A038C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3EE0F49" w14:textId="77777777" w:rsidR="00E052A7" w:rsidRPr="009A038C" w:rsidRDefault="00E052A7" w:rsidP="0089365D">
      <w:pPr>
        <w:rPr>
          <w:lang w:val="ru-RU"/>
        </w:rPr>
      </w:pPr>
    </w:p>
    <w:sectPr w:rsidR="00E052A7" w:rsidRPr="009A038C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81CB3" w14:textId="77777777" w:rsidR="00824378" w:rsidRDefault="00824378">
      <w:r>
        <w:separator/>
      </w:r>
    </w:p>
  </w:endnote>
  <w:endnote w:type="continuationSeparator" w:id="0">
    <w:p w14:paraId="513E55AD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D22FB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5E190CBE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D1627" w14:paraId="6823D662" w14:textId="77777777" w:rsidTr="009D162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0B9864" w14:textId="77777777" w:rsidR="009D1627" w:rsidRDefault="009D1627" w:rsidP="009D1627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E20CAB" w14:textId="77777777" w:rsidR="009D1627" w:rsidRDefault="009D1627" w:rsidP="009D1627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121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0CDBE1" w14:textId="77777777" w:rsidR="009D1627" w:rsidRDefault="009D1627" w:rsidP="009D1627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5C25D3" w14:textId="01400EB6" w:rsidR="009D1627" w:rsidRDefault="009D1627" w:rsidP="009D1627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816D3B">
            <w:t>-</w:t>
          </w:r>
          <w:proofErr w:type="gramEnd"/>
        </w:p>
      </w:tc>
    </w:tr>
  </w:tbl>
  <w:p w14:paraId="75320D16" w14:textId="77777777" w:rsidR="009D1627" w:rsidRDefault="009D16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 w14:paraId="2742E9D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04E914" w14:textId="77777777" w:rsidR="006A4C0E" w:rsidRDefault="004922A2" w:rsidP="001221BA">
          <w:pPr>
            <w:pStyle w:val="HeaderRegProc"/>
          </w:pPr>
          <w:r>
            <w:rPr>
              <w:lang w:val="ru-RU"/>
            </w:rPr>
            <w:t>Часть</w:t>
          </w:r>
          <w:r w:rsidR="006A4C0E">
            <w:t xml:space="preserve"> A</w:t>
          </w:r>
          <w:r w:rsidR="001221BA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6E9B8D" w14:textId="25684164" w:rsidR="006A4C0E" w:rsidRDefault="004922A2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1926FA">
            <w:t>121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250A8" w14:textId="77777777" w:rsidR="006A4C0E" w:rsidRDefault="004922A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 w:rsidR="006A4C0E">
            <w:rPr>
              <w:lang w:val="fr-FR"/>
            </w:rPr>
            <w:t xml:space="preserve"> </w:t>
          </w:r>
          <w:r w:rsidR="006A4C0E">
            <w:rPr>
              <w:rStyle w:val="PageNumber"/>
            </w:rPr>
            <w:fldChar w:fldCharType="begin"/>
          </w:r>
          <w:r w:rsidR="006A4C0E">
            <w:rPr>
              <w:rStyle w:val="PageNumber"/>
            </w:rPr>
            <w:instrText xml:space="preserve"> PAGE </w:instrText>
          </w:r>
          <w:r w:rsidR="006A4C0E">
            <w:rPr>
              <w:rStyle w:val="PageNumber"/>
            </w:rPr>
            <w:fldChar w:fldCharType="separate"/>
          </w:r>
          <w:r w:rsidR="00B93BB2">
            <w:rPr>
              <w:rStyle w:val="PageNumber"/>
              <w:noProof/>
            </w:rPr>
            <w:t>1</w:t>
          </w:r>
          <w:r w:rsidR="006A4C0E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ED0E1B" w14:textId="27F5CAC7" w:rsidR="006A4C0E" w:rsidRDefault="004922A2" w:rsidP="00BC1253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 w:rsidR="006A4C0E">
            <w:rPr>
              <w:lang w:val="fr-CH"/>
            </w:rPr>
            <w:t>.</w:t>
          </w:r>
          <w:r w:rsidR="00816D3B">
            <w:t>-</w:t>
          </w:r>
          <w:proofErr w:type="gramEnd"/>
        </w:p>
      </w:tc>
    </w:tr>
  </w:tbl>
  <w:p w14:paraId="4D10BFC1" w14:textId="77777777" w:rsidR="006A4C0E" w:rsidRDefault="006A4C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54596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165B24"/>
    <w:rsid w:val="001926FA"/>
    <w:rsid w:val="0047366D"/>
    <w:rsid w:val="0048103B"/>
    <w:rsid w:val="004922A2"/>
    <w:rsid w:val="00521230"/>
    <w:rsid w:val="00540CF1"/>
    <w:rsid w:val="00545224"/>
    <w:rsid w:val="0062342F"/>
    <w:rsid w:val="00692786"/>
    <w:rsid w:val="006A4C0E"/>
    <w:rsid w:val="006A7A4D"/>
    <w:rsid w:val="00707EF3"/>
    <w:rsid w:val="00762ECE"/>
    <w:rsid w:val="0077718C"/>
    <w:rsid w:val="00787103"/>
    <w:rsid w:val="007B5F9F"/>
    <w:rsid w:val="007E3EEF"/>
    <w:rsid w:val="00816D3B"/>
    <w:rsid w:val="00824378"/>
    <w:rsid w:val="008912F5"/>
    <w:rsid w:val="0089365D"/>
    <w:rsid w:val="008B2199"/>
    <w:rsid w:val="00932E4D"/>
    <w:rsid w:val="009415FC"/>
    <w:rsid w:val="00973125"/>
    <w:rsid w:val="009A038C"/>
    <w:rsid w:val="009C71F2"/>
    <w:rsid w:val="009D1627"/>
    <w:rsid w:val="00A013EC"/>
    <w:rsid w:val="00A111E6"/>
    <w:rsid w:val="00AA6F3C"/>
    <w:rsid w:val="00B93BB2"/>
    <w:rsid w:val="00BC1253"/>
    <w:rsid w:val="00C81E8C"/>
    <w:rsid w:val="00C91547"/>
    <w:rsid w:val="00C94A59"/>
    <w:rsid w:val="00CC1BC0"/>
    <w:rsid w:val="00D41107"/>
    <w:rsid w:val="00D55C08"/>
    <w:rsid w:val="00E052A7"/>
    <w:rsid w:val="00E22FB8"/>
    <w:rsid w:val="00E27717"/>
    <w:rsid w:val="00EC2324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E844853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Pr>
      <w:position w:val="6"/>
      <w:sz w:val="16"/>
    </w:rPr>
  </w:style>
  <w:style w:type="paragraph" w:styleId="FootnoteText">
    <w:name w:val="footnote text"/>
    <w:aliases w:val="footnote text,ALTS FOOTNOTE,Footnote Text Char1... + Black,Footnote Text Char1,Footnote Text Char Char1,Footnote Text Char4 Char Char,Footnote Text Char1 Char1 Char1 Char,Footnote Text Char Char1 Char1 Char Char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rsid w:val="00A013EC"/>
    <w:pPr>
      <w:spacing w:after="120"/>
    </w:pPr>
    <w:rPr>
      <w:sz w:val="26"/>
    </w:r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9415F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center"/>
    </w:pPr>
    <w:rPr>
      <w:caps/>
      <w:sz w:val="26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character" w:customStyle="1" w:styleId="FootnoteTextChar">
    <w:name w:val="Footnote Text Char"/>
    <w:aliases w:val="footnote text Char,ALTS FOOTNOTE Char,Footnote Text Char1... + Black Char,Footnote Text Char1 Char,Footnote Text Char Char1 Char,Footnote Text Char4 Char Char Char,Footnote Text Char1 Char1 Char1 Char Char,DNV-FT Char"/>
    <w:basedOn w:val="DefaultParagraphFont"/>
    <w:link w:val="FootnoteText"/>
    <w:qFormat/>
    <w:rsid w:val="00540CF1"/>
    <w:rPr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62342F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62342F"/>
    <w:rPr>
      <w:rFonts w:cs="Times New Roman Bold"/>
      <w:b/>
      <w:sz w:val="26"/>
      <w:lang w:val="en-GB" w:eastAsia="en-US"/>
    </w:rPr>
  </w:style>
  <w:style w:type="paragraph" w:customStyle="1" w:styleId="Sectiontitle">
    <w:name w:val="Section_title"/>
    <w:basedOn w:val="Normal"/>
    <w:next w:val="Normal"/>
    <w:rsid w:val="009A038C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480" w:after="280"/>
      <w:jc w:val="center"/>
    </w:pPr>
    <w:rPr>
      <w:b/>
      <w:sz w:val="26"/>
      <w:lang w:val="ru-RU"/>
    </w:rPr>
  </w:style>
  <w:style w:type="paragraph" w:customStyle="1" w:styleId="AnnexNo">
    <w:name w:val="Annex_No"/>
    <w:basedOn w:val="Normal"/>
    <w:next w:val="Normal"/>
    <w:link w:val="AnnexNoChar"/>
    <w:rsid w:val="009A038C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480" w:after="80"/>
      <w:jc w:val="center"/>
    </w:pPr>
    <w:rPr>
      <w:caps/>
      <w:sz w:val="26"/>
      <w:lang w:val="ru-RU"/>
    </w:rPr>
  </w:style>
  <w:style w:type="character" w:customStyle="1" w:styleId="enumlev1Char">
    <w:name w:val="enumlev1 Char"/>
    <w:link w:val="enumlev1"/>
    <w:rsid w:val="001926FA"/>
    <w:rPr>
      <w:sz w:val="22"/>
      <w:lang w:val="en-GB" w:eastAsia="en-US"/>
    </w:rPr>
  </w:style>
  <w:style w:type="character" w:customStyle="1" w:styleId="AnnexNoChar">
    <w:name w:val="Annex_No Char"/>
    <w:basedOn w:val="DefaultParagraphFont"/>
    <w:link w:val="AnnexNo"/>
    <w:locked/>
    <w:rsid w:val="009A038C"/>
    <w:rPr>
      <w:caps/>
      <w:sz w:val="26"/>
      <w:lang w:val="ru-RU" w:eastAsia="en-US"/>
    </w:rPr>
  </w:style>
  <w:style w:type="paragraph" w:customStyle="1" w:styleId="Reasons">
    <w:name w:val="Reasons"/>
    <w:basedOn w:val="Normal"/>
    <w:link w:val="ReasonsChar"/>
    <w:qFormat/>
    <w:rsid w:val="001926FA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20"/>
      <w:jc w:val="left"/>
      <w:textAlignment w:val="auto"/>
    </w:pPr>
    <w:rPr>
      <w:rFonts w:ascii="Calibri" w:hAnsi="Calibri"/>
      <w:lang w:val="ru-RU"/>
    </w:rPr>
  </w:style>
  <w:style w:type="paragraph" w:customStyle="1" w:styleId="Proposal">
    <w:name w:val="Proposal"/>
    <w:basedOn w:val="Normal"/>
    <w:next w:val="Normal"/>
    <w:link w:val="ProposalChar"/>
    <w:rsid w:val="001926FA"/>
    <w:pPr>
      <w:keepNext/>
      <w:spacing w:before="240"/>
      <w:jc w:val="left"/>
    </w:pPr>
    <w:rPr>
      <w:rFonts w:ascii="Calibri" w:eastAsiaTheme="minorEastAsia" w:hAnsi="Times New Roman Bold"/>
      <w:b/>
    </w:rPr>
  </w:style>
  <w:style w:type="character" w:customStyle="1" w:styleId="ReasonsChar">
    <w:name w:val="Reasons Char"/>
    <w:basedOn w:val="DefaultParagraphFont"/>
    <w:link w:val="Reasons"/>
    <w:locked/>
    <w:rsid w:val="001926FA"/>
    <w:rPr>
      <w:rFonts w:ascii="Calibri" w:hAnsi="Calibri"/>
      <w:sz w:val="22"/>
      <w:lang w:val="ru-RU" w:eastAsia="en-US"/>
    </w:rPr>
  </w:style>
  <w:style w:type="character" w:customStyle="1" w:styleId="ProposalChar">
    <w:name w:val="Proposal Char"/>
    <w:basedOn w:val="DefaultParagraphFont"/>
    <w:link w:val="Proposal"/>
    <w:locked/>
    <w:rsid w:val="001926FA"/>
    <w:rPr>
      <w:rFonts w:ascii="Calibri" w:eastAsiaTheme="minorEastAsia" w:hAnsi="Times New Roman Bold"/>
      <w:b/>
      <w:sz w:val="22"/>
      <w:lang w:val="en-GB" w:eastAsia="en-US"/>
    </w:rPr>
  </w:style>
  <w:style w:type="character" w:customStyle="1" w:styleId="RestitleChar">
    <w:name w:val="Res_title Char"/>
    <w:basedOn w:val="DefaultParagraphFont"/>
    <w:link w:val="Restitle"/>
    <w:locked/>
    <w:rsid w:val="00A013EC"/>
    <w:rPr>
      <w:b/>
      <w:noProof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26</TotalTime>
  <Pages>3</Pages>
  <Words>552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Manager>CP--107223/DD</Manager>
  <Company>ITU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RES1 du RR</dc:subject>
  <dc:creator>Composition des Publications</dc:creator>
  <cp:keywords/>
  <dc:description/>
  <cp:lastModifiedBy>Berdyeva, Elena</cp:lastModifiedBy>
  <cp:revision>26</cp:revision>
  <cp:lastPrinted>2009-02-24T11:01:00Z</cp:lastPrinted>
  <dcterms:created xsi:type="dcterms:W3CDTF">2016-11-21T11:31:00Z</dcterms:created>
  <dcterms:modified xsi:type="dcterms:W3CDTF">2025-12-02T13:08:00Z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