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7A65C" w14:textId="1010E27E" w:rsidR="00E92E57" w:rsidRPr="007C2847" w:rsidRDefault="00E92E57" w:rsidP="00E92E57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  <w:lang w:val="ru-RU"/>
        </w:rPr>
      </w:pPr>
      <w:bookmarkStart w:id="0" w:name="_Toc103501910"/>
      <w:r w:rsidRPr="007C2847">
        <w:rPr>
          <w:color w:val="000000"/>
          <w:sz w:val="26"/>
          <w:szCs w:val="26"/>
          <w:lang w:val="ru-RU"/>
        </w:rPr>
        <w:t>Правила, касающиеся</w:t>
      </w:r>
      <w:bookmarkEnd w:id="0"/>
    </w:p>
    <w:p w14:paraId="434600EC" w14:textId="061DC458" w:rsidR="00E92E57" w:rsidRPr="007C2847" w:rsidRDefault="00E92E57" w:rsidP="00E92E57">
      <w:pPr>
        <w:pStyle w:val="Heading2"/>
        <w:ind w:left="0" w:firstLine="0"/>
        <w:jc w:val="center"/>
        <w:rPr>
          <w:color w:val="000000"/>
          <w:lang w:val="ru-RU"/>
        </w:rPr>
      </w:pPr>
      <w:bookmarkStart w:id="1" w:name="_Toc103501911"/>
      <w:r w:rsidRPr="007C2847">
        <w:rPr>
          <w:color w:val="000000"/>
          <w:lang w:val="ru-RU"/>
        </w:rPr>
        <w:t xml:space="preserve">РЕЗОЛЮЦИИ </w:t>
      </w:r>
      <w:r w:rsidR="00092E53" w:rsidRPr="007C2847">
        <w:rPr>
          <w:color w:val="000000"/>
          <w:lang w:val="ru-RU"/>
        </w:rPr>
        <w:t>8</w:t>
      </w:r>
      <w:r w:rsidRPr="007C2847">
        <w:rPr>
          <w:color w:val="000000"/>
          <w:lang w:val="ru-RU"/>
        </w:rPr>
        <w:t xml:space="preserve"> (ВКР-</w:t>
      </w:r>
      <w:r w:rsidR="00092E53" w:rsidRPr="007C2847">
        <w:rPr>
          <w:color w:val="000000"/>
          <w:lang w:val="ru-RU"/>
        </w:rPr>
        <w:t>23</w:t>
      </w:r>
      <w:r w:rsidRPr="007C2847">
        <w:rPr>
          <w:color w:val="000000"/>
          <w:lang w:val="ru-RU"/>
        </w:rPr>
        <w:t>)</w:t>
      </w:r>
      <w:bookmarkEnd w:id="1"/>
    </w:p>
    <w:p w14:paraId="5111FA1A" w14:textId="77777777" w:rsidR="00092E53" w:rsidRPr="007C2847" w:rsidRDefault="00092E53" w:rsidP="00092E53">
      <w:pPr>
        <w:pStyle w:val="Restitle"/>
      </w:pPr>
      <w:r w:rsidRPr="007C2847">
        <w:t>Допустимые отклонения некоторых орбитальных характеристик космических станций, развернутых в рамках негеостационарных спутниковых систем фиксированной спутниковой, радиовещательной спутниковой или подвижной спутниковой служб</w:t>
      </w:r>
    </w:p>
    <w:p w14:paraId="39B4A3B8" w14:textId="77777777" w:rsidR="00092E53" w:rsidRPr="007C2847" w:rsidRDefault="00092E53" w:rsidP="00092E53">
      <w:pPr>
        <w:pStyle w:val="Normalaftertitle"/>
      </w:pPr>
      <w:r w:rsidRPr="007C2847">
        <w:t>1</w:t>
      </w:r>
      <w:r w:rsidRPr="007C2847">
        <w:tab/>
        <w:t>Если изменение частотного присвоения, подпадающего под действие Раздела II Статьи </w:t>
      </w:r>
      <w:r w:rsidRPr="007C2847">
        <w:rPr>
          <w:b/>
          <w:bCs/>
        </w:rPr>
        <w:t>9</w:t>
      </w:r>
      <w:r w:rsidRPr="007C2847">
        <w:t xml:space="preserve">, представляется при применении пункта 9 раздела </w:t>
      </w:r>
      <w:r w:rsidRPr="007C2847">
        <w:rPr>
          <w:i/>
          <w:iCs/>
        </w:rPr>
        <w:t xml:space="preserve">решает </w:t>
      </w:r>
      <w:r w:rsidRPr="007C2847">
        <w:t>Резолюции </w:t>
      </w:r>
      <w:r w:rsidRPr="007C2847">
        <w:rPr>
          <w:b/>
          <w:bCs/>
        </w:rPr>
        <w:t>8 (ВКР-23)</w:t>
      </w:r>
      <w:r w:rsidRPr="007C2847">
        <w:t>, оно подлежит рассмотрению согласно п. </w:t>
      </w:r>
      <w:r w:rsidRPr="007C2847">
        <w:rPr>
          <w:b/>
          <w:bCs/>
        </w:rPr>
        <w:t>11.43A</w:t>
      </w:r>
      <w:r w:rsidRPr="007C2847">
        <w:t>, с тем чтобы определить, остаются ли требования по координации неизменными в соответствии с процедурой, указанной в § 2 Правила процедуры по п. </w:t>
      </w:r>
      <w:r w:rsidRPr="007C2847">
        <w:rPr>
          <w:b/>
          <w:bCs/>
        </w:rPr>
        <w:t>11.43A</w:t>
      </w:r>
      <w:r w:rsidRPr="007C2847">
        <w:t>. Комитет пришел к заключению, что, если в результате изменений будут выявлены новые требования по координации для частотных присвоений, подпадающих под действие Резолюции </w:t>
      </w:r>
      <w:r w:rsidRPr="007C2847">
        <w:rPr>
          <w:b/>
          <w:bCs/>
        </w:rPr>
        <w:t>35 (</w:t>
      </w:r>
      <w:proofErr w:type="spellStart"/>
      <w:r w:rsidRPr="007C2847">
        <w:rPr>
          <w:b/>
          <w:bCs/>
        </w:rPr>
        <w:t>Пересм</w:t>
      </w:r>
      <w:proofErr w:type="spellEnd"/>
      <w:r w:rsidRPr="007C2847">
        <w:rPr>
          <w:b/>
          <w:bCs/>
        </w:rPr>
        <w:t>. ВКР-23)</w:t>
      </w:r>
      <w:r w:rsidRPr="007C2847">
        <w:rPr>
          <w:rFonts w:cs="Calibri"/>
          <w:szCs w:val="22"/>
        </w:rPr>
        <w:t xml:space="preserve"> и Резолюции </w:t>
      </w:r>
      <w:r w:rsidRPr="007C2847">
        <w:rPr>
          <w:rFonts w:cs="Calibri"/>
          <w:b/>
          <w:bCs/>
          <w:szCs w:val="22"/>
        </w:rPr>
        <w:t>8 (ВКРC-23)</w:t>
      </w:r>
      <w:r w:rsidRPr="007C2847">
        <w:rPr>
          <w:rStyle w:val="FootnoteReference"/>
        </w:rPr>
        <w:footnoteReference w:id="1"/>
      </w:r>
      <w:r w:rsidRPr="007C2847">
        <w:t xml:space="preserve"> и имеющих космические станции, отклонения по высоте или наклонению которых стали основанием для этих изменений, такие частотные присвоения должны получить неблагоприятное заключение и должны быть возвращены заявляющей администрации.</w:t>
      </w:r>
    </w:p>
    <w:p w14:paraId="61F98F60" w14:textId="77777777" w:rsidR="00092E53" w:rsidRPr="007C2847" w:rsidRDefault="00092E53" w:rsidP="00092E53">
      <w:pPr>
        <w:rPr>
          <w:lang w:val="ru-RU"/>
        </w:rPr>
      </w:pPr>
      <w:r w:rsidRPr="007C2847">
        <w:rPr>
          <w:lang w:val="ru-RU"/>
        </w:rPr>
        <w:t>2</w:t>
      </w:r>
      <w:r w:rsidRPr="007C2847">
        <w:rPr>
          <w:lang w:val="ru-RU"/>
        </w:rPr>
        <w:tab/>
        <w:t xml:space="preserve">Комитет принял решение, что при применении пункта 9 раздела </w:t>
      </w:r>
      <w:r w:rsidRPr="007C2847">
        <w:rPr>
          <w:i/>
          <w:iCs/>
          <w:lang w:val="ru-RU"/>
        </w:rPr>
        <w:t>решает</w:t>
      </w:r>
      <w:r w:rsidRPr="007C2847">
        <w:rPr>
          <w:lang w:val="ru-RU"/>
        </w:rPr>
        <w:t xml:space="preserve"> и в целях подтверждения отсутствия увеличения помех и последующего отсутствия увеличения требований по координации в соответствии с методом, содержащимся в § 2 Правила процедуры по п. </w:t>
      </w:r>
      <w:r w:rsidRPr="007C2847">
        <w:rPr>
          <w:b/>
          <w:bCs/>
          <w:lang w:val="ru-RU"/>
        </w:rPr>
        <w:t>11.43A</w:t>
      </w:r>
      <w:r w:rsidRPr="007C2847">
        <w:rPr>
          <w:lang w:val="ru-RU"/>
        </w:rPr>
        <w:t>, и в отсутствие соответствующих критериев или методов расчета, заявляющая администрация может представить технические обоснования, основанные на оценках динамических помех в форме интегральных функций распределения уровня помех, которые выражены в виде отношения помехи к шуму (</w:t>
      </w:r>
      <w:r w:rsidRPr="007C2847">
        <w:rPr>
          <w:i/>
          <w:iCs/>
          <w:lang w:val="ru-RU"/>
        </w:rPr>
        <w:t>I</w:t>
      </w:r>
      <w:r w:rsidRPr="007C2847">
        <w:rPr>
          <w:lang w:val="ru-RU"/>
        </w:rPr>
        <w:t>/</w:t>
      </w:r>
      <w:r w:rsidRPr="007C2847">
        <w:rPr>
          <w:i/>
          <w:iCs/>
          <w:lang w:val="ru-RU"/>
        </w:rPr>
        <w:t>N</w:t>
      </w:r>
      <w:r w:rsidRPr="007C2847">
        <w:rPr>
          <w:lang w:val="ru-RU"/>
        </w:rPr>
        <w:t>) для различных местоположений и процентов времени, создаваемых в заявленных впоследствии системах на негеостационарной спутниковой орбите (НГСО) или в сетях на геостационарной спутниковой орбите (ГСО) существующими системами НГСО на основании их первоначальных характеристик и измененных характеристик, соответственно. Бюро должно тщательно изучить технические обоснования, представленные заявляющей администрацией, с тем чтобы сделать свои заключения согласно п. </w:t>
      </w:r>
      <w:r w:rsidRPr="007C2847">
        <w:rPr>
          <w:b/>
          <w:bCs/>
          <w:lang w:val="ru-RU"/>
        </w:rPr>
        <w:t>11.43B</w:t>
      </w:r>
      <w:r w:rsidRPr="007C2847">
        <w:rPr>
          <w:lang w:val="ru-RU"/>
        </w:rPr>
        <w:t>.</w:t>
      </w:r>
    </w:p>
    <w:p w14:paraId="7B629434" w14:textId="3001D3AF" w:rsidR="00D0252B" w:rsidRPr="007C2847" w:rsidRDefault="00092E53" w:rsidP="007C2847">
      <w:pPr>
        <w:spacing w:before="120"/>
        <w:rPr>
          <w:lang w:val="ru-RU" w:eastAsia="ar-SA"/>
        </w:rPr>
      </w:pPr>
      <w:r w:rsidRPr="007C2847">
        <w:rPr>
          <w:lang w:val="ru-RU"/>
        </w:rPr>
        <w:t>3</w:t>
      </w:r>
      <w:r w:rsidRPr="007C2847">
        <w:rPr>
          <w:lang w:val="ru-RU"/>
        </w:rPr>
        <w:tab/>
      </w:r>
      <w:r w:rsidRPr="007C2847">
        <w:rPr>
          <w:lang w:val="ru-RU" w:eastAsia="ar-SA"/>
        </w:rPr>
        <w:t xml:space="preserve">Комитет отметил, что пункт 16 раздела </w:t>
      </w:r>
      <w:r w:rsidRPr="007C2847">
        <w:rPr>
          <w:i/>
          <w:iCs/>
          <w:lang w:val="ru-RU" w:eastAsia="ar-SA"/>
        </w:rPr>
        <w:t>решает</w:t>
      </w:r>
      <w:r w:rsidRPr="007C2847">
        <w:rPr>
          <w:lang w:val="ru-RU" w:eastAsia="ar-SA"/>
        </w:rPr>
        <w:t xml:space="preserve"> Резолюции </w:t>
      </w:r>
      <w:r w:rsidRPr="007C2847">
        <w:rPr>
          <w:b/>
          <w:bCs/>
          <w:lang w:val="ru-RU" w:eastAsia="ar-SA"/>
        </w:rPr>
        <w:t>8 (ВКР-23)</w:t>
      </w:r>
      <w:r w:rsidRPr="007C2847">
        <w:rPr>
          <w:lang w:val="ru-RU" w:eastAsia="ar-SA"/>
        </w:rPr>
        <w:t xml:space="preserve"> ограничивает изменения, представляемые в соответствии с этим разделом </w:t>
      </w:r>
      <w:r w:rsidRPr="007C2847">
        <w:rPr>
          <w:i/>
          <w:iCs/>
          <w:lang w:val="ru-RU" w:eastAsia="ar-SA"/>
        </w:rPr>
        <w:t>решает</w:t>
      </w:r>
      <w:r w:rsidRPr="007C2847">
        <w:rPr>
          <w:lang w:val="ru-RU" w:eastAsia="ar-SA"/>
        </w:rPr>
        <w:t>, любыми подпунктами элемента данных A.4.b.4 Приложения </w:t>
      </w:r>
      <w:r w:rsidRPr="007C2847">
        <w:rPr>
          <w:b/>
          <w:bCs/>
          <w:lang w:val="ru-RU" w:eastAsia="ar-SA"/>
        </w:rPr>
        <w:t>4</w:t>
      </w:r>
      <w:r w:rsidRPr="007C2847">
        <w:rPr>
          <w:lang w:val="ru-RU" w:eastAsia="ar-SA"/>
        </w:rPr>
        <w:t>, за исключением элемента данных A.4.b.4.b (т. е. число спутников в каждой орбитальной плоскости), и любыми подпунктами элементов данных A.14, A.4.b.6.a и A.4.b.7. Изменения, сопряженное с изменением элемента данных A.4.b.4.b Приложения </w:t>
      </w:r>
      <w:r w:rsidRPr="007C2847">
        <w:rPr>
          <w:b/>
          <w:bCs/>
          <w:lang w:val="ru-RU" w:eastAsia="ar-SA"/>
        </w:rPr>
        <w:t>4</w:t>
      </w:r>
      <w:r w:rsidRPr="007C2847">
        <w:rPr>
          <w:lang w:val="ru-RU" w:eastAsia="ar-SA"/>
        </w:rPr>
        <w:t xml:space="preserve"> (т. е. уменьшением числа спутников в каждой орбитальной плоскости), должны быть представлены согласно пункту 11 </w:t>
      </w:r>
      <w:r w:rsidRPr="007C2847">
        <w:rPr>
          <w:i/>
          <w:iCs/>
          <w:lang w:val="ru-RU" w:eastAsia="ar-SA"/>
        </w:rPr>
        <w:t>c)</w:t>
      </w:r>
      <w:r w:rsidRPr="007C2847">
        <w:rPr>
          <w:lang w:val="ru-RU" w:eastAsia="ar-SA"/>
        </w:rPr>
        <w:t xml:space="preserve"> раздела </w:t>
      </w:r>
      <w:r w:rsidRPr="007C2847">
        <w:rPr>
          <w:i/>
          <w:iCs/>
          <w:lang w:val="ru-RU" w:eastAsia="ar-SA"/>
        </w:rPr>
        <w:t>решает</w:t>
      </w:r>
      <w:r w:rsidRPr="007C2847">
        <w:rPr>
          <w:lang w:val="ru-RU" w:eastAsia="ar-SA"/>
        </w:rPr>
        <w:t xml:space="preserve"> Резолюции </w:t>
      </w:r>
      <w:r w:rsidRPr="007C2847">
        <w:rPr>
          <w:b/>
          <w:bCs/>
          <w:lang w:val="ru-RU" w:eastAsia="ar-SA"/>
        </w:rPr>
        <w:t>35 (</w:t>
      </w:r>
      <w:proofErr w:type="spellStart"/>
      <w:r w:rsidRPr="007C2847">
        <w:rPr>
          <w:b/>
          <w:bCs/>
          <w:lang w:val="ru-RU" w:eastAsia="ar-SA"/>
        </w:rPr>
        <w:t>Пересм</w:t>
      </w:r>
      <w:proofErr w:type="spellEnd"/>
      <w:r w:rsidRPr="007C2847">
        <w:rPr>
          <w:b/>
          <w:bCs/>
          <w:lang w:val="ru-RU" w:eastAsia="ar-SA"/>
        </w:rPr>
        <w:t>. ВКР-23)</w:t>
      </w:r>
      <w:r w:rsidRPr="007C2847">
        <w:rPr>
          <w:lang w:val="ru-RU" w:eastAsia="ar-SA"/>
        </w:rPr>
        <w:t>.</w:t>
      </w:r>
      <w:r w:rsidR="00D0252B" w:rsidRPr="007C2847">
        <w:rPr>
          <w:lang w:val="ru-RU" w:eastAsia="ar-SA"/>
        </w:rPr>
        <w:br w:type="page"/>
      </w:r>
    </w:p>
    <w:p w14:paraId="5EB52BE8" w14:textId="7E64155B" w:rsidR="00092E53" w:rsidRPr="007C2847" w:rsidRDefault="00092E53" w:rsidP="00092E53">
      <w:pPr>
        <w:rPr>
          <w:lang w:val="ru-RU"/>
        </w:rPr>
      </w:pPr>
      <w:r w:rsidRPr="007C2847">
        <w:rPr>
          <w:lang w:val="ru-RU" w:eastAsia="ar-SA"/>
        </w:rPr>
        <w:lastRenderedPageBreak/>
        <w:t>Вместе с тем, принимая во внимание условие для вынесения благоприятного заключения согласно п. </w:t>
      </w:r>
      <w:r w:rsidRPr="007C2847">
        <w:rPr>
          <w:b/>
          <w:bCs/>
          <w:lang w:val="ru-RU" w:eastAsia="ar-SA"/>
        </w:rPr>
        <w:t>11.43B</w:t>
      </w:r>
      <w:r w:rsidRPr="007C2847">
        <w:rPr>
          <w:lang w:val="ru-RU" w:eastAsia="ar-SA"/>
        </w:rPr>
        <w:t>, описанное в пункте 14 </w:t>
      </w:r>
      <w:r w:rsidRPr="007C2847">
        <w:rPr>
          <w:i/>
          <w:iCs/>
          <w:lang w:val="ru-RU" w:eastAsia="ar-SA"/>
        </w:rPr>
        <w:t>c)</w:t>
      </w:r>
      <w:r w:rsidRPr="007C2847">
        <w:rPr>
          <w:lang w:val="ru-RU" w:eastAsia="ar-SA"/>
        </w:rPr>
        <w:t> </w:t>
      </w:r>
      <w:proofErr w:type="spellStart"/>
      <w:r w:rsidRPr="007C2847">
        <w:rPr>
          <w:lang w:val="ru-RU" w:eastAsia="ar-SA"/>
        </w:rPr>
        <w:t>ii</w:t>
      </w:r>
      <w:proofErr w:type="spellEnd"/>
      <w:r w:rsidRPr="007C2847">
        <w:rPr>
          <w:lang w:val="ru-RU" w:eastAsia="ar-SA"/>
        </w:rPr>
        <w:t xml:space="preserve">) раздела </w:t>
      </w:r>
      <w:r w:rsidRPr="007C2847">
        <w:rPr>
          <w:i/>
          <w:iCs/>
          <w:lang w:val="ru-RU" w:eastAsia="ar-SA"/>
        </w:rPr>
        <w:t>решает</w:t>
      </w:r>
      <w:r w:rsidRPr="007C2847">
        <w:rPr>
          <w:lang w:val="ru-RU" w:eastAsia="ar-SA"/>
        </w:rPr>
        <w:t xml:space="preserve"> Резолюции </w:t>
      </w:r>
      <w:r w:rsidRPr="007C2847">
        <w:rPr>
          <w:b/>
          <w:bCs/>
          <w:lang w:val="ru-RU" w:eastAsia="ar-SA"/>
        </w:rPr>
        <w:t>35 (</w:t>
      </w:r>
      <w:proofErr w:type="spellStart"/>
      <w:r w:rsidRPr="007C2847">
        <w:rPr>
          <w:b/>
          <w:bCs/>
          <w:lang w:val="ru-RU" w:eastAsia="ar-SA"/>
        </w:rPr>
        <w:t>Пересм</w:t>
      </w:r>
      <w:proofErr w:type="spellEnd"/>
      <w:r w:rsidRPr="007C2847">
        <w:rPr>
          <w:b/>
          <w:bCs/>
          <w:lang w:val="ru-RU" w:eastAsia="ar-SA"/>
        </w:rPr>
        <w:t>. ВКР</w:t>
      </w:r>
      <w:r w:rsidR="007C2847">
        <w:rPr>
          <w:b/>
          <w:bCs/>
          <w:lang w:val="ru-RU" w:eastAsia="ar-SA"/>
        </w:rPr>
        <w:t>‑</w:t>
      </w:r>
      <w:r w:rsidRPr="007C2847">
        <w:rPr>
          <w:b/>
          <w:bCs/>
          <w:lang w:val="ru-RU" w:eastAsia="ar-SA"/>
        </w:rPr>
        <w:t>23)</w:t>
      </w:r>
      <w:r w:rsidRPr="00963FB2">
        <w:rPr>
          <w:rStyle w:val="FootnoteReference"/>
          <w:lang w:val="ru-RU" w:eastAsia="ar-SA"/>
        </w:rPr>
        <w:footnoteReference w:id="2"/>
      </w:r>
      <w:r w:rsidRPr="007C2847">
        <w:rPr>
          <w:lang w:val="ru-RU" w:eastAsia="ar-SA"/>
        </w:rPr>
        <w:t xml:space="preserve">, Комитет решил, что изменение, которое представлено согласно пункту 10 раздела </w:t>
      </w:r>
      <w:r w:rsidRPr="007C2847">
        <w:rPr>
          <w:i/>
          <w:iCs/>
          <w:lang w:val="ru-RU" w:eastAsia="ar-SA"/>
        </w:rPr>
        <w:t>решает</w:t>
      </w:r>
      <w:r w:rsidRPr="007C2847">
        <w:rPr>
          <w:lang w:val="ru-RU" w:eastAsia="ar-SA"/>
        </w:rPr>
        <w:t xml:space="preserve"> Резолюции </w:t>
      </w:r>
      <w:r w:rsidRPr="007C2847">
        <w:rPr>
          <w:b/>
          <w:bCs/>
          <w:lang w:val="ru-RU" w:eastAsia="ar-SA"/>
        </w:rPr>
        <w:t>8 (ВКР</w:t>
      </w:r>
      <w:r w:rsidRPr="007C2847">
        <w:rPr>
          <w:b/>
          <w:bCs/>
          <w:lang w:val="ru-RU" w:eastAsia="ar-SA"/>
        </w:rPr>
        <w:noBreakHyphen/>
        <w:t>23)</w:t>
      </w:r>
      <w:r w:rsidRPr="007C2847">
        <w:rPr>
          <w:lang w:val="ru-RU" w:eastAsia="ar-SA"/>
        </w:rPr>
        <w:t>, сопряженное с изменением элемента данных A.4.b.4.b, будет рассматриваться как соответствующее условию пункта 16 </w:t>
      </w:r>
      <w:r w:rsidRPr="007C2847">
        <w:rPr>
          <w:i/>
          <w:iCs/>
          <w:lang w:val="ru-RU" w:eastAsia="ar-SA"/>
        </w:rPr>
        <w:t>c)</w:t>
      </w:r>
      <w:r w:rsidRPr="007C2847">
        <w:rPr>
          <w:lang w:val="ru-RU" w:eastAsia="ar-SA"/>
        </w:rPr>
        <w:t> </w:t>
      </w:r>
      <w:proofErr w:type="spellStart"/>
      <w:r w:rsidRPr="007C2847">
        <w:rPr>
          <w:lang w:val="ru-RU" w:eastAsia="ar-SA"/>
        </w:rPr>
        <w:t>ii</w:t>
      </w:r>
      <w:proofErr w:type="spellEnd"/>
      <w:r w:rsidRPr="007C2847">
        <w:rPr>
          <w:lang w:val="ru-RU" w:eastAsia="ar-SA"/>
        </w:rPr>
        <w:t xml:space="preserve">) раздела </w:t>
      </w:r>
      <w:r w:rsidRPr="007C2847">
        <w:rPr>
          <w:i/>
          <w:iCs/>
          <w:lang w:val="ru-RU" w:eastAsia="ar-SA"/>
        </w:rPr>
        <w:t>решает</w:t>
      </w:r>
      <w:r w:rsidRPr="007C2847">
        <w:rPr>
          <w:lang w:val="ru-RU" w:eastAsia="ar-SA"/>
        </w:rPr>
        <w:t xml:space="preserve">, в том случае если заявляющая администрация указывает, что изменение представляется при одновременном применении пункта 11 раздела </w:t>
      </w:r>
      <w:r w:rsidRPr="007C2847">
        <w:rPr>
          <w:i/>
          <w:iCs/>
          <w:lang w:val="ru-RU" w:eastAsia="ar-SA"/>
        </w:rPr>
        <w:t>решает</w:t>
      </w:r>
      <w:r w:rsidRPr="007C2847">
        <w:rPr>
          <w:lang w:val="ru-RU" w:eastAsia="ar-SA"/>
        </w:rPr>
        <w:t xml:space="preserve"> Резолюции </w:t>
      </w:r>
      <w:r w:rsidRPr="007C2847">
        <w:rPr>
          <w:b/>
          <w:bCs/>
          <w:lang w:val="ru-RU" w:eastAsia="ar-SA"/>
        </w:rPr>
        <w:t>35 (</w:t>
      </w:r>
      <w:proofErr w:type="spellStart"/>
      <w:r w:rsidRPr="007C2847">
        <w:rPr>
          <w:b/>
          <w:bCs/>
          <w:lang w:val="ru-RU" w:eastAsia="ar-SA"/>
        </w:rPr>
        <w:t>Пересм</w:t>
      </w:r>
      <w:proofErr w:type="spellEnd"/>
      <w:r w:rsidRPr="007C2847">
        <w:rPr>
          <w:b/>
          <w:bCs/>
          <w:lang w:val="ru-RU" w:eastAsia="ar-SA"/>
        </w:rPr>
        <w:t>. ВКР-23)</w:t>
      </w:r>
      <w:r w:rsidRPr="007C2847">
        <w:rPr>
          <w:lang w:val="ru-RU" w:eastAsia="ar-SA"/>
        </w:rPr>
        <w:t xml:space="preserve"> и пункта 10 раздела </w:t>
      </w:r>
      <w:r w:rsidRPr="007C2847">
        <w:rPr>
          <w:i/>
          <w:iCs/>
          <w:lang w:val="ru-RU" w:eastAsia="ar-SA"/>
        </w:rPr>
        <w:t>решает</w:t>
      </w:r>
      <w:r w:rsidRPr="007C2847">
        <w:rPr>
          <w:lang w:val="ru-RU" w:eastAsia="ar-SA"/>
        </w:rPr>
        <w:t xml:space="preserve"> Резолюции </w:t>
      </w:r>
      <w:r w:rsidRPr="007C2847">
        <w:rPr>
          <w:b/>
          <w:bCs/>
          <w:lang w:val="ru-RU" w:eastAsia="ar-SA"/>
        </w:rPr>
        <w:t>8 (ВКР-23)</w:t>
      </w:r>
      <w:r w:rsidRPr="007C2847">
        <w:rPr>
          <w:lang w:val="ru-RU" w:eastAsia="ar-SA"/>
        </w:rPr>
        <w:t>.</w:t>
      </w:r>
      <w:r w:rsidRPr="007C2847">
        <w:rPr>
          <w:lang w:val="ru-RU"/>
        </w:rPr>
        <w:t xml:space="preserve"> </w:t>
      </w:r>
      <w:r w:rsidRPr="007C2847">
        <w:rPr>
          <w:lang w:val="ru-RU" w:eastAsia="ar-SA"/>
        </w:rPr>
        <w:t>Точно так же, такое изменение может рассматриваться как соответствующее условию пункта 14 </w:t>
      </w:r>
      <w:r w:rsidRPr="007C2847">
        <w:rPr>
          <w:i/>
          <w:iCs/>
          <w:lang w:val="ru-RU" w:eastAsia="ar-SA"/>
        </w:rPr>
        <w:t>c)</w:t>
      </w:r>
      <w:r w:rsidRPr="007C2847">
        <w:rPr>
          <w:lang w:val="ru-RU" w:eastAsia="ar-SA"/>
        </w:rPr>
        <w:t> </w:t>
      </w:r>
      <w:proofErr w:type="spellStart"/>
      <w:r w:rsidRPr="007C2847">
        <w:rPr>
          <w:lang w:val="ru-RU" w:eastAsia="ar-SA"/>
        </w:rPr>
        <w:t>ii</w:t>
      </w:r>
      <w:proofErr w:type="spellEnd"/>
      <w:r w:rsidRPr="007C2847">
        <w:rPr>
          <w:lang w:val="ru-RU" w:eastAsia="ar-SA"/>
        </w:rPr>
        <w:t xml:space="preserve">) раздела </w:t>
      </w:r>
      <w:r w:rsidRPr="007C2847">
        <w:rPr>
          <w:i/>
          <w:iCs/>
          <w:lang w:val="ru-RU" w:eastAsia="ar-SA"/>
        </w:rPr>
        <w:t>решает</w:t>
      </w:r>
      <w:r w:rsidRPr="007C2847">
        <w:rPr>
          <w:lang w:val="ru-RU" w:eastAsia="ar-SA"/>
        </w:rPr>
        <w:t xml:space="preserve"> Резолюции </w:t>
      </w:r>
      <w:r w:rsidRPr="007C2847">
        <w:rPr>
          <w:b/>
          <w:bCs/>
          <w:lang w:val="ru-RU" w:eastAsia="ar-SA"/>
        </w:rPr>
        <w:t>35 (</w:t>
      </w:r>
      <w:proofErr w:type="spellStart"/>
      <w:r w:rsidRPr="007C2847">
        <w:rPr>
          <w:b/>
          <w:bCs/>
          <w:lang w:val="ru-RU" w:eastAsia="ar-SA"/>
        </w:rPr>
        <w:t>Пересм</w:t>
      </w:r>
      <w:proofErr w:type="spellEnd"/>
      <w:r w:rsidRPr="007C2847">
        <w:rPr>
          <w:b/>
          <w:bCs/>
          <w:lang w:val="ru-RU" w:eastAsia="ar-SA"/>
        </w:rPr>
        <w:t>. ВКР-23)</w:t>
      </w:r>
      <w:r w:rsidRPr="007C2847">
        <w:rPr>
          <w:lang w:val="ru-RU" w:eastAsia="ar-SA"/>
        </w:rPr>
        <w:t>, если оно сопряжено с изменением какого-либо подпункта элемента данных A.4.b, который не перечислен в пункте 14 </w:t>
      </w:r>
      <w:r w:rsidRPr="007C2847">
        <w:rPr>
          <w:i/>
          <w:iCs/>
          <w:lang w:val="ru-RU" w:eastAsia="ar-SA"/>
        </w:rPr>
        <w:t>c)</w:t>
      </w:r>
      <w:r w:rsidRPr="007C2847">
        <w:rPr>
          <w:lang w:val="ru-RU" w:eastAsia="ar-SA"/>
        </w:rPr>
        <w:t> </w:t>
      </w:r>
      <w:proofErr w:type="spellStart"/>
      <w:r w:rsidRPr="007C2847">
        <w:rPr>
          <w:lang w:val="ru-RU" w:eastAsia="ar-SA"/>
        </w:rPr>
        <w:t>ii</w:t>
      </w:r>
      <w:proofErr w:type="spellEnd"/>
      <w:r w:rsidRPr="007C2847">
        <w:rPr>
          <w:lang w:val="ru-RU" w:eastAsia="ar-SA"/>
        </w:rPr>
        <w:t xml:space="preserve">) раздела </w:t>
      </w:r>
      <w:r w:rsidRPr="007C2847">
        <w:rPr>
          <w:i/>
          <w:iCs/>
          <w:lang w:val="ru-RU" w:eastAsia="ar-SA"/>
        </w:rPr>
        <w:t>решает</w:t>
      </w:r>
      <w:r w:rsidRPr="007C2847">
        <w:rPr>
          <w:lang w:val="ru-RU" w:eastAsia="ar-SA"/>
        </w:rPr>
        <w:t xml:space="preserve"> Резолюции </w:t>
      </w:r>
      <w:r w:rsidRPr="007C2847">
        <w:rPr>
          <w:b/>
          <w:bCs/>
          <w:lang w:val="ru-RU" w:eastAsia="ar-SA"/>
        </w:rPr>
        <w:t>35 (</w:t>
      </w:r>
      <w:proofErr w:type="spellStart"/>
      <w:r w:rsidRPr="007C2847">
        <w:rPr>
          <w:b/>
          <w:bCs/>
          <w:lang w:val="ru-RU" w:eastAsia="ar-SA"/>
        </w:rPr>
        <w:t>Пересм</w:t>
      </w:r>
      <w:proofErr w:type="spellEnd"/>
      <w:r w:rsidRPr="007C2847">
        <w:rPr>
          <w:b/>
          <w:bCs/>
          <w:lang w:val="ru-RU" w:eastAsia="ar-SA"/>
        </w:rPr>
        <w:t>. ВКР-23)</w:t>
      </w:r>
      <w:r w:rsidRPr="007C2847">
        <w:rPr>
          <w:lang w:val="ru-RU" w:eastAsia="ar-SA"/>
        </w:rPr>
        <w:t xml:space="preserve">, если такое изменение связано с применением пункта 10 раздела </w:t>
      </w:r>
      <w:r w:rsidRPr="007C2847">
        <w:rPr>
          <w:i/>
          <w:iCs/>
          <w:lang w:val="ru-RU" w:eastAsia="ar-SA"/>
        </w:rPr>
        <w:t>решает</w:t>
      </w:r>
      <w:r w:rsidRPr="007C2847">
        <w:rPr>
          <w:lang w:val="ru-RU" w:eastAsia="ar-SA"/>
        </w:rPr>
        <w:t xml:space="preserve"> Резолюции </w:t>
      </w:r>
      <w:r w:rsidRPr="007C2847">
        <w:rPr>
          <w:b/>
          <w:bCs/>
          <w:lang w:val="ru-RU" w:eastAsia="ar-SA"/>
        </w:rPr>
        <w:t>8 (ВКР-23)</w:t>
      </w:r>
      <w:r w:rsidRPr="007C2847">
        <w:rPr>
          <w:lang w:val="ru-RU" w:eastAsia="ar-SA"/>
        </w:rPr>
        <w:t>.</w:t>
      </w:r>
    </w:p>
    <w:p w14:paraId="67623F11" w14:textId="77777777" w:rsidR="00092E53" w:rsidRPr="007C2847" w:rsidRDefault="00092E53" w:rsidP="00092E53">
      <w:pPr>
        <w:rPr>
          <w:color w:val="000000"/>
          <w:lang w:val="ru-RU"/>
        </w:rPr>
      </w:pPr>
      <w:r w:rsidRPr="007C2847">
        <w:rPr>
          <w:color w:val="000000"/>
          <w:lang w:val="ru-RU"/>
        </w:rPr>
        <w:t>Комитет далее решил, что если вследствие изменений не выполняется какое-либо из условий, содержащихся в пунктах </w:t>
      </w:r>
      <w:r w:rsidRPr="007C2847">
        <w:rPr>
          <w:lang w:val="ru-RU"/>
        </w:rPr>
        <w:t>16 </w:t>
      </w:r>
      <w:r w:rsidRPr="007C2847">
        <w:rPr>
          <w:i/>
          <w:iCs/>
          <w:lang w:val="ru-RU"/>
        </w:rPr>
        <w:t>c)</w:t>
      </w:r>
      <w:r w:rsidRPr="007C2847">
        <w:rPr>
          <w:lang w:val="ru-RU"/>
        </w:rPr>
        <w:t> i), 16 </w:t>
      </w:r>
      <w:r w:rsidRPr="007C2847">
        <w:rPr>
          <w:i/>
          <w:iCs/>
          <w:lang w:val="ru-RU"/>
        </w:rPr>
        <w:t>c)</w:t>
      </w:r>
      <w:r w:rsidRPr="007C2847">
        <w:rPr>
          <w:lang w:val="ru-RU"/>
        </w:rPr>
        <w:t> </w:t>
      </w:r>
      <w:proofErr w:type="spellStart"/>
      <w:r w:rsidRPr="007C2847">
        <w:rPr>
          <w:lang w:val="ru-RU"/>
        </w:rPr>
        <w:t>ii</w:t>
      </w:r>
      <w:proofErr w:type="spellEnd"/>
      <w:r w:rsidRPr="007C2847">
        <w:rPr>
          <w:lang w:val="ru-RU"/>
        </w:rPr>
        <w:t>) или 16 </w:t>
      </w:r>
      <w:r w:rsidRPr="007C2847">
        <w:rPr>
          <w:i/>
          <w:iCs/>
          <w:lang w:val="ru-RU"/>
        </w:rPr>
        <w:t>c)</w:t>
      </w:r>
      <w:r w:rsidRPr="007C2847">
        <w:rPr>
          <w:lang w:val="ru-RU"/>
        </w:rPr>
        <w:t> </w:t>
      </w:r>
      <w:proofErr w:type="spellStart"/>
      <w:r w:rsidRPr="007C2847">
        <w:rPr>
          <w:lang w:val="ru-RU"/>
        </w:rPr>
        <w:t>iii</w:t>
      </w:r>
      <w:proofErr w:type="spellEnd"/>
      <w:r w:rsidRPr="007C2847">
        <w:rPr>
          <w:lang w:val="ru-RU"/>
        </w:rPr>
        <w:t>)</w:t>
      </w:r>
      <w:r w:rsidRPr="007C2847">
        <w:rPr>
          <w:color w:val="000000"/>
          <w:lang w:val="ru-RU"/>
        </w:rPr>
        <w:t xml:space="preserve"> раздела </w:t>
      </w:r>
      <w:r w:rsidRPr="007C2847">
        <w:rPr>
          <w:i/>
          <w:iCs/>
          <w:color w:val="000000"/>
          <w:lang w:val="ru-RU"/>
        </w:rPr>
        <w:t>решает</w:t>
      </w:r>
      <w:r w:rsidRPr="007C2847">
        <w:rPr>
          <w:color w:val="000000"/>
          <w:lang w:val="ru-RU"/>
        </w:rPr>
        <w:t>, за исключением случаев, когда только условие, предусмотренное в пункте 16 </w:t>
      </w:r>
      <w:r w:rsidRPr="007C2847">
        <w:rPr>
          <w:i/>
          <w:iCs/>
          <w:color w:val="000000"/>
          <w:lang w:val="ru-RU"/>
        </w:rPr>
        <w:t>c)</w:t>
      </w:r>
      <w:r w:rsidRPr="007C2847">
        <w:rPr>
          <w:color w:val="000000"/>
          <w:lang w:val="ru-RU"/>
        </w:rPr>
        <w:t> </w:t>
      </w:r>
      <w:proofErr w:type="spellStart"/>
      <w:r w:rsidRPr="007C2847">
        <w:rPr>
          <w:color w:val="000000"/>
          <w:lang w:val="ru-RU"/>
        </w:rPr>
        <w:t>ii</w:t>
      </w:r>
      <w:proofErr w:type="spellEnd"/>
      <w:r w:rsidRPr="007C2847">
        <w:rPr>
          <w:color w:val="000000"/>
          <w:lang w:val="ru-RU"/>
        </w:rPr>
        <w:t xml:space="preserve">) раздела </w:t>
      </w:r>
      <w:r w:rsidRPr="007C2847">
        <w:rPr>
          <w:i/>
          <w:iCs/>
          <w:color w:val="000000"/>
          <w:lang w:val="ru-RU"/>
        </w:rPr>
        <w:t>решает</w:t>
      </w:r>
      <w:r w:rsidRPr="007C2847">
        <w:rPr>
          <w:color w:val="000000"/>
          <w:lang w:val="ru-RU"/>
        </w:rPr>
        <w:t xml:space="preserve">, не выполняется в силу того, что в результате одновременного применения пункта 11 раздела </w:t>
      </w:r>
      <w:r w:rsidRPr="007C2847">
        <w:rPr>
          <w:i/>
          <w:iCs/>
          <w:color w:val="000000"/>
          <w:lang w:val="ru-RU"/>
        </w:rPr>
        <w:t>решает</w:t>
      </w:r>
      <w:r w:rsidRPr="007C2847">
        <w:rPr>
          <w:color w:val="000000"/>
          <w:lang w:val="ru-RU"/>
        </w:rPr>
        <w:t xml:space="preserve"> Резолюции </w:t>
      </w:r>
      <w:r w:rsidRPr="007C2847">
        <w:rPr>
          <w:b/>
          <w:bCs/>
          <w:color w:val="000000"/>
          <w:lang w:val="ru-RU"/>
        </w:rPr>
        <w:t>35 (</w:t>
      </w:r>
      <w:proofErr w:type="spellStart"/>
      <w:r w:rsidRPr="007C2847">
        <w:rPr>
          <w:b/>
          <w:bCs/>
          <w:color w:val="000000"/>
          <w:lang w:val="ru-RU"/>
        </w:rPr>
        <w:t>Пересм</w:t>
      </w:r>
      <w:proofErr w:type="spellEnd"/>
      <w:r w:rsidRPr="007C2847">
        <w:rPr>
          <w:b/>
          <w:bCs/>
          <w:color w:val="000000"/>
          <w:lang w:val="ru-RU"/>
        </w:rPr>
        <w:t>. ВКР-23)</w:t>
      </w:r>
      <w:r w:rsidRPr="007C2847">
        <w:rPr>
          <w:color w:val="000000"/>
          <w:lang w:val="ru-RU"/>
        </w:rPr>
        <w:t xml:space="preserve"> и пункта 10 раздела </w:t>
      </w:r>
      <w:r w:rsidRPr="007C2847">
        <w:rPr>
          <w:i/>
          <w:iCs/>
          <w:color w:val="000000"/>
          <w:lang w:val="ru-RU"/>
        </w:rPr>
        <w:t>решает</w:t>
      </w:r>
      <w:r w:rsidRPr="007C2847">
        <w:rPr>
          <w:color w:val="000000"/>
          <w:lang w:val="ru-RU"/>
        </w:rPr>
        <w:t xml:space="preserve"> Резолюции </w:t>
      </w:r>
      <w:r w:rsidRPr="007C2847">
        <w:rPr>
          <w:b/>
          <w:bCs/>
          <w:color w:val="000000"/>
          <w:lang w:val="ru-RU"/>
        </w:rPr>
        <w:t>8 (ВКР-23)</w:t>
      </w:r>
      <w:r w:rsidRPr="007C2847">
        <w:rPr>
          <w:color w:val="000000"/>
          <w:lang w:val="ru-RU"/>
        </w:rPr>
        <w:t xml:space="preserve"> число спутников в элементе данных A.4.b.4.b. уменьшается, все частотные присвоения, подпадающие под действие Резолюции </w:t>
      </w:r>
      <w:r w:rsidRPr="007C2847">
        <w:rPr>
          <w:b/>
          <w:bCs/>
          <w:color w:val="000000"/>
          <w:lang w:val="ru-RU"/>
        </w:rPr>
        <w:t>35 (</w:t>
      </w:r>
      <w:proofErr w:type="spellStart"/>
      <w:r w:rsidRPr="007C2847">
        <w:rPr>
          <w:b/>
          <w:bCs/>
          <w:color w:val="000000"/>
          <w:lang w:val="ru-RU"/>
        </w:rPr>
        <w:t>Пересм</w:t>
      </w:r>
      <w:proofErr w:type="spellEnd"/>
      <w:r w:rsidRPr="007C2847">
        <w:rPr>
          <w:b/>
          <w:bCs/>
          <w:color w:val="000000"/>
          <w:lang w:val="ru-RU"/>
        </w:rPr>
        <w:t>. ВКР­23)</w:t>
      </w:r>
      <w:r w:rsidRPr="007C2847">
        <w:rPr>
          <w:color w:val="000000"/>
          <w:lang w:val="ru-RU"/>
        </w:rPr>
        <w:t>, должны получить неблагоприятное заключение и должны быть возвращены заявляющей администрации.</w:t>
      </w:r>
    </w:p>
    <w:p w14:paraId="3F1A5C92" w14:textId="77777777" w:rsidR="00092E53" w:rsidRPr="007C2847" w:rsidRDefault="00092E53" w:rsidP="00092E53">
      <w:pPr>
        <w:rPr>
          <w:color w:val="000000"/>
          <w:lang w:val="ru-RU"/>
        </w:rPr>
      </w:pPr>
      <w:r w:rsidRPr="007C2847">
        <w:rPr>
          <w:color w:val="000000"/>
          <w:lang w:val="ru-RU"/>
        </w:rPr>
        <w:t>4</w:t>
      </w:r>
      <w:r w:rsidRPr="007C2847">
        <w:rPr>
          <w:color w:val="000000"/>
          <w:lang w:val="ru-RU"/>
        </w:rPr>
        <w:tab/>
        <w:t>Заявляющей администрации будет предложено применить Раздел II Статьи </w:t>
      </w:r>
      <w:r w:rsidRPr="007C2847">
        <w:rPr>
          <w:b/>
          <w:bCs/>
          <w:color w:val="000000"/>
          <w:lang w:val="ru-RU"/>
        </w:rPr>
        <w:t>9</w:t>
      </w:r>
      <w:r w:rsidRPr="007C2847">
        <w:rPr>
          <w:color w:val="000000"/>
          <w:lang w:val="ru-RU"/>
        </w:rPr>
        <w:t xml:space="preserve"> ко всем частотным присвоениям, которые получают неблагоприятные заключения согласно §§ 1 и 3, выше.</w:t>
      </w:r>
    </w:p>
    <w:p w14:paraId="1650DA2A" w14:textId="46A4A069" w:rsidR="00FA59DF" w:rsidRPr="007C2847" w:rsidRDefault="00E92E57" w:rsidP="007111B1">
      <w:pPr>
        <w:spacing w:before="480"/>
        <w:jc w:val="center"/>
        <w:rPr>
          <w:color w:val="000000"/>
          <w:szCs w:val="22"/>
          <w:lang w:val="ru-RU"/>
        </w:rPr>
      </w:pPr>
      <w:r w:rsidRPr="007C2847">
        <w:rPr>
          <w:color w:val="000000"/>
          <w:szCs w:val="22"/>
          <w:lang w:val="ru-RU"/>
        </w:rPr>
        <w:t>__________________</w:t>
      </w:r>
    </w:p>
    <w:p w14:paraId="4D0F0785" w14:textId="77777777" w:rsidR="0053323A" w:rsidRDefault="0053323A" w:rsidP="007111B1">
      <w:pPr>
        <w:rPr>
          <w:lang w:val="ru-RU"/>
        </w:rPr>
      </w:pPr>
    </w:p>
    <w:p w14:paraId="6DE5F77C" w14:textId="77777777" w:rsidR="007111B1" w:rsidRDefault="007111B1" w:rsidP="007111B1">
      <w:pPr>
        <w:rPr>
          <w:lang w:val="ru-RU"/>
        </w:rPr>
      </w:pPr>
    </w:p>
    <w:p w14:paraId="7F63BB52" w14:textId="77777777" w:rsidR="007111B1" w:rsidRDefault="007111B1" w:rsidP="007111B1">
      <w:pPr>
        <w:rPr>
          <w:lang w:val="ru-RU"/>
        </w:rPr>
      </w:pPr>
    </w:p>
    <w:p w14:paraId="56E2C9B3" w14:textId="77777777" w:rsidR="007111B1" w:rsidRDefault="007111B1" w:rsidP="007111B1">
      <w:pPr>
        <w:rPr>
          <w:lang w:val="ru-RU"/>
        </w:rPr>
      </w:pPr>
    </w:p>
    <w:p w14:paraId="7AE7940E" w14:textId="77777777" w:rsidR="007111B1" w:rsidRDefault="007111B1" w:rsidP="007111B1">
      <w:pPr>
        <w:rPr>
          <w:lang w:val="ru-RU"/>
        </w:rPr>
      </w:pPr>
    </w:p>
    <w:p w14:paraId="602D9317" w14:textId="77777777" w:rsidR="007111B1" w:rsidRDefault="007111B1" w:rsidP="007111B1">
      <w:pPr>
        <w:rPr>
          <w:lang w:val="ru-RU"/>
        </w:rPr>
      </w:pPr>
    </w:p>
    <w:p w14:paraId="3349634F" w14:textId="77777777" w:rsidR="007111B1" w:rsidRDefault="007111B1" w:rsidP="007111B1">
      <w:pPr>
        <w:rPr>
          <w:lang w:val="ru-RU"/>
        </w:rPr>
      </w:pPr>
    </w:p>
    <w:p w14:paraId="6B991A31" w14:textId="77777777" w:rsidR="007111B1" w:rsidRDefault="007111B1" w:rsidP="007111B1">
      <w:pPr>
        <w:rPr>
          <w:lang w:val="ru-RU"/>
        </w:rPr>
      </w:pPr>
    </w:p>
    <w:p w14:paraId="5E980951" w14:textId="77777777" w:rsidR="007111B1" w:rsidRDefault="007111B1" w:rsidP="007111B1">
      <w:pPr>
        <w:rPr>
          <w:lang w:val="ru-RU"/>
        </w:rPr>
      </w:pPr>
    </w:p>
    <w:p w14:paraId="634A018C" w14:textId="77777777" w:rsidR="007111B1" w:rsidRDefault="007111B1" w:rsidP="007111B1">
      <w:pPr>
        <w:rPr>
          <w:lang w:val="ru-RU"/>
        </w:rPr>
      </w:pPr>
    </w:p>
    <w:p w14:paraId="54651ED1" w14:textId="77777777" w:rsidR="007111B1" w:rsidRDefault="007111B1" w:rsidP="007111B1">
      <w:pPr>
        <w:rPr>
          <w:lang w:val="ru-RU"/>
        </w:rPr>
      </w:pPr>
    </w:p>
    <w:p w14:paraId="190CA38E" w14:textId="42594705" w:rsidR="007111B1" w:rsidRPr="007C2847" w:rsidRDefault="007111B1" w:rsidP="007111B1">
      <w:pPr>
        <w:rPr>
          <w:lang w:val="ru-RU"/>
        </w:rPr>
        <w:sectPr w:rsidR="007111B1" w:rsidRPr="007C2847" w:rsidSect="007C2847">
          <w:headerReference w:type="even" r:id="rId6"/>
          <w:headerReference w:type="default" r:id="rId7"/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36CE499C" w14:textId="0D47DD97" w:rsidR="00FA59DF" w:rsidRPr="007C2847" w:rsidRDefault="00FA59DF" w:rsidP="00E92E57">
      <w:pPr>
        <w:jc w:val="center"/>
        <w:rPr>
          <w:color w:val="000000"/>
          <w:szCs w:val="22"/>
          <w:lang w:val="ru-RU"/>
        </w:rPr>
      </w:pPr>
    </w:p>
    <w:sectPr w:rsidR="00FA59DF" w:rsidRPr="007C2847" w:rsidSect="00D86AA9">
      <w:headerReference w:type="default" r:id="rId8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FE7FD" w14:textId="77777777" w:rsidR="0032632E" w:rsidRDefault="0032632E">
      <w:r>
        <w:separator/>
      </w:r>
    </w:p>
  </w:endnote>
  <w:endnote w:type="continuationSeparator" w:id="0">
    <w:p w14:paraId="4C388A4D" w14:textId="77777777" w:rsidR="0032632E" w:rsidRDefault="00326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AC309" w14:textId="77777777" w:rsidR="0032632E" w:rsidRDefault="0032632E">
      <w:r>
        <w:separator/>
      </w:r>
    </w:p>
  </w:footnote>
  <w:footnote w:type="continuationSeparator" w:id="0">
    <w:p w14:paraId="40331297" w14:textId="77777777" w:rsidR="0032632E" w:rsidRDefault="0032632E">
      <w:r>
        <w:continuationSeparator/>
      </w:r>
    </w:p>
  </w:footnote>
  <w:footnote w:id="1">
    <w:p w14:paraId="715E2E5E" w14:textId="77777777" w:rsidR="00092E53" w:rsidRPr="00FD0486" w:rsidRDefault="00092E53" w:rsidP="00092E53">
      <w:pPr>
        <w:pStyle w:val="FootnoteText"/>
        <w:tabs>
          <w:tab w:val="clear" w:pos="284"/>
        </w:tabs>
        <w:rPr>
          <w:rFonts w:eastAsia="SimSun"/>
          <w:lang w:eastAsia="ar-SA"/>
        </w:rPr>
      </w:pPr>
      <w:r w:rsidRPr="00963FB2">
        <w:rPr>
          <w:rStyle w:val="FootnoteReference"/>
        </w:rPr>
        <w:footnoteRef/>
      </w:r>
      <w:bookmarkStart w:id="2" w:name="lt_pId197"/>
      <w:r w:rsidRPr="00FD0486">
        <w:tab/>
      </w:r>
      <w:bookmarkEnd w:id="2"/>
      <w:r w:rsidRPr="00FD0486">
        <w:t>Частотные присвоения, подпадающие под действие Резолюции</w:t>
      </w:r>
      <w:r>
        <w:t> </w:t>
      </w:r>
      <w:r w:rsidRPr="00FD0486">
        <w:rPr>
          <w:b/>
          <w:bCs/>
        </w:rPr>
        <w:t>35 (</w:t>
      </w:r>
      <w:proofErr w:type="spellStart"/>
      <w:r w:rsidRPr="00FD0486">
        <w:rPr>
          <w:b/>
          <w:bCs/>
        </w:rPr>
        <w:t>Пересм</w:t>
      </w:r>
      <w:proofErr w:type="spellEnd"/>
      <w:r w:rsidRPr="00FD0486">
        <w:rPr>
          <w:b/>
          <w:bCs/>
        </w:rPr>
        <w:t>. ВКР-23)</w:t>
      </w:r>
      <w:r w:rsidRPr="00FD0486">
        <w:t>, это частотные присвоения систем НГСО в полосах частот и службах, которые перечислены в таблице в пункте</w:t>
      </w:r>
      <w:r>
        <w:t> </w:t>
      </w:r>
      <w:r w:rsidRPr="00FD0486">
        <w:t xml:space="preserve">1 раздела </w:t>
      </w:r>
      <w:r w:rsidRPr="00FD0486">
        <w:rPr>
          <w:i/>
          <w:iCs/>
        </w:rPr>
        <w:t>решает</w:t>
      </w:r>
      <w:r w:rsidRPr="00FD0486">
        <w:t xml:space="preserve"> Резолюции</w:t>
      </w:r>
      <w:r>
        <w:t> </w:t>
      </w:r>
      <w:r w:rsidRPr="00FD0486">
        <w:rPr>
          <w:b/>
          <w:bCs/>
        </w:rPr>
        <w:t>35 (</w:t>
      </w:r>
      <w:proofErr w:type="spellStart"/>
      <w:r w:rsidRPr="00FD0486">
        <w:rPr>
          <w:b/>
          <w:bCs/>
        </w:rPr>
        <w:t>Пересм</w:t>
      </w:r>
      <w:proofErr w:type="spellEnd"/>
      <w:r w:rsidRPr="00FD0486">
        <w:rPr>
          <w:b/>
          <w:bCs/>
        </w:rPr>
        <w:t>. ВКР-23)</w:t>
      </w:r>
      <w:r w:rsidRPr="00FD0486">
        <w:t>.</w:t>
      </w:r>
    </w:p>
  </w:footnote>
  <w:footnote w:id="2">
    <w:p w14:paraId="4525CA7A" w14:textId="77777777" w:rsidR="00092E53" w:rsidRPr="00FD0486" w:rsidRDefault="00092E53" w:rsidP="009C7153">
      <w:pPr>
        <w:pStyle w:val="FootnoteText"/>
        <w:ind w:left="0" w:firstLine="0"/>
        <w:rPr>
          <w:rFonts w:cstheme="minorHAnsi"/>
          <w:szCs w:val="24"/>
        </w:rPr>
      </w:pPr>
      <w:r>
        <w:rPr>
          <w:rStyle w:val="FootnoteReference"/>
        </w:rPr>
        <w:footnoteRef/>
      </w:r>
      <w:bookmarkStart w:id="3" w:name="lt_pId198"/>
      <w:r w:rsidRPr="00FD0486">
        <w:tab/>
      </w:r>
      <w:bookmarkEnd w:id="3"/>
      <w:r w:rsidRPr="00FD0486">
        <w:rPr>
          <w:rFonts w:eastAsia="SimSun"/>
          <w:lang w:eastAsia="ar-SA"/>
        </w:rPr>
        <w:t xml:space="preserve">Изменения ограничиваются уменьшением числа орбитальных плоскостей (элемент данных </w:t>
      </w:r>
      <w:r w:rsidRPr="003D6FBF">
        <w:rPr>
          <w:rFonts w:eastAsia="SimSun"/>
          <w:lang w:eastAsia="ar-SA"/>
        </w:rPr>
        <w:t>A</w:t>
      </w:r>
      <w:r w:rsidRPr="00FD0486">
        <w:rPr>
          <w:rFonts w:eastAsia="SimSun"/>
          <w:lang w:eastAsia="ar-SA"/>
        </w:rPr>
        <w:t>.4.</w:t>
      </w:r>
      <w:r w:rsidRPr="003D6FBF">
        <w:rPr>
          <w:rFonts w:eastAsia="SimSun"/>
          <w:lang w:eastAsia="ar-SA"/>
        </w:rPr>
        <w:t>b</w:t>
      </w:r>
      <w:r w:rsidRPr="00FD0486">
        <w:rPr>
          <w:rFonts w:eastAsia="SimSun"/>
          <w:lang w:eastAsia="ar-SA"/>
        </w:rPr>
        <w:t>.2 Приложения</w:t>
      </w:r>
      <w:r>
        <w:rPr>
          <w:rFonts w:eastAsia="SimSun"/>
          <w:lang w:eastAsia="ar-SA"/>
        </w:rPr>
        <w:t> </w:t>
      </w:r>
      <w:r w:rsidRPr="00FD0486">
        <w:rPr>
          <w:rFonts w:eastAsia="SimSun"/>
          <w:b/>
          <w:bCs/>
          <w:lang w:eastAsia="ar-SA"/>
        </w:rPr>
        <w:t>4</w:t>
      </w:r>
      <w:r w:rsidRPr="00FD0486">
        <w:rPr>
          <w:rFonts w:eastAsia="SimSun"/>
          <w:lang w:eastAsia="ar-SA"/>
        </w:rPr>
        <w:t xml:space="preserve">) и изменениями к долготе восходящего узла (элемент данных </w:t>
      </w:r>
      <w:r w:rsidRPr="003D6FBF">
        <w:rPr>
          <w:rFonts w:eastAsia="SimSun"/>
          <w:lang w:eastAsia="ar-SA"/>
        </w:rPr>
        <w:t>A</w:t>
      </w:r>
      <w:r w:rsidRPr="00FD0486">
        <w:rPr>
          <w:rFonts w:eastAsia="SimSun"/>
          <w:lang w:eastAsia="ar-SA"/>
        </w:rPr>
        <w:t>.4.</w:t>
      </w:r>
      <w:r w:rsidRPr="003D6FBF">
        <w:rPr>
          <w:rFonts w:eastAsia="SimSun"/>
          <w:lang w:eastAsia="ar-SA"/>
        </w:rPr>
        <w:t>b</w:t>
      </w:r>
      <w:r w:rsidRPr="00FD0486">
        <w:rPr>
          <w:rFonts w:eastAsia="SimSun"/>
          <w:lang w:eastAsia="ar-SA"/>
        </w:rPr>
        <w:t>.4.</w:t>
      </w:r>
      <w:r w:rsidRPr="003D6FBF">
        <w:rPr>
          <w:rFonts w:eastAsia="SimSun"/>
          <w:lang w:eastAsia="ar-SA"/>
        </w:rPr>
        <w:t>j</w:t>
      </w:r>
      <w:r w:rsidRPr="00FD0486">
        <w:rPr>
          <w:rFonts w:eastAsia="SimSun"/>
          <w:lang w:eastAsia="ar-SA"/>
        </w:rPr>
        <w:t xml:space="preserve"> Приложения</w:t>
      </w:r>
      <w:r>
        <w:rPr>
          <w:rFonts w:eastAsia="SimSun"/>
          <w:lang w:eastAsia="ar-SA"/>
        </w:rPr>
        <w:t> </w:t>
      </w:r>
      <w:r w:rsidRPr="00FD0486">
        <w:rPr>
          <w:rFonts w:eastAsia="SimSun"/>
          <w:b/>
          <w:bCs/>
          <w:lang w:eastAsia="ar-SA"/>
        </w:rPr>
        <w:t>4</w:t>
      </w:r>
      <w:r w:rsidRPr="00FD0486">
        <w:rPr>
          <w:rFonts w:eastAsia="SimSun"/>
          <w:lang w:eastAsia="ar-SA"/>
        </w:rPr>
        <w:t xml:space="preserve">), связанными с остающимися орбитальными плоскостями, либо уменьшением числа космических станций в каждой плоскости (элемент данных </w:t>
      </w:r>
      <w:r w:rsidRPr="003D6FBF">
        <w:rPr>
          <w:rFonts w:eastAsia="SimSun"/>
          <w:lang w:eastAsia="ar-SA"/>
        </w:rPr>
        <w:t>A</w:t>
      </w:r>
      <w:r w:rsidRPr="00FD0486">
        <w:rPr>
          <w:rFonts w:eastAsia="SimSun"/>
          <w:lang w:eastAsia="ar-SA"/>
        </w:rPr>
        <w:t>.4.</w:t>
      </w:r>
      <w:r w:rsidRPr="003D6FBF">
        <w:rPr>
          <w:rFonts w:eastAsia="SimSun"/>
          <w:lang w:eastAsia="ar-SA"/>
        </w:rPr>
        <w:t>b</w:t>
      </w:r>
      <w:r w:rsidRPr="00FD0486">
        <w:rPr>
          <w:rFonts w:eastAsia="SimSun"/>
          <w:lang w:eastAsia="ar-SA"/>
        </w:rPr>
        <w:t>.4.</w:t>
      </w:r>
      <w:r w:rsidRPr="003D6FBF">
        <w:rPr>
          <w:rFonts w:eastAsia="SimSun"/>
          <w:lang w:eastAsia="ar-SA"/>
        </w:rPr>
        <w:t>b</w:t>
      </w:r>
      <w:r w:rsidRPr="00FD0486">
        <w:rPr>
          <w:rFonts w:eastAsia="SimSun"/>
          <w:lang w:eastAsia="ar-SA"/>
        </w:rPr>
        <w:t xml:space="preserve"> Приложения</w:t>
      </w:r>
      <w:r>
        <w:rPr>
          <w:rFonts w:eastAsia="SimSun"/>
          <w:lang w:eastAsia="ar-SA"/>
        </w:rPr>
        <w:t> </w:t>
      </w:r>
      <w:r w:rsidRPr="00FD0486">
        <w:rPr>
          <w:rFonts w:eastAsia="SimSun"/>
          <w:b/>
          <w:bCs/>
          <w:lang w:eastAsia="ar-SA"/>
        </w:rPr>
        <w:t>4</w:t>
      </w:r>
      <w:r w:rsidRPr="00FD0486">
        <w:rPr>
          <w:rFonts w:eastAsia="SimSun"/>
          <w:lang w:eastAsia="ar-SA"/>
        </w:rPr>
        <w:t xml:space="preserve">) и изменениями начального фазового угла космических станций (элемент данных </w:t>
      </w:r>
      <w:r w:rsidRPr="003D6FBF">
        <w:rPr>
          <w:rFonts w:eastAsia="SimSun"/>
          <w:lang w:eastAsia="ar-SA"/>
        </w:rPr>
        <w:t>A</w:t>
      </w:r>
      <w:r w:rsidRPr="00FD0486">
        <w:rPr>
          <w:rFonts w:eastAsia="SimSun"/>
          <w:lang w:eastAsia="ar-SA"/>
        </w:rPr>
        <w:t>.4.</w:t>
      </w:r>
      <w:r w:rsidRPr="003D6FBF">
        <w:rPr>
          <w:rFonts w:eastAsia="SimSun"/>
          <w:lang w:eastAsia="ar-SA"/>
        </w:rPr>
        <w:t>b</w:t>
      </w:r>
      <w:r w:rsidRPr="00FD0486">
        <w:rPr>
          <w:rFonts w:eastAsia="SimSun"/>
          <w:lang w:eastAsia="ar-SA"/>
        </w:rPr>
        <w:t>.4.</w:t>
      </w:r>
      <w:r w:rsidRPr="003D6FBF">
        <w:rPr>
          <w:rFonts w:eastAsia="SimSun"/>
          <w:lang w:eastAsia="ar-SA"/>
        </w:rPr>
        <w:t>h</w:t>
      </w:r>
      <w:r w:rsidRPr="00FD0486">
        <w:rPr>
          <w:rFonts w:eastAsia="SimSun"/>
          <w:lang w:eastAsia="ar-SA"/>
        </w:rPr>
        <w:t xml:space="preserve"> Приложения</w:t>
      </w:r>
      <w:r>
        <w:rPr>
          <w:rFonts w:eastAsia="SimSun"/>
          <w:lang w:eastAsia="ar-SA"/>
        </w:rPr>
        <w:t> </w:t>
      </w:r>
      <w:r w:rsidRPr="00FD0486">
        <w:rPr>
          <w:rFonts w:eastAsia="SimSun"/>
          <w:b/>
          <w:bCs/>
          <w:lang w:eastAsia="ar-SA"/>
        </w:rPr>
        <w:t>4</w:t>
      </w:r>
      <w:r w:rsidRPr="00FD0486">
        <w:rPr>
          <w:rFonts w:eastAsia="SimSun"/>
          <w:lang w:eastAsia="ar-SA"/>
        </w:rPr>
        <w:t>) в плоскостях.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92E53" w14:paraId="189C5A05" w14:textId="77777777" w:rsidTr="00092E53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DC44258" w14:textId="77777777" w:rsidR="00092E53" w:rsidRDefault="00092E53" w:rsidP="00092E53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D31ED68" w14:textId="77777777" w:rsidR="00092E53" w:rsidRDefault="00092E53" w:rsidP="00092E53">
          <w:pPr>
            <w:pStyle w:val="HeaderRegProc"/>
            <w:rPr>
              <w:lang w:val="en-US"/>
            </w:rPr>
          </w:pPr>
          <w:r>
            <w:rPr>
              <w:lang w:val="ru-RU"/>
            </w:rPr>
            <w:t>РЕЗ</w:t>
          </w:r>
          <w:r>
            <w:t>8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F6D748A" w14:textId="77777777" w:rsidR="00092E53" w:rsidRDefault="00092E53" w:rsidP="00092E53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51CB017" w14:textId="6A32756D" w:rsidR="00092E53" w:rsidRPr="00092E53" w:rsidRDefault="00092E53" w:rsidP="00092E53">
          <w:pPr>
            <w:pStyle w:val="HeaderRegProc"/>
            <w:rPr>
              <w:lang w:val="en-US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0B3EB2">
            <w:rPr>
              <w:lang w:val="en-US"/>
            </w:rPr>
            <w:t>-</w:t>
          </w:r>
          <w:proofErr w:type="gramEnd"/>
        </w:p>
      </w:tc>
    </w:tr>
  </w:tbl>
  <w:p w14:paraId="6BC774B8" w14:textId="77777777" w:rsidR="0059222F" w:rsidRDefault="005922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9222F" w14:paraId="281B92AD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E7C42C" w14:textId="77777777" w:rsidR="0059222F" w:rsidRDefault="0059222F" w:rsidP="00D86AA9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5DB854" w14:textId="3A3A133D" w:rsidR="0059222F" w:rsidRDefault="0059222F" w:rsidP="00D86AA9">
          <w:pPr>
            <w:pStyle w:val="HeaderRegProc"/>
            <w:rPr>
              <w:lang w:val="en-US"/>
            </w:rPr>
          </w:pPr>
          <w:r>
            <w:rPr>
              <w:lang w:val="ru-RU"/>
            </w:rPr>
            <w:t>Р</w:t>
          </w:r>
          <w:r w:rsidR="001B4A58">
            <w:rPr>
              <w:lang w:val="ru-RU"/>
            </w:rPr>
            <w:t>ЕЗ</w:t>
          </w:r>
          <w:r w:rsidR="00092E53">
            <w:t>8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5756161" w14:textId="77777777" w:rsidR="0059222F" w:rsidRDefault="0059222F" w:rsidP="00D86AA9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3D1A20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25B19D" w14:textId="26431A99" w:rsidR="0059222F" w:rsidRPr="00092E53" w:rsidRDefault="0059222F" w:rsidP="00D86AA9">
          <w:pPr>
            <w:pStyle w:val="HeaderRegProc"/>
            <w:rPr>
              <w:lang w:val="en-US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0B3EB2">
            <w:rPr>
              <w:lang w:val="en-US"/>
            </w:rPr>
            <w:t>-</w:t>
          </w:r>
          <w:proofErr w:type="gramEnd"/>
        </w:p>
      </w:tc>
    </w:tr>
  </w:tbl>
  <w:p w14:paraId="44D6CAFE" w14:textId="77777777" w:rsidR="0059222F" w:rsidRDefault="005922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E5B08" w14:textId="77777777" w:rsidR="0053323A" w:rsidRPr="0053323A" w:rsidRDefault="0053323A" w:rsidP="0053323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CH" w:vendorID="64" w:dllVersion="6" w:nlCheck="1" w:checkStyle="1"/>
  <w:activeWritingStyle w:appName="MSWord" w:lang="es-ES" w:vendorID="64" w:dllVersion="0" w:nlCheck="1" w:checkStyle="0"/>
  <w:activeWritingStyle w:appName="MSWord" w:lang="ru-RU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069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92E53"/>
    <w:rsid w:val="000A0C0D"/>
    <w:rsid w:val="000A2FC6"/>
    <w:rsid w:val="000A5071"/>
    <w:rsid w:val="000A5EA3"/>
    <w:rsid w:val="000B393F"/>
    <w:rsid w:val="000B3EB2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4A58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1A26"/>
    <w:rsid w:val="00323217"/>
    <w:rsid w:val="0032632E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D1A20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4A10"/>
    <w:rsid w:val="004856E9"/>
    <w:rsid w:val="004939C7"/>
    <w:rsid w:val="00497D6C"/>
    <w:rsid w:val="004A11C8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3323A"/>
    <w:rsid w:val="0055158E"/>
    <w:rsid w:val="0056537D"/>
    <w:rsid w:val="00573935"/>
    <w:rsid w:val="0057653D"/>
    <w:rsid w:val="00576CDE"/>
    <w:rsid w:val="0057751D"/>
    <w:rsid w:val="0059222F"/>
    <w:rsid w:val="00593C94"/>
    <w:rsid w:val="005B4EC1"/>
    <w:rsid w:val="005E0B61"/>
    <w:rsid w:val="005F6FEB"/>
    <w:rsid w:val="005F75C4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6F1B90"/>
    <w:rsid w:val="007111B1"/>
    <w:rsid w:val="00716A12"/>
    <w:rsid w:val="00717867"/>
    <w:rsid w:val="00725131"/>
    <w:rsid w:val="00737AC1"/>
    <w:rsid w:val="00743785"/>
    <w:rsid w:val="00744EF2"/>
    <w:rsid w:val="00746069"/>
    <w:rsid w:val="00746712"/>
    <w:rsid w:val="007508D4"/>
    <w:rsid w:val="00753048"/>
    <w:rsid w:val="00755083"/>
    <w:rsid w:val="00764025"/>
    <w:rsid w:val="0076620F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C2847"/>
    <w:rsid w:val="007E33CE"/>
    <w:rsid w:val="007F0A1C"/>
    <w:rsid w:val="007F29CF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09DC"/>
    <w:rsid w:val="008B74BC"/>
    <w:rsid w:val="008C16AB"/>
    <w:rsid w:val="008C239A"/>
    <w:rsid w:val="008C2D0C"/>
    <w:rsid w:val="008D1F12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63FB2"/>
    <w:rsid w:val="0097552A"/>
    <w:rsid w:val="00983ABC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C7153"/>
    <w:rsid w:val="009F6474"/>
    <w:rsid w:val="009F7678"/>
    <w:rsid w:val="00A01941"/>
    <w:rsid w:val="00A04FC6"/>
    <w:rsid w:val="00A04FCD"/>
    <w:rsid w:val="00A060C7"/>
    <w:rsid w:val="00A111E6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259A"/>
    <w:rsid w:val="00B25F04"/>
    <w:rsid w:val="00B27FCD"/>
    <w:rsid w:val="00B30430"/>
    <w:rsid w:val="00B307AB"/>
    <w:rsid w:val="00B43763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433D"/>
    <w:rsid w:val="00C56EF4"/>
    <w:rsid w:val="00C62E4E"/>
    <w:rsid w:val="00C63A0A"/>
    <w:rsid w:val="00C6505F"/>
    <w:rsid w:val="00C6686F"/>
    <w:rsid w:val="00C672BA"/>
    <w:rsid w:val="00C67E92"/>
    <w:rsid w:val="00C81E8C"/>
    <w:rsid w:val="00C82CC1"/>
    <w:rsid w:val="00C86895"/>
    <w:rsid w:val="00CA2D0D"/>
    <w:rsid w:val="00CB21FB"/>
    <w:rsid w:val="00CC1061"/>
    <w:rsid w:val="00CC6C01"/>
    <w:rsid w:val="00CD3485"/>
    <w:rsid w:val="00CE2DAC"/>
    <w:rsid w:val="00CE6512"/>
    <w:rsid w:val="00CF4187"/>
    <w:rsid w:val="00D0252B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86AA9"/>
    <w:rsid w:val="00D945EC"/>
    <w:rsid w:val="00DA53DA"/>
    <w:rsid w:val="00DB1A18"/>
    <w:rsid w:val="00DC1296"/>
    <w:rsid w:val="00DE130B"/>
    <w:rsid w:val="00DE1742"/>
    <w:rsid w:val="00DE3A9B"/>
    <w:rsid w:val="00DE719A"/>
    <w:rsid w:val="00DF76AF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92E57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35B6B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A59DF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EE6E37"/>
  <w15:docId w15:val="{5067A95A-EAF6-4FE1-82DB-D89C666DD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2847"/>
    <w:pPr>
      <w:tabs>
        <w:tab w:val="left" w:pos="1134"/>
      </w:tabs>
      <w:spacing w:before="200"/>
      <w:jc w:val="both"/>
    </w:pPr>
    <w:rPr>
      <w:sz w:val="22"/>
      <w:szCs w:val="24"/>
    </w:rPr>
  </w:style>
  <w:style w:type="paragraph" w:styleId="Heading1">
    <w:name w:val="heading 1"/>
    <w:aliases w:val="h1,heading 1"/>
    <w:basedOn w:val="Normal"/>
    <w:next w:val="Normal"/>
    <w:qFormat/>
    <w:rsid w:val="00E92E57"/>
    <w:pPr>
      <w:keepNext/>
      <w:keepLines/>
      <w:tabs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E92E57"/>
    <w:pPr>
      <w:spacing w:before="480"/>
      <w:outlineLvl w:val="1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MEP">
    <w:name w:val="MEP"/>
    <w:basedOn w:val="Normal"/>
    <w:rsid w:val="00E92E5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customStyle="1" w:styleId="enumlev1">
    <w:name w:val="enumlev1"/>
    <w:basedOn w:val="Normal"/>
    <w:rsid w:val="00E92E57"/>
    <w:pPr>
      <w:tabs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E92E57"/>
  </w:style>
  <w:style w:type="character" w:customStyle="1" w:styleId="href2">
    <w:name w:val="href2"/>
    <w:basedOn w:val="href"/>
    <w:rsid w:val="00E92E57"/>
  </w:style>
  <w:style w:type="paragraph" w:styleId="BodyText">
    <w:name w:val="Body Text"/>
    <w:basedOn w:val="Normal"/>
    <w:rsid w:val="00E92E57"/>
    <w:pPr>
      <w:spacing w:after="120"/>
    </w:pPr>
    <w:rPr>
      <w:rFonts w:eastAsia="Times New Roman"/>
      <w:lang w:eastAsia="en-US"/>
    </w:rPr>
  </w:style>
  <w:style w:type="paragraph" w:styleId="BodyTextIndent2">
    <w:name w:val="Body Text Indent 2"/>
    <w:basedOn w:val="Normal"/>
    <w:rsid w:val="00E92E57"/>
    <w:pPr>
      <w:tabs>
        <w:tab w:val="left" w:pos="454"/>
      </w:tabs>
      <w:spacing w:before="240"/>
      <w:ind w:left="454" w:hanging="454"/>
    </w:pPr>
    <w:rPr>
      <w:rFonts w:eastAsia="Times New Roman"/>
      <w:lang w:val="ru-RU" w:eastAsia="en-US"/>
    </w:rPr>
  </w:style>
  <w:style w:type="character" w:styleId="PageNumber">
    <w:name w:val="page number"/>
    <w:basedOn w:val="DefaultParagraphFont"/>
    <w:rsid w:val="00E92E57"/>
  </w:style>
  <w:style w:type="paragraph" w:customStyle="1" w:styleId="HeaderRegProc">
    <w:name w:val="Header_RegProc"/>
    <w:basedOn w:val="Normal"/>
    <w:rsid w:val="00E92E5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paragraph" w:customStyle="1" w:styleId="Normalaftertitle">
    <w:name w:val="Normal_after_title"/>
    <w:basedOn w:val="Normal"/>
    <w:next w:val="Normal"/>
    <w:rsid w:val="00D0252B"/>
    <w:pPr>
      <w:tabs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 w:val="0"/>
      <w:spacing w:before="360"/>
      <w:textAlignment w:val="baseline"/>
    </w:pPr>
    <w:rPr>
      <w:rFonts w:eastAsia="Times New Roman"/>
      <w:szCs w:val="20"/>
      <w:lang w:val="ru-RU" w:eastAsia="en-US"/>
    </w:rPr>
  </w:style>
  <w:style w:type="paragraph" w:customStyle="1" w:styleId="Restitle">
    <w:name w:val="Res_title"/>
    <w:basedOn w:val="Normal"/>
    <w:next w:val="Normal"/>
    <w:link w:val="RestitleChar"/>
    <w:rsid w:val="00D025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 w:val="0"/>
      <w:spacing w:before="360"/>
      <w:jc w:val="center"/>
      <w:textAlignment w:val="baseline"/>
    </w:pPr>
    <w:rPr>
      <w:rFonts w:eastAsia="Times New Roman"/>
      <w:b/>
      <w:sz w:val="26"/>
      <w:szCs w:val="20"/>
      <w:lang w:val="ru-RU" w:eastAsia="en-US"/>
    </w:rPr>
  </w:style>
  <w:style w:type="character" w:styleId="FootnoteReference">
    <w:name w:val="footnote reference"/>
    <w:basedOn w:val="DefaultParagraphFont"/>
    <w:qFormat/>
    <w:rsid w:val="00484A10"/>
    <w:rPr>
      <w:rFonts w:ascii="Times New Roman" w:hAnsi="Times New Roman"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7C2847"/>
    <w:pPr>
      <w:keepLines/>
      <w:tabs>
        <w:tab w:val="left" w:pos="284"/>
      </w:tabs>
      <w:overflowPunct w:val="0"/>
      <w:autoSpaceDE w:val="0"/>
      <w:autoSpaceDN w:val="0"/>
      <w:adjustRightInd w:val="0"/>
      <w:snapToGrid w:val="0"/>
      <w:spacing w:before="80"/>
      <w:ind w:left="284" w:hanging="284"/>
      <w:textAlignment w:val="baseline"/>
    </w:pPr>
    <w:rPr>
      <w:rFonts w:eastAsia="Times New Roman"/>
      <w:szCs w:val="20"/>
      <w:lang w:val="ru-RU" w:eastAsia="en-US"/>
    </w:rPr>
  </w:style>
  <w:style w:type="character" w:customStyle="1" w:styleId="FootnoteTextChar">
    <w:name w:val="Footnote Text Char"/>
    <w:basedOn w:val="DefaultParagraphFont"/>
    <w:link w:val="FootnoteText"/>
    <w:rsid w:val="007C2847"/>
    <w:rPr>
      <w:rFonts w:eastAsia="Times New Roman"/>
      <w:sz w:val="22"/>
      <w:lang w:val="ru-RU" w:eastAsia="en-US"/>
    </w:rPr>
  </w:style>
  <w:style w:type="character" w:customStyle="1" w:styleId="RestitleChar">
    <w:name w:val="Res_title Char"/>
    <w:basedOn w:val="DefaultParagraphFont"/>
    <w:link w:val="Restitle"/>
    <w:locked/>
    <w:rsid w:val="00D0252B"/>
    <w:rPr>
      <w:rFonts w:eastAsia="Times New Roman"/>
      <w:b/>
      <w:sz w:val="26"/>
      <w:lang w:val="ru-RU" w:eastAsia="en-US"/>
    </w:rPr>
  </w:style>
  <w:style w:type="paragraph" w:customStyle="1" w:styleId="Default">
    <w:name w:val="Default"/>
    <w:rsid w:val="00321A26"/>
    <w:pPr>
      <w:autoSpaceDE w:val="0"/>
      <w:autoSpaceDN w:val="0"/>
      <w:adjustRightInd w:val="0"/>
    </w:pPr>
    <w:rPr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604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2021 г.)</vt:lpstr>
    </vt:vector>
  </TitlesOfParts>
  <Company>ITU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21</cp:revision>
  <cp:lastPrinted>2021-01-06T09:29:00Z</cp:lastPrinted>
  <dcterms:created xsi:type="dcterms:W3CDTF">2012-09-05T09:32:00Z</dcterms:created>
  <dcterms:modified xsi:type="dcterms:W3CDTF">2025-11-28T13:53:00Z</dcterms:modified>
</cp:coreProperties>
</file>