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7A65C" w14:textId="77777777" w:rsidR="00E92E57" w:rsidRPr="0063345B" w:rsidRDefault="00E92E57" w:rsidP="00E92E57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  <w:lang w:val="ru-RU"/>
        </w:rPr>
      </w:pPr>
      <w:bookmarkStart w:id="0" w:name="_Toc103501910"/>
      <w:r w:rsidRPr="0063345B">
        <w:rPr>
          <w:color w:val="000000"/>
          <w:sz w:val="26"/>
          <w:szCs w:val="26"/>
          <w:lang w:val="ru-RU"/>
        </w:rPr>
        <w:t>Правила, касающиеся</w:t>
      </w:r>
      <w:bookmarkEnd w:id="0"/>
    </w:p>
    <w:p w14:paraId="434600EC" w14:textId="77777777" w:rsidR="00E92E57" w:rsidRPr="0063345B" w:rsidRDefault="00E92E57" w:rsidP="00E92E57">
      <w:pPr>
        <w:pStyle w:val="Heading2"/>
        <w:ind w:left="0" w:firstLine="0"/>
        <w:jc w:val="center"/>
        <w:rPr>
          <w:color w:val="000000"/>
          <w:lang w:val="ru-RU"/>
        </w:rPr>
      </w:pPr>
      <w:bookmarkStart w:id="1" w:name="_Toc103501911"/>
      <w:r w:rsidRPr="0063345B">
        <w:rPr>
          <w:color w:val="000000"/>
          <w:lang w:val="ru-RU"/>
        </w:rPr>
        <w:t xml:space="preserve">РЕЗОЛЮЦИИ </w:t>
      </w:r>
      <w:r w:rsidRPr="0063345B">
        <w:rPr>
          <w:rStyle w:val="href2"/>
          <w:color w:val="000000"/>
          <w:lang w:val="ru-RU"/>
        </w:rPr>
        <w:t>1</w:t>
      </w:r>
      <w:r w:rsidRPr="0063345B">
        <w:rPr>
          <w:color w:val="000000"/>
          <w:lang w:val="ru-RU"/>
        </w:rPr>
        <w:t xml:space="preserve"> (</w:t>
      </w:r>
      <w:proofErr w:type="spellStart"/>
      <w:r w:rsidRPr="0063345B">
        <w:rPr>
          <w:color w:val="000000"/>
          <w:lang w:val="ru-RU"/>
        </w:rPr>
        <w:t>Пересм</w:t>
      </w:r>
      <w:proofErr w:type="spellEnd"/>
      <w:r w:rsidRPr="0063345B">
        <w:rPr>
          <w:color w:val="000000"/>
          <w:lang w:val="ru-RU"/>
        </w:rPr>
        <w:t>. ВКР-97)</w:t>
      </w:r>
      <w:bookmarkEnd w:id="1"/>
    </w:p>
    <w:p w14:paraId="6F9E3972" w14:textId="77777777" w:rsidR="00E92E57" w:rsidRPr="0063345B" w:rsidRDefault="00E92E57" w:rsidP="00E92E57">
      <w:pPr>
        <w:pStyle w:val="Heading1"/>
        <w:ind w:left="0" w:firstLine="0"/>
        <w:jc w:val="center"/>
        <w:rPr>
          <w:color w:val="000000"/>
          <w:sz w:val="26"/>
          <w:szCs w:val="26"/>
          <w:lang w:val="ru-RU"/>
        </w:rPr>
      </w:pPr>
      <w:r w:rsidRPr="0063345B">
        <w:rPr>
          <w:color w:val="000000"/>
          <w:sz w:val="26"/>
          <w:szCs w:val="26"/>
          <w:lang w:val="ru-RU"/>
        </w:rPr>
        <w:t>Заявление частотных присвоений</w:t>
      </w:r>
    </w:p>
    <w:p w14:paraId="240EB0D8" w14:textId="77777777" w:rsidR="00E92E57" w:rsidRPr="00E04AD8" w:rsidRDefault="00E92E57" w:rsidP="00D86AA9">
      <w:pPr>
        <w:pStyle w:val="Heading1"/>
        <w:ind w:left="851" w:hanging="851"/>
        <w:rPr>
          <w:color w:val="000000"/>
          <w:sz w:val="26"/>
          <w:szCs w:val="26"/>
          <w:lang w:val="ru-RU"/>
        </w:rPr>
      </w:pPr>
      <w:bookmarkStart w:id="2" w:name="_Toc103501913"/>
      <w:r w:rsidRPr="00E04AD8">
        <w:rPr>
          <w:rStyle w:val="href"/>
          <w:color w:val="000000"/>
          <w:sz w:val="26"/>
          <w:szCs w:val="26"/>
          <w:lang w:val="ru-RU"/>
        </w:rPr>
        <w:t>1</w:t>
      </w:r>
      <w:r w:rsidRPr="00E04AD8">
        <w:rPr>
          <w:color w:val="000000"/>
          <w:sz w:val="26"/>
          <w:szCs w:val="26"/>
          <w:lang w:val="ru-RU"/>
        </w:rPr>
        <w:tab/>
      </w:r>
      <w:bookmarkEnd w:id="2"/>
      <w:r w:rsidRPr="00E04AD8">
        <w:rPr>
          <w:color w:val="000000"/>
          <w:sz w:val="26"/>
          <w:szCs w:val="26"/>
          <w:lang w:val="ru-RU"/>
        </w:rPr>
        <w:t>Наземные службы</w:t>
      </w:r>
    </w:p>
    <w:p w14:paraId="62A30DA2" w14:textId="77777777" w:rsidR="00E92E57" w:rsidRPr="0063345B" w:rsidRDefault="00E92E57" w:rsidP="00E92E57">
      <w:pPr>
        <w:pStyle w:val="BodyText"/>
        <w:spacing w:before="36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В соответствии с этой Резолюцией Бюро должно в каждом случае заявления или передачи информации:</w:t>
      </w:r>
    </w:p>
    <w:p w14:paraId="244EDE6A" w14:textId="77777777" w:rsidR="00E92E57" w:rsidRPr="0063345B" w:rsidRDefault="00E92E57" w:rsidP="00E92E57">
      <w:pPr>
        <w:spacing w:before="240"/>
        <w:ind w:left="454" w:hanging="454"/>
        <w:jc w:val="both"/>
        <w:rPr>
          <w:color w:val="000000"/>
          <w:sz w:val="22"/>
          <w:szCs w:val="22"/>
          <w:lang w:val="ru-RU"/>
        </w:rPr>
      </w:pPr>
      <w:r w:rsidRPr="0063345B">
        <w:rPr>
          <w:i/>
          <w:color w:val="000000"/>
          <w:sz w:val="22"/>
          <w:szCs w:val="22"/>
          <w:lang w:val="ru-RU"/>
        </w:rPr>
        <w:t>а)</w:t>
      </w:r>
      <w:r w:rsidRPr="0063345B">
        <w:rPr>
          <w:i/>
          <w:color w:val="000000"/>
          <w:sz w:val="22"/>
          <w:szCs w:val="22"/>
          <w:lang w:val="ru-RU"/>
        </w:rPr>
        <w:tab/>
      </w:r>
      <w:r w:rsidRPr="0063345B">
        <w:rPr>
          <w:color w:val="000000"/>
          <w:sz w:val="22"/>
          <w:szCs w:val="22"/>
          <w:lang w:val="ru-RU"/>
        </w:rPr>
        <w:t>удостовериться, что данная станция расположена на территории, находящейся под юрисдикцией заявляющей администрации, и</w:t>
      </w:r>
    </w:p>
    <w:p w14:paraId="00B744D4" w14:textId="77777777" w:rsidR="00E92E57" w:rsidRPr="0063345B" w:rsidRDefault="00E92E57" w:rsidP="00E92E57">
      <w:pPr>
        <w:spacing w:before="240"/>
        <w:ind w:left="454" w:hanging="454"/>
        <w:jc w:val="both"/>
        <w:rPr>
          <w:color w:val="000000"/>
          <w:sz w:val="22"/>
          <w:szCs w:val="22"/>
          <w:lang w:val="ru-RU"/>
        </w:rPr>
      </w:pPr>
      <w:r w:rsidRPr="0063345B">
        <w:rPr>
          <w:i/>
          <w:color w:val="000000"/>
          <w:sz w:val="22"/>
          <w:szCs w:val="22"/>
          <w:lang w:val="ru-RU"/>
        </w:rPr>
        <w:t>b)</w:t>
      </w:r>
      <w:r w:rsidRPr="0063345B">
        <w:rPr>
          <w:color w:val="000000"/>
          <w:sz w:val="22"/>
          <w:szCs w:val="22"/>
          <w:lang w:val="ru-RU"/>
        </w:rPr>
        <w:tab/>
        <w:t>если это не так, то удостовериться, что ее связывает с Союзом особое соглашение.</w:t>
      </w:r>
    </w:p>
    <w:p w14:paraId="11D834F6" w14:textId="77777777" w:rsidR="00E92E57" w:rsidRPr="0063345B" w:rsidRDefault="00E92E57" w:rsidP="00E92E57">
      <w:pPr>
        <w:spacing w:before="36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Любое действие согласно пункту </w:t>
      </w:r>
      <w:r w:rsidRPr="0063345B">
        <w:rPr>
          <w:i/>
          <w:color w:val="000000"/>
          <w:sz w:val="22"/>
          <w:szCs w:val="22"/>
          <w:lang w:val="ru-RU"/>
        </w:rPr>
        <w:t>а)</w:t>
      </w:r>
      <w:r w:rsidRPr="0063345B">
        <w:rPr>
          <w:color w:val="000000"/>
          <w:sz w:val="22"/>
          <w:szCs w:val="22"/>
          <w:lang w:val="ru-RU"/>
        </w:rPr>
        <w:t>, выше, может поставить Бюро в непростую ситуацию по отношению к администрации, имеющей юрисдикцию на данную территорию. Рассмотрение по пункту </w:t>
      </w:r>
      <w:r w:rsidRPr="0063345B">
        <w:rPr>
          <w:i/>
          <w:color w:val="000000"/>
          <w:sz w:val="22"/>
          <w:szCs w:val="22"/>
          <w:lang w:val="ru-RU"/>
        </w:rPr>
        <w:t>b)</w:t>
      </w:r>
      <w:r w:rsidRPr="0063345B">
        <w:rPr>
          <w:color w:val="000000"/>
          <w:sz w:val="22"/>
          <w:szCs w:val="22"/>
          <w:lang w:val="ru-RU"/>
        </w:rPr>
        <w:t>, выше, может привести к затруднительным ситуациям, потому что администрации могут договориться о работе данной системы без необходимости заключения официального соглашения.</w:t>
      </w:r>
    </w:p>
    <w:p w14:paraId="2E7480D6" w14:textId="77777777" w:rsidR="00E92E57" w:rsidRPr="0063345B" w:rsidRDefault="00E92E57" w:rsidP="00E92E57">
      <w:pPr>
        <w:spacing w:before="36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pacing w:val="-4"/>
          <w:sz w:val="22"/>
          <w:szCs w:val="22"/>
          <w:lang w:val="ru-RU"/>
        </w:rPr>
        <w:t xml:space="preserve">Полагая, что Государства – Члены Союза не намерены вовлекать Бюро в вопросы, относящиеся к спорным территориям, Комитет решил, что Резолюция </w:t>
      </w:r>
      <w:r w:rsidRPr="0063345B">
        <w:rPr>
          <w:b/>
          <w:color w:val="000000"/>
          <w:spacing w:val="-4"/>
          <w:sz w:val="22"/>
          <w:szCs w:val="22"/>
          <w:lang w:val="ru-RU"/>
        </w:rPr>
        <w:t xml:space="preserve">1 </w:t>
      </w:r>
      <w:r w:rsidRPr="00C66F3D">
        <w:rPr>
          <w:color w:val="000000"/>
          <w:spacing w:val="-4"/>
          <w:sz w:val="22"/>
          <w:szCs w:val="22"/>
          <w:lang w:val="ru-RU"/>
        </w:rPr>
        <w:t>(</w:t>
      </w:r>
      <w:proofErr w:type="spellStart"/>
      <w:r w:rsidRPr="0063345B">
        <w:rPr>
          <w:b/>
          <w:color w:val="000000"/>
          <w:spacing w:val="-4"/>
          <w:sz w:val="22"/>
          <w:szCs w:val="22"/>
          <w:lang w:val="ru-RU"/>
        </w:rPr>
        <w:t>Пересм</w:t>
      </w:r>
      <w:proofErr w:type="spellEnd"/>
      <w:r w:rsidRPr="0063345B">
        <w:rPr>
          <w:b/>
          <w:color w:val="000000"/>
          <w:spacing w:val="-4"/>
          <w:sz w:val="22"/>
          <w:szCs w:val="22"/>
          <w:lang w:val="ru-RU"/>
        </w:rPr>
        <w:t>. ВКР-97</w:t>
      </w:r>
      <w:r w:rsidRPr="00C66F3D">
        <w:rPr>
          <w:color w:val="000000"/>
          <w:spacing w:val="-4"/>
          <w:sz w:val="22"/>
          <w:szCs w:val="22"/>
          <w:lang w:val="ru-RU"/>
        </w:rPr>
        <w:t>)</w:t>
      </w:r>
      <w:r w:rsidRPr="00C66F3D">
        <w:rPr>
          <w:color w:val="000000"/>
          <w:sz w:val="22"/>
          <w:szCs w:val="22"/>
          <w:lang w:val="ru-RU"/>
        </w:rPr>
        <w:t xml:space="preserve"> </w:t>
      </w:r>
      <w:r w:rsidRPr="0063345B">
        <w:rPr>
          <w:color w:val="000000"/>
          <w:sz w:val="22"/>
          <w:szCs w:val="22"/>
          <w:lang w:val="ru-RU"/>
        </w:rPr>
        <w:t>применяется следующим образом:</w:t>
      </w:r>
    </w:p>
    <w:p w14:paraId="467F4AF3" w14:textId="77777777" w:rsidR="00E92E57" w:rsidRPr="0063345B" w:rsidRDefault="00E92E57" w:rsidP="00E92E57">
      <w:pPr>
        <w:spacing w:before="240"/>
        <w:ind w:left="454" w:hanging="454"/>
        <w:jc w:val="both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–</w:t>
      </w:r>
      <w:r>
        <w:rPr>
          <w:color w:val="000000"/>
          <w:sz w:val="22"/>
          <w:szCs w:val="22"/>
          <w:lang w:val="ru-RU"/>
        </w:rPr>
        <w:tab/>
        <w:t>л</w:t>
      </w:r>
      <w:r w:rsidRPr="0063345B">
        <w:rPr>
          <w:color w:val="000000"/>
          <w:sz w:val="22"/>
          <w:szCs w:val="22"/>
          <w:lang w:val="ru-RU"/>
        </w:rPr>
        <w:t>юбое заявление частотного присвоения станции, расположенной на территории администрации, отличной от заявляющей администрации, рассматривается, если только администрацией, не признающей подобной практики, не заявлено обратное, как результат соглашения между двумя за</w:t>
      </w:r>
      <w:r>
        <w:rPr>
          <w:color w:val="000000"/>
          <w:sz w:val="22"/>
          <w:szCs w:val="22"/>
          <w:lang w:val="ru-RU"/>
        </w:rPr>
        <w:t>интересованными администрациями;</w:t>
      </w:r>
      <w:r w:rsidRPr="0063345B">
        <w:rPr>
          <w:color w:val="000000"/>
          <w:sz w:val="22"/>
          <w:szCs w:val="22"/>
          <w:lang w:val="ru-RU"/>
        </w:rPr>
        <w:t xml:space="preserve"> </w:t>
      </w:r>
    </w:p>
    <w:p w14:paraId="1C6B2D20" w14:textId="77777777" w:rsidR="00E92E57" w:rsidRPr="0063345B" w:rsidRDefault="00E92E57" w:rsidP="00E92E57">
      <w:pPr>
        <w:spacing w:before="240"/>
        <w:ind w:left="454" w:hanging="454"/>
        <w:jc w:val="both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–</w:t>
      </w:r>
      <w:r>
        <w:rPr>
          <w:color w:val="000000"/>
          <w:sz w:val="22"/>
          <w:szCs w:val="22"/>
          <w:lang w:val="ru-RU"/>
        </w:rPr>
        <w:tab/>
        <w:t>к</w:t>
      </w:r>
      <w:r w:rsidRPr="0063345B">
        <w:rPr>
          <w:color w:val="000000"/>
          <w:sz w:val="22"/>
          <w:szCs w:val="22"/>
          <w:lang w:val="ru-RU"/>
        </w:rPr>
        <w:t>огда после опубликования частотного присвоения в ИФИК БР или в его Специальных секциях, администрация территории, на которой расположена станция, возражает против этого, то заявляющую администрацию просят сообщить возражающей админист</w:t>
      </w:r>
      <w:r>
        <w:rPr>
          <w:color w:val="000000"/>
          <w:sz w:val="22"/>
          <w:szCs w:val="22"/>
          <w:lang w:val="ru-RU"/>
        </w:rPr>
        <w:t>рации о любом особом соглашении;</w:t>
      </w:r>
    </w:p>
    <w:p w14:paraId="56AEE284" w14:textId="77777777" w:rsidR="00E92E57" w:rsidRPr="0063345B" w:rsidRDefault="00E92E57" w:rsidP="00E92E57">
      <w:pPr>
        <w:pStyle w:val="enumlev1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–</w:t>
      </w:r>
      <w:r>
        <w:rPr>
          <w:color w:val="000000"/>
          <w:sz w:val="22"/>
          <w:szCs w:val="22"/>
          <w:lang w:val="ru-RU"/>
        </w:rPr>
        <w:tab/>
        <w:t>е</w:t>
      </w:r>
      <w:r w:rsidRPr="0063345B">
        <w:rPr>
          <w:color w:val="000000"/>
          <w:sz w:val="22"/>
          <w:szCs w:val="22"/>
          <w:lang w:val="ru-RU"/>
        </w:rPr>
        <w:t>сли после ответов, полученных от заявляющей администрации, у Бюро складывается мнение, что суверенитет над рассматриваемой территорией является предметом спора между двумя администрациями, и оно проинформировано, что станция действительно эксплуатируется заявляющей администрацией, то Бюро зарегистрирует данное присвоение и введет условное обозначение, чтобы обратить внимание на данную ситуацию. В</w:t>
      </w:r>
      <w:r w:rsidR="007F29CF">
        <w:rPr>
          <w:color w:val="000000"/>
          <w:sz w:val="22"/>
          <w:szCs w:val="22"/>
          <w:lang w:val="ru-RU"/>
        </w:rPr>
        <w:t> </w:t>
      </w:r>
      <w:r w:rsidRPr="0063345B">
        <w:rPr>
          <w:color w:val="000000"/>
          <w:sz w:val="22"/>
          <w:szCs w:val="22"/>
          <w:lang w:val="ru-RU"/>
        </w:rPr>
        <w:t>противном случае заявка будет возвращена заявляющей администрации.</w:t>
      </w:r>
    </w:p>
    <w:p w14:paraId="0E34BD25" w14:textId="77777777" w:rsidR="00E92E57" w:rsidRPr="005C0E8E" w:rsidRDefault="00E92E57" w:rsidP="00D86AA9">
      <w:pPr>
        <w:pStyle w:val="Heading1"/>
        <w:tabs>
          <w:tab w:val="left" w:pos="851"/>
        </w:tabs>
        <w:spacing w:before="120"/>
        <w:rPr>
          <w:color w:val="000000"/>
          <w:sz w:val="26"/>
          <w:szCs w:val="26"/>
          <w:lang w:val="ru-RU"/>
        </w:rPr>
      </w:pPr>
      <w:r w:rsidRPr="0063345B">
        <w:rPr>
          <w:color w:val="000000"/>
          <w:sz w:val="22"/>
          <w:szCs w:val="22"/>
          <w:lang w:val="ru-RU"/>
        </w:rPr>
        <w:br w:type="page"/>
      </w:r>
      <w:bookmarkStart w:id="3" w:name="_Toc103501914"/>
      <w:r w:rsidRPr="005C0E8E">
        <w:rPr>
          <w:color w:val="000000"/>
          <w:sz w:val="26"/>
          <w:szCs w:val="26"/>
          <w:lang w:val="ru-RU"/>
        </w:rPr>
        <w:lastRenderedPageBreak/>
        <w:t>2</w:t>
      </w:r>
      <w:r w:rsidRPr="005C0E8E">
        <w:rPr>
          <w:color w:val="000000"/>
          <w:sz w:val="26"/>
          <w:szCs w:val="26"/>
          <w:lang w:val="ru-RU"/>
        </w:rPr>
        <w:tab/>
      </w:r>
      <w:bookmarkEnd w:id="3"/>
      <w:r w:rsidRPr="005C0E8E">
        <w:rPr>
          <w:color w:val="000000"/>
          <w:sz w:val="26"/>
          <w:szCs w:val="26"/>
          <w:lang w:val="ru-RU"/>
        </w:rPr>
        <w:t>Космические службы</w:t>
      </w:r>
    </w:p>
    <w:p w14:paraId="1848EA18" w14:textId="77777777" w:rsidR="00E92E57" w:rsidRPr="0063345B" w:rsidRDefault="00E92E57" w:rsidP="00D86AA9">
      <w:pPr>
        <w:tabs>
          <w:tab w:val="left" w:pos="851"/>
          <w:tab w:val="left" w:pos="1134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2.1</w:t>
      </w:r>
      <w:r w:rsidRPr="0063345B">
        <w:rPr>
          <w:color w:val="000000"/>
          <w:sz w:val="22"/>
          <w:szCs w:val="22"/>
          <w:lang w:val="ru-RU"/>
        </w:rPr>
        <w:tab/>
        <w:t>Заявление наземных международных линий содержит информацию о приемной станции, расположенной на территории другой администрации, что предполагает наличие соглашения об установлении таких радиолиний. В случае космической радиосвязи процедуры заявления и регистрации данного частотного присвоения по Статье </w:t>
      </w:r>
      <w:r w:rsidRPr="0063345B">
        <w:rPr>
          <w:b/>
          <w:color w:val="000000"/>
          <w:sz w:val="22"/>
          <w:szCs w:val="22"/>
          <w:lang w:val="ru-RU"/>
        </w:rPr>
        <w:t>11</w:t>
      </w:r>
      <w:r w:rsidRPr="0063345B">
        <w:rPr>
          <w:color w:val="000000"/>
          <w:sz w:val="22"/>
          <w:szCs w:val="22"/>
          <w:lang w:val="ru-RU"/>
        </w:rPr>
        <w:t xml:space="preserve"> применяются по отдельности администрацией, эксплуатирующей передающую часть, и администрацией, использующей приемную часть.</w:t>
      </w:r>
    </w:p>
    <w:p w14:paraId="4049504B" w14:textId="77777777" w:rsidR="00E92E57" w:rsidRPr="0063345B" w:rsidRDefault="00E92E57" w:rsidP="00D86AA9">
      <w:pPr>
        <w:tabs>
          <w:tab w:val="left" w:pos="851"/>
          <w:tab w:val="left" w:pos="1134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2.2</w:t>
      </w:r>
      <w:r w:rsidRPr="0063345B">
        <w:rPr>
          <w:color w:val="000000"/>
          <w:sz w:val="22"/>
          <w:szCs w:val="22"/>
          <w:lang w:val="ru-RU"/>
        </w:rPr>
        <w:tab/>
        <w:t>Когда Бюро получает от Администрации А заявку на передающую космическую станцию с зоной обслуживания, охватывающей территорию Администрации В, то предполагается, что последняя дала свое согласие и передача на ее территории будет защищена.</w:t>
      </w:r>
    </w:p>
    <w:p w14:paraId="579A2237" w14:textId="77777777" w:rsidR="00E92E57" w:rsidRPr="0063345B" w:rsidRDefault="00E92E57" w:rsidP="00D86AA9">
      <w:pPr>
        <w:pStyle w:val="BodyText"/>
        <w:tabs>
          <w:tab w:val="left" w:pos="851"/>
          <w:tab w:val="left" w:pos="1134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2.3</w:t>
      </w:r>
      <w:r w:rsidRPr="0063345B">
        <w:rPr>
          <w:color w:val="000000"/>
          <w:sz w:val="22"/>
          <w:szCs w:val="22"/>
          <w:lang w:val="ru-RU"/>
        </w:rPr>
        <w:tab/>
        <w:t>Аналогично, когда администрация заявляет передающую или приемную земную станцию, Бюро предполагает, что предложенное использование будет осуществляться по договоренности с администрацией, ответственной за соответствующую космическую станцию, и применяет замечания, приведенные в § 1, выше.</w:t>
      </w:r>
    </w:p>
    <w:p w14:paraId="4F1F7112" w14:textId="77777777" w:rsidR="00E92E57" w:rsidRPr="0063345B" w:rsidRDefault="00E92E57" w:rsidP="00D86AA9">
      <w:pPr>
        <w:tabs>
          <w:tab w:val="left" w:pos="851"/>
          <w:tab w:val="left" w:pos="1134"/>
        </w:tabs>
        <w:spacing w:before="120" w:after="12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2.4</w:t>
      </w:r>
      <w:r w:rsidRPr="0063345B">
        <w:rPr>
          <w:color w:val="000000"/>
          <w:sz w:val="22"/>
          <w:szCs w:val="22"/>
          <w:lang w:val="ru-RU"/>
        </w:rPr>
        <w:tab/>
        <w:t>Что касается запроса об исключении территории страны из зоны обслуживания космической станции, см. замечания к Правилам процедуры, касающимся п. </w:t>
      </w:r>
      <w:r w:rsidRPr="0063345B">
        <w:rPr>
          <w:b/>
          <w:color w:val="000000"/>
          <w:sz w:val="22"/>
          <w:szCs w:val="22"/>
          <w:lang w:val="ru-RU"/>
        </w:rPr>
        <w:t>9.50</w:t>
      </w:r>
      <w:r w:rsidRPr="0063345B">
        <w:rPr>
          <w:color w:val="000000"/>
          <w:sz w:val="22"/>
          <w:szCs w:val="22"/>
          <w:lang w:val="ru-RU"/>
        </w:rPr>
        <w:t>.</w:t>
      </w:r>
    </w:p>
    <w:p w14:paraId="04419842" w14:textId="77777777" w:rsidR="00E92E57" w:rsidRPr="005C0E8E" w:rsidRDefault="00E92E57" w:rsidP="00D86AA9">
      <w:pPr>
        <w:pStyle w:val="Heading1"/>
        <w:tabs>
          <w:tab w:val="left" w:pos="851"/>
        </w:tabs>
        <w:rPr>
          <w:color w:val="000000"/>
          <w:sz w:val="26"/>
          <w:szCs w:val="26"/>
          <w:lang w:val="ru-RU"/>
        </w:rPr>
      </w:pPr>
      <w:bookmarkStart w:id="4" w:name="_Toc103501915"/>
      <w:r w:rsidRPr="005C0E8E">
        <w:rPr>
          <w:color w:val="000000"/>
          <w:sz w:val="26"/>
          <w:szCs w:val="26"/>
          <w:lang w:val="ru-RU"/>
        </w:rPr>
        <w:t>3</w:t>
      </w:r>
      <w:r w:rsidRPr="005C0E8E">
        <w:rPr>
          <w:color w:val="000000"/>
          <w:sz w:val="26"/>
          <w:szCs w:val="26"/>
          <w:lang w:val="ru-RU"/>
        </w:rPr>
        <w:tab/>
      </w:r>
      <w:bookmarkEnd w:id="4"/>
      <w:r w:rsidRPr="005C0E8E">
        <w:rPr>
          <w:color w:val="000000"/>
          <w:sz w:val="26"/>
          <w:szCs w:val="26"/>
          <w:lang w:val="ru-RU"/>
        </w:rPr>
        <w:t>Заявки для Конференций по планированию</w:t>
      </w:r>
    </w:p>
    <w:p w14:paraId="637AD1D9" w14:textId="77777777" w:rsidR="00E92E57" w:rsidRPr="0063345B" w:rsidRDefault="00E92E57" w:rsidP="00D86AA9">
      <w:pPr>
        <w:pStyle w:val="BodyText"/>
        <w:tabs>
          <w:tab w:val="left" w:pos="851"/>
        </w:tabs>
        <w:spacing w:before="240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3.1</w:t>
      </w:r>
      <w:r w:rsidRPr="0063345B">
        <w:rPr>
          <w:color w:val="000000"/>
          <w:sz w:val="22"/>
          <w:szCs w:val="22"/>
          <w:lang w:val="ru-RU"/>
        </w:rPr>
        <w:tab/>
        <w:t>В прошлом Конференции по радиосвязи имели дело с:</w:t>
      </w:r>
    </w:p>
    <w:p w14:paraId="79D162AC" w14:textId="77777777" w:rsidR="00E92E57" w:rsidRPr="0063345B" w:rsidRDefault="00E92E57" w:rsidP="00E92E57">
      <w:pPr>
        <w:pStyle w:val="BodyTextIndent2"/>
        <w:rPr>
          <w:color w:val="000000"/>
          <w:sz w:val="22"/>
          <w:szCs w:val="22"/>
        </w:rPr>
      </w:pPr>
      <w:r w:rsidRPr="0063345B">
        <w:rPr>
          <w:color w:val="000000"/>
          <w:sz w:val="22"/>
          <w:szCs w:val="22"/>
        </w:rPr>
        <w:t>–</w:t>
      </w:r>
      <w:r w:rsidRPr="0063345B">
        <w:rPr>
          <w:color w:val="000000"/>
          <w:sz w:val="22"/>
          <w:szCs w:val="22"/>
        </w:rPr>
        <w:tab/>
        <w:t>заявками администраций на станции, которые расположены на территории, находящейся под юрисдикцией другой администрации; или</w:t>
      </w:r>
    </w:p>
    <w:p w14:paraId="70C34F73" w14:textId="77777777" w:rsidR="00E92E57" w:rsidRPr="0063345B" w:rsidRDefault="00E92E57" w:rsidP="00E92E57">
      <w:pPr>
        <w:pStyle w:val="enumlev1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–</w:t>
      </w:r>
      <w:r w:rsidRPr="0063345B">
        <w:rPr>
          <w:color w:val="000000"/>
          <w:sz w:val="22"/>
          <w:szCs w:val="22"/>
          <w:lang w:val="ru-RU"/>
        </w:rPr>
        <w:tab/>
        <w:t>эталонными точками или контрольными точками соответствующей заявки администрации, которые располагались на территории, находящейся под юрисдикцией другой администрации.</w:t>
      </w:r>
    </w:p>
    <w:p w14:paraId="0FCBEF6F" w14:textId="77777777" w:rsidR="00E92E57" w:rsidRPr="0063345B" w:rsidRDefault="00E92E57" w:rsidP="00E92E57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63345B">
        <w:rPr>
          <w:color w:val="000000"/>
          <w:sz w:val="22"/>
          <w:szCs w:val="22"/>
          <w:lang w:val="ru-RU"/>
        </w:rPr>
        <w:t>В соответствии с подходом, описанном в § 1 и 2, выше, данная информация публиковалась в документах по подготовке Конференции. После этой публикации, когда поступали возражения от администраций, которые считали себя затронутыми, то контрольная точка или заявки, против которых направлены эти возражения, аннулировались и вопрос передавался Конференции для принятия решения.</w:t>
      </w:r>
    </w:p>
    <w:p w14:paraId="1DAD2428" w14:textId="77777777" w:rsidR="000A5071" w:rsidRDefault="00E92E57" w:rsidP="00E92E57">
      <w:pPr>
        <w:jc w:val="center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___________________</w:t>
      </w:r>
    </w:p>
    <w:p w14:paraId="1650DA2A" w14:textId="77777777" w:rsidR="00FA59DF" w:rsidRDefault="00FA59DF" w:rsidP="00E92E57">
      <w:pPr>
        <w:jc w:val="center"/>
        <w:rPr>
          <w:color w:val="000000"/>
          <w:sz w:val="22"/>
          <w:szCs w:val="22"/>
          <w:lang w:val="ru-RU"/>
        </w:rPr>
      </w:pPr>
    </w:p>
    <w:p w14:paraId="3437BE00" w14:textId="77777777" w:rsidR="0053323A" w:rsidRDefault="0053323A" w:rsidP="00E92E57">
      <w:pPr>
        <w:jc w:val="center"/>
        <w:rPr>
          <w:color w:val="000000"/>
          <w:sz w:val="22"/>
          <w:szCs w:val="22"/>
        </w:rPr>
      </w:pPr>
    </w:p>
    <w:p w14:paraId="190CA38E" w14:textId="77777777" w:rsidR="00AF65B3" w:rsidRDefault="00AF65B3" w:rsidP="00E92E57">
      <w:pPr>
        <w:jc w:val="center"/>
        <w:rPr>
          <w:color w:val="000000"/>
          <w:sz w:val="22"/>
          <w:szCs w:val="22"/>
        </w:rPr>
        <w:sectPr w:rsidR="00AF65B3" w:rsidSect="00D86AA9">
          <w:headerReference w:type="even" r:id="rId6"/>
          <w:headerReference w:type="default" r:id="rId7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36CE499C" w14:textId="0D47DD97" w:rsidR="00FA59DF" w:rsidRPr="00E92E57" w:rsidRDefault="00FA59DF" w:rsidP="00E92E57">
      <w:pPr>
        <w:jc w:val="center"/>
        <w:rPr>
          <w:color w:val="000000"/>
          <w:sz w:val="22"/>
          <w:szCs w:val="22"/>
        </w:rPr>
      </w:pPr>
    </w:p>
    <w:sectPr w:rsidR="00FA59DF" w:rsidRPr="00E92E57" w:rsidSect="00D86AA9">
      <w:headerReference w:type="default" r:id="rId8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FE7FD" w14:textId="77777777" w:rsidR="0032632E" w:rsidRDefault="0032632E">
      <w:r>
        <w:separator/>
      </w:r>
    </w:p>
  </w:endnote>
  <w:endnote w:type="continuationSeparator" w:id="0">
    <w:p w14:paraId="4C388A4D" w14:textId="77777777" w:rsidR="0032632E" w:rsidRDefault="00326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AC309" w14:textId="77777777" w:rsidR="0032632E" w:rsidRDefault="0032632E">
      <w:r>
        <w:separator/>
      </w:r>
    </w:p>
  </w:footnote>
  <w:footnote w:type="continuationSeparator" w:id="0">
    <w:p w14:paraId="40331297" w14:textId="77777777" w:rsidR="0032632E" w:rsidRDefault="00326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9222F" w14:paraId="3A0BA50B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4DEABF" w14:textId="77777777" w:rsidR="0059222F" w:rsidRDefault="0059222F" w:rsidP="00D86AA9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E33583C" w14:textId="013F2EE3" w:rsidR="0059222F" w:rsidRDefault="0059222F" w:rsidP="00D86AA9">
          <w:pPr>
            <w:pStyle w:val="HeaderRegProc"/>
            <w:rPr>
              <w:lang w:val="en-US"/>
            </w:rPr>
          </w:pPr>
          <w:r>
            <w:rPr>
              <w:lang w:val="ru-RU"/>
            </w:rPr>
            <w:t>Р</w:t>
          </w:r>
          <w:r w:rsidR="001B4A58">
            <w:rPr>
              <w:lang w:val="ru-RU"/>
            </w:rPr>
            <w:t>ЕЗ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03BE8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2CCCE24" w14:textId="77777777" w:rsidR="0059222F" w:rsidRDefault="0059222F" w:rsidP="00D86AA9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3D1A20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60CF47A" w14:textId="77777777" w:rsidR="0059222F" w:rsidRPr="00FF4F85" w:rsidRDefault="0059222F" w:rsidP="00D86AA9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  <w:proofErr w:type="gramEnd"/>
        </w:p>
      </w:tc>
    </w:tr>
  </w:tbl>
  <w:p w14:paraId="6BC774B8" w14:textId="77777777" w:rsidR="0059222F" w:rsidRDefault="005922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9222F" w14:paraId="281B92AD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E7C42C" w14:textId="77777777" w:rsidR="0059222F" w:rsidRDefault="0059222F" w:rsidP="00D86AA9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5DB854" w14:textId="35830099" w:rsidR="0059222F" w:rsidRDefault="0059222F" w:rsidP="00D86AA9">
          <w:pPr>
            <w:pStyle w:val="HeaderRegProc"/>
            <w:rPr>
              <w:lang w:val="en-US"/>
            </w:rPr>
          </w:pPr>
          <w:r>
            <w:rPr>
              <w:lang w:val="ru-RU"/>
            </w:rPr>
            <w:t>Р</w:t>
          </w:r>
          <w:r w:rsidR="001B4A58">
            <w:rPr>
              <w:lang w:val="ru-RU"/>
            </w:rPr>
            <w:t>ЕЗ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03BE8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5756161" w14:textId="77777777" w:rsidR="0059222F" w:rsidRDefault="0059222F" w:rsidP="00D86AA9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3D1A20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25B19D" w14:textId="77777777" w:rsidR="0059222F" w:rsidRPr="00FF4F85" w:rsidRDefault="0059222F" w:rsidP="00D86AA9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  <w:proofErr w:type="gramEnd"/>
        </w:p>
      </w:tc>
    </w:tr>
  </w:tbl>
  <w:p w14:paraId="44D6CAFE" w14:textId="77777777" w:rsidR="0059222F" w:rsidRDefault="005922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E5B08" w14:textId="77777777" w:rsidR="0053323A" w:rsidRPr="0053323A" w:rsidRDefault="0053323A" w:rsidP="0053323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CH" w:vendorID="64" w:dllVersion="6" w:nlCheck="1" w:checkStyle="1"/>
  <w:activeWritingStyle w:appName="MSWord" w:lang="es-ES" w:vendorID="64" w:dllVersion="0" w:nlCheck="1" w:checkStyle="0"/>
  <w:activeWritingStyle w:appName="MSWord" w:lang="ru-RU" w:vendorID="64" w:dllVersion="0" w:nlCheck="1" w:checkStyle="0"/>
  <w:activeWritingStyle w:appName="MSWord" w:lang="fr-CH" w:vendorID="64" w:dllVersion="0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069"/>
    <w:rsid w:val="00003FFB"/>
    <w:rsid w:val="0000549B"/>
    <w:rsid w:val="0001177A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3BE8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4A58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5D3B"/>
    <w:rsid w:val="002E608F"/>
    <w:rsid w:val="00301194"/>
    <w:rsid w:val="00303430"/>
    <w:rsid w:val="00323217"/>
    <w:rsid w:val="0032632E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D1A20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11C8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3323A"/>
    <w:rsid w:val="0055158E"/>
    <w:rsid w:val="0056537D"/>
    <w:rsid w:val="00573935"/>
    <w:rsid w:val="0057653D"/>
    <w:rsid w:val="00576CDE"/>
    <w:rsid w:val="0057751D"/>
    <w:rsid w:val="0059222F"/>
    <w:rsid w:val="00593C94"/>
    <w:rsid w:val="005B4EC1"/>
    <w:rsid w:val="005E0B61"/>
    <w:rsid w:val="005F6FEB"/>
    <w:rsid w:val="005F75C4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6F1B90"/>
    <w:rsid w:val="00716A12"/>
    <w:rsid w:val="00717867"/>
    <w:rsid w:val="00725131"/>
    <w:rsid w:val="00737AC1"/>
    <w:rsid w:val="00743785"/>
    <w:rsid w:val="00744EF2"/>
    <w:rsid w:val="00746069"/>
    <w:rsid w:val="00746712"/>
    <w:rsid w:val="007508D4"/>
    <w:rsid w:val="00753048"/>
    <w:rsid w:val="00755083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29CF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74BC"/>
    <w:rsid w:val="008C16AB"/>
    <w:rsid w:val="008C239A"/>
    <w:rsid w:val="008C2D0C"/>
    <w:rsid w:val="008D1F12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3ABC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D17C9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65B3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3763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433D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174B"/>
    <w:rsid w:val="00D55D95"/>
    <w:rsid w:val="00D60D7F"/>
    <w:rsid w:val="00D67FAE"/>
    <w:rsid w:val="00D72A36"/>
    <w:rsid w:val="00D86AA9"/>
    <w:rsid w:val="00D945EC"/>
    <w:rsid w:val="00DA53DA"/>
    <w:rsid w:val="00DB1A18"/>
    <w:rsid w:val="00DC1296"/>
    <w:rsid w:val="00DE130B"/>
    <w:rsid w:val="00DE1742"/>
    <w:rsid w:val="00DE3A9B"/>
    <w:rsid w:val="00DE719A"/>
    <w:rsid w:val="00DF76AF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92E57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35B6B"/>
    <w:rsid w:val="00F4082D"/>
    <w:rsid w:val="00F47DA9"/>
    <w:rsid w:val="00F54403"/>
    <w:rsid w:val="00F656DF"/>
    <w:rsid w:val="00F718B2"/>
    <w:rsid w:val="00F72060"/>
    <w:rsid w:val="00F72CD6"/>
    <w:rsid w:val="00F72E20"/>
    <w:rsid w:val="00F86FF7"/>
    <w:rsid w:val="00F87894"/>
    <w:rsid w:val="00F90209"/>
    <w:rsid w:val="00F91073"/>
    <w:rsid w:val="00FA59DF"/>
    <w:rsid w:val="00FB0E9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EE6E37"/>
  <w15:docId w15:val="{5067A95A-EAF6-4FE1-82DB-D89C666DD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E92E57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E92E57"/>
    <w:pPr>
      <w:spacing w:before="480"/>
      <w:outlineLvl w:val="1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MEP">
    <w:name w:val="MEP"/>
    <w:basedOn w:val="Normal"/>
    <w:rsid w:val="00E92E5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Times New Roman"/>
      <w:lang w:val="en-GB" w:eastAsia="en-US"/>
    </w:rPr>
  </w:style>
  <w:style w:type="paragraph" w:customStyle="1" w:styleId="enumlev1">
    <w:name w:val="enumlev1"/>
    <w:basedOn w:val="Normal"/>
    <w:rsid w:val="00E92E5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E92E57"/>
  </w:style>
  <w:style w:type="character" w:customStyle="1" w:styleId="href2">
    <w:name w:val="href2"/>
    <w:basedOn w:val="href"/>
    <w:rsid w:val="00E92E57"/>
  </w:style>
  <w:style w:type="paragraph" w:styleId="BodyText">
    <w:name w:val="Body Text"/>
    <w:basedOn w:val="Normal"/>
    <w:rsid w:val="00E92E57"/>
    <w:pPr>
      <w:spacing w:after="120"/>
    </w:pPr>
    <w:rPr>
      <w:rFonts w:eastAsia="Times New Roman"/>
      <w:lang w:eastAsia="en-US"/>
    </w:rPr>
  </w:style>
  <w:style w:type="paragraph" w:styleId="BodyTextIndent2">
    <w:name w:val="Body Text Indent 2"/>
    <w:basedOn w:val="Normal"/>
    <w:rsid w:val="00E92E57"/>
    <w:pPr>
      <w:tabs>
        <w:tab w:val="left" w:pos="454"/>
      </w:tabs>
      <w:spacing w:before="240"/>
      <w:ind w:left="454" w:hanging="454"/>
      <w:jc w:val="both"/>
    </w:pPr>
    <w:rPr>
      <w:rFonts w:eastAsia="Times New Roman"/>
      <w:lang w:val="ru-RU" w:eastAsia="en-US"/>
    </w:rPr>
  </w:style>
  <w:style w:type="character" w:styleId="PageNumber">
    <w:name w:val="page number"/>
    <w:basedOn w:val="DefaultParagraphFont"/>
    <w:rsid w:val="00E92E57"/>
  </w:style>
  <w:style w:type="paragraph" w:customStyle="1" w:styleId="HeaderRegProc">
    <w:name w:val="Header_RegProc"/>
    <w:basedOn w:val="Normal"/>
    <w:rsid w:val="00E92E5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ПРАВИЛА ПРОЦЕДУРЫ Издание 2025 года</vt:lpstr>
    </vt:vector>
  </TitlesOfParts>
  <Company>ITU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16</cp:revision>
  <cp:lastPrinted>2025-12-10T18:06:00Z</cp:lastPrinted>
  <dcterms:created xsi:type="dcterms:W3CDTF">2012-09-05T09:32:00Z</dcterms:created>
  <dcterms:modified xsi:type="dcterms:W3CDTF">2025-12-10T18:07:00Z</dcterms:modified>
</cp:coreProperties>
</file>