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EDF20" w14:textId="12DC5405" w:rsidR="00884F1A" w:rsidRPr="004D183F" w:rsidRDefault="00884F1A" w:rsidP="002D3E6C">
      <w:pPr>
        <w:pStyle w:val="Annextitle"/>
        <w:rPr>
          <w:sz w:val="26"/>
          <w:szCs w:val="26"/>
          <w:lang w:val="ru-RU"/>
        </w:rPr>
      </w:pPr>
      <w:r w:rsidRPr="004D183F">
        <w:rPr>
          <w:sz w:val="26"/>
          <w:szCs w:val="26"/>
          <w:lang w:val="ru-RU"/>
        </w:rPr>
        <w:t>Правила, касающиеся</w:t>
      </w:r>
      <w:r w:rsidRPr="004D183F">
        <w:rPr>
          <w:rFonts w:asciiTheme="minorHAnsi" w:hAnsiTheme="minorHAnsi"/>
          <w:sz w:val="26"/>
          <w:szCs w:val="26"/>
          <w:lang w:val="ru-RU"/>
        </w:rPr>
        <w:t xml:space="preserve"> </w:t>
      </w:r>
      <w:r w:rsidRPr="004D183F">
        <w:rPr>
          <w:sz w:val="26"/>
          <w:szCs w:val="26"/>
          <w:lang w:val="ru-RU"/>
        </w:rPr>
        <w:t>рассмотрения Бюро радиосвязи запросов о координации согласно Статье 9 или информации для заявления согласно Статье 11 Регламента радиосвязи, представленных</w:t>
      </w:r>
      <w:r w:rsidR="00880B1E" w:rsidRPr="004D183F">
        <w:rPr>
          <w:rFonts w:asciiTheme="minorHAnsi" w:hAnsiTheme="minorHAnsi"/>
          <w:sz w:val="26"/>
          <w:szCs w:val="26"/>
          <w:lang w:val="ru-RU"/>
        </w:rPr>
        <w:t xml:space="preserve"> </w:t>
      </w:r>
      <w:r w:rsidRPr="004D183F">
        <w:rPr>
          <w:sz w:val="26"/>
          <w:szCs w:val="26"/>
          <w:lang w:val="ru-RU"/>
        </w:rPr>
        <w:t>в Бюро начиная с первого дня после ВКР, но до даты вступления в силу новых или обновленных распределений частот,</w:t>
      </w:r>
      <w:r w:rsidR="00880B1E" w:rsidRPr="004D183F">
        <w:rPr>
          <w:rFonts w:asciiTheme="minorHAnsi" w:hAnsiTheme="minorHAnsi"/>
          <w:sz w:val="26"/>
          <w:szCs w:val="26"/>
          <w:lang w:val="ru-RU"/>
        </w:rPr>
        <w:t xml:space="preserve"> </w:t>
      </w:r>
      <w:r w:rsidR="00880B1E" w:rsidRPr="004D183F">
        <w:rPr>
          <w:rFonts w:asciiTheme="minorHAnsi" w:hAnsiTheme="minorHAnsi"/>
          <w:sz w:val="26"/>
          <w:szCs w:val="26"/>
          <w:lang w:val="ru-RU"/>
        </w:rPr>
        <w:br/>
      </w:r>
      <w:r w:rsidRPr="004D183F">
        <w:rPr>
          <w:sz w:val="26"/>
          <w:szCs w:val="26"/>
          <w:lang w:val="ru-RU"/>
        </w:rPr>
        <w:t>которые осуществила ВКР</w:t>
      </w:r>
      <w:r w:rsidR="008F2579" w:rsidRPr="008F2579">
        <w:rPr>
          <w:rStyle w:val="FootnoteReference"/>
          <w:rFonts w:ascii="Times New Roman" w:hAnsi="Times New Roman" w:cs="Times New Roman"/>
          <w:b w:val="0"/>
          <w:bCs w:val="0"/>
          <w:lang w:val="ru-RU"/>
        </w:rPr>
        <w:footnoteReference w:customMarkFollows="1" w:id="1"/>
        <w:t>1</w:t>
      </w:r>
    </w:p>
    <w:p w14:paraId="00128720" w14:textId="77777777" w:rsidR="00884F1A" w:rsidRPr="009C3363" w:rsidRDefault="00884F1A" w:rsidP="00884F1A">
      <w:pPr>
        <w:pStyle w:val="Normalaftertitle"/>
        <w:rPr>
          <w:lang w:val="ru-RU"/>
        </w:rPr>
      </w:pPr>
      <w:r w:rsidRPr="009C3363">
        <w:rPr>
          <w:lang w:val="ru-RU"/>
        </w:rPr>
        <w:t>Что касается запросов о координации или информации для заявления, которые включают частотное присвоение в рамках принятого на ВКР нового или обновленного распределения и получены Бюро начиная с первого дня после Конференции, вопрос о соответствии частотных присвоений Таблице распределения частот будет решается путем рассмотрения согласно п. </w:t>
      </w:r>
      <w:r w:rsidRPr="009C3363">
        <w:rPr>
          <w:b/>
          <w:bCs/>
          <w:lang w:val="ru-RU"/>
        </w:rPr>
        <w:t>9.35</w:t>
      </w:r>
      <w:r w:rsidRPr="009C3363">
        <w:rPr>
          <w:lang w:val="ru-RU"/>
        </w:rPr>
        <w:t xml:space="preserve"> (на предмет соблюдения п. </w:t>
      </w:r>
      <w:r w:rsidRPr="009C3363">
        <w:rPr>
          <w:b/>
          <w:bCs/>
          <w:lang w:val="ru-RU"/>
        </w:rPr>
        <w:t>11.31</w:t>
      </w:r>
      <w:r w:rsidRPr="009C3363">
        <w:rPr>
          <w:lang w:val="ru-RU"/>
        </w:rPr>
        <w:t>) или п. </w:t>
      </w:r>
      <w:r w:rsidRPr="009C3363">
        <w:rPr>
          <w:b/>
          <w:bCs/>
          <w:lang w:val="ru-RU"/>
        </w:rPr>
        <w:t>11.31</w:t>
      </w:r>
      <w:r w:rsidRPr="009C3363">
        <w:rPr>
          <w:lang w:val="ru-RU"/>
        </w:rPr>
        <w:t>, в зависимости от случая, а заключения Бюро будут отражать статус частотного присвоения в части соответствия Таблице распределения частот. Комитет принял решение, что будут существовать следующие категории заключений согласно п. </w:t>
      </w:r>
      <w:r w:rsidRPr="009C3363">
        <w:rPr>
          <w:b/>
          <w:bCs/>
          <w:lang w:val="ru-RU"/>
        </w:rPr>
        <w:t>11.31</w:t>
      </w:r>
      <w:r w:rsidRPr="009C3363">
        <w:rPr>
          <w:lang w:val="ru-RU"/>
        </w:rPr>
        <w:t xml:space="preserve"> – в зависимости от даты получения соответствующего запроса о координации или информации для заявления и даты ввода в действие частотного присвоения: </w:t>
      </w:r>
    </w:p>
    <w:p w14:paraId="61D68873" w14:textId="77777777" w:rsidR="00884F1A" w:rsidRPr="009C3363" w:rsidRDefault="00884F1A" w:rsidP="00884F1A">
      <w:pPr>
        <w:pStyle w:val="enumlev1"/>
        <w:rPr>
          <w:lang w:val="ru-RU"/>
        </w:rPr>
      </w:pPr>
      <w:r w:rsidRPr="009C3363">
        <w:rPr>
          <w:lang w:val="ru-RU"/>
        </w:rPr>
        <w:t>a)</w:t>
      </w:r>
      <w:r w:rsidRPr="009C3363">
        <w:rPr>
          <w:lang w:val="ru-RU"/>
        </w:rPr>
        <w:tab/>
        <w:t>заключение будет благоприятным, если на дату получения Бюро запроса о координации или информации для заявления соответствующее частотное распределение является действующим;</w:t>
      </w:r>
    </w:p>
    <w:p w14:paraId="7E3D9BF6" w14:textId="77777777" w:rsidR="00884F1A" w:rsidRPr="009C3363" w:rsidRDefault="00884F1A" w:rsidP="00884F1A">
      <w:pPr>
        <w:pStyle w:val="enumlev1"/>
        <w:rPr>
          <w:lang w:val="ru-RU"/>
        </w:rPr>
      </w:pPr>
      <w:r w:rsidRPr="009C3363">
        <w:rPr>
          <w:lang w:val="ru-RU"/>
        </w:rPr>
        <w:t>b)</w:t>
      </w:r>
      <w:r w:rsidRPr="009C3363">
        <w:rPr>
          <w:lang w:val="ru-RU"/>
        </w:rPr>
        <w:tab/>
        <w:t>заключение будет неблагоприятным, если на дату получения Бюро запроса о координации или информации для заявления соответствующее частотное распределение еще не было принято конференцией;</w:t>
      </w:r>
    </w:p>
    <w:p w14:paraId="1C952155" w14:textId="77777777" w:rsidR="00884F1A" w:rsidRPr="009C3363" w:rsidRDefault="00884F1A" w:rsidP="00884F1A">
      <w:pPr>
        <w:pStyle w:val="enumlev1"/>
        <w:rPr>
          <w:lang w:val="ru-RU"/>
        </w:rPr>
      </w:pPr>
      <w:r w:rsidRPr="009C3363">
        <w:rPr>
          <w:lang w:val="ru-RU"/>
        </w:rPr>
        <w:t>c)</w:t>
      </w:r>
      <w:r w:rsidRPr="009C3363">
        <w:rPr>
          <w:lang w:val="ru-RU"/>
        </w:rPr>
        <w:tab/>
        <w:t>заключение будет "условно благоприятным", если на дату получения Бюро запроса о координации или информации для заявления соответствующее частотное распределение было принято конференцией, но еще не вступило в силу. Такое заключение позволит осуществлять координацию присвоений сети, к которой применяется процедура координации согласно разделу II Статьи </w:t>
      </w:r>
      <w:r w:rsidRPr="005907CF">
        <w:rPr>
          <w:b/>
          <w:bCs/>
          <w:lang w:val="ru-RU"/>
        </w:rPr>
        <w:t>9</w:t>
      </w:r>
      <w:r w:rsidRPr="009C3363">
        <w:rPr>
          <w:lang w:val="ru-RU"/>
        </w:rPr>
        <w:t>, и учитывать эту сеть при применении п. </w:t>
      </w:r>
      <w:r w:rsidRPr="009C3363">
        <w:rPr>
          <w:b/>
          <w:bCs/>
          <w:lang w:val="ru-RU"/>
        </w:rPr>
        <w:t>9.27</w:t>
      </w:r>
      <w:r w:rsidRPr="009C3363">
        <w:rPr>
          <w:lang w:val="ru-RU"/>
        </w:rPr>
        <w:t>, а также позволит обрабатывать в соответствии с п. </w:t>
      </w:r>
      <w:r w:rsidRPr="009C3363">
        <w:rPr>
          <w:b/>
          <w:bCs/>
          <w:lang w:val="ru-RU"/>
        </w:rPr>
        <w:t xml:space="preserve">11.36 </w:t>
      </w:r>
      <w:r w:rsidRPr="009C3363">
        <w:rPr>
          <w:lang w:val="ru-RU"/>
        </w:rPr>
        <w:t xml:space="preserve">сеть, к которой не применяется раздел II Статьи </w:t>
      </w:r>
      <w:r w:rsidRPr="005907CF">
        <w:rPr>
          <w:b/>
          <w:bCs/>
          <w:lang w:val="ru-RU"/>
        </w:rPr>
        <w:t>9</w:t>
      </w:r>
      <w:r w:rsidRPr="009C3363">
        <w:rPr>
          <w:lang w:val="ru-RU"/>
        </w:rPr>
        <w:t>.</w:t>
      </w:r>
    </w:p>
    <w:p w14:paraId="202C8230" w14:textId="77777777" w:rsidR="00884F1A" w:rsidRPr="009C3363" w:rsidRDefault="00884F1A" w:rsidP="00884F1A">
      <w:pPr>
        <w:pStyle w:val="enumlev1"/>
        <w:rPr>
          <w:lang w:val="ru-RU"/>
        </w:rPr>
      </w:pPr>
      <w:r w:rsidRPr="009C3363">
        <w:rPr>
          <w:lang w:val="ru-RU"/>
        </w:rPr>
        <w:t>d)</w:t>
      </w:r>
      <w:r w:rsidRPr="009C3363">
        <w:rPr>
          <w:lang w:val="ru-RU"/>
        </w:rPr>
        <w:tab/>
      </w:r>
      <w:bookmarkStart w:id="0" w:name="lt_pId033"/>
      <w:r w:rsidRPr="009C3363">
        <w:rPr>
          <w:lang w:val="ru-RU"/>
        </w:rPr>
        <w:t>"условно благоприятное" заключение станет благоприятным после даты вступления в силу частотного распределения и при подтверждении того, что дата ввода в действие частотного присвоения действительно следует после даты вступления в силу соответствующего частотного распределения.</w:t>
      </w:r>
      <w:bookmarkEnd w:id="0"/>
      <w:r w:rsidRPr="009C3363">
        <w:rPr>
          <w:lang w:val="ru-RU"/>
        </w:rPr>
        <w:t xml:space="preserve"> </w:t>
      </w:r>
      <w:bookmarkStart w:id="1" w:name="lt_pId034"/>
      <w:r w:rsidRPr="009C3363">
        <w:rPr>
          <w:lang w:val="ru-RU"/>
        </w:rPr>
        <w:t>В противном случае это заключение станет неблагоприятным.</w:t>
      </w:r>
      <w:bookmarkEnd w:id="1"/>
    </w:p>
    <w:p w14:paraId="668B29C7" w14:textId="77777777" w:rsidR="00E667D8" w:rsidRDefault="00884F1A" w:rsidP="00C12C76">
      <w:pPr>
        <w:spacing w:before="240"/>
        <w:rPr>
          <w:lang w:val="ru-RU"/>
        </w:rPr>
      </w:pPr>
      <w:bookmarkStart w:id="2" w:name="lt_pId035"/>
      <w:r w:rsidRPr="009C3363">
        <w:rPr>
          <w:lang w:val="ru-RU"/>
        </w:rPr>
        <w:t>Наряду с упомянутым выше рассмотрением соответствия частотному распределению рассматриваемые запросы о координации и информация для заявления должны рассматриваться в соответствии с п. </w:t>
      </w:r>
      <w:r w:rsidRPr="009C3363">
        <w:rPr>
          <w:b/>
          <w:bCs/>
          <w:lang w:val="ru-RU"/>
        </w:rPr>
        <w:t>9.36</w:t>
      </w:r>
      <w:r w:rsidRPr="009C3363">
        <w:rPr>
          <w:lang w:val="ru-RU"/>
        </w:rPr>
        <w:t xml:space="preserve"> и на предмет соответствия п. </w:t>
      </w:r>
      <w:r w:rsidRPr="009C3363">
        <w:rPr>
          <w:b/>
          <w:bCs/>
          <w:lang w:val="ru-RU"/>
        </w:rPr>
        <w:t>11.31</w:t>
      </w:r>
      <w:r w:rsidRPr="009C3363">
        <w:rPr>
          <w:lang w:val="ru-RU"/>
        </w:rPr>
        <w:t xml:space="preserve"> и п. </w:t>
      </w:r>
      <w:r w:rsidRPr="009C3363">
        <w:rPr>
          <w:b/>
          <w:bCs/>
          <w:lang w:val="ru-RU"/>
        </w:rPr>
        <w:t>11.32</w:t>
      </w:r>
      <w:r w:rsidRPr="009C3363">
        <w:rPr>
          <w:lang w:val="ru-RU"/>
        </w:rPr>
        <w:t>, используя условия, применяемые к новому или обновленному частотному распределению на дату вступления в силу данного распределения, принятого ВКР (например, ограничения мощности, критерии координации и т. д.).</w:t>
      </w:r>
      <w:bookmarkEnd w:id="2"/>
    </w:p>
    <w:p w14:paraId="03CE95EE" w14:textId="77777777" w:rsidR="00B73DFD" w:rsidRPr="00C12C76" w:rsidRDefault="00B73DFD" w:rsidP="0032202E">
      <w:pPr>
        <w:pStyle w:val="Reasons"/>
        <w:rPr>
          <w:lang w:val="ru-RU"/>
        </w:rPr>
      </w:pPr>
    </w:p>
    <w:p w14:paraId="275A8EC0" w14:textId="035B860C" w:rsidR="00B73DFD" w:rsidRDefault="00B73DFD">
      <w:pPr>
        <w:jc w:val="center"/>
      </w:pPr>
      <w:r>
        <w:t>______________</w:t>
      </w:r>
    </w:p>
    <w:p w14:paraId="69322464" w14:textId="47C9D73B" w:rsidR="001F6172" w:rsidRDefault="001F6172">
      <w:pPr>
        <w:jc w:val="center"/>
      </w:pPr>
    </w:p>
    <w:p w14:paraId="0E88746B" w14:textId="77777777" w:rsidR="001F6172" w:rsidRDefault="001F6172">
      <w:pPr>
        <w:jc w:val="center"/>
      </w:pPr>
    </w:p>
    <w:p w14:paraId="367BDDBA" w14:textId="77777777" w:rsidR="002D0659" w:rsidRDefault="002D0659">
      <w:pPr>
        <w:jc w:val="center"/>
        <w:sectPr w:rsidR="002D0659" w:rsidSect="00DD5C07">
          <w:headerReference w:type="default" r:id="rId7"/>
          <w:headerReference w:type="first" r:id="rId8"/>
          <w:pgSz w:w="11906" w:h="16838" w:code="9"/>
          <w:pgMar w:top="1701" w:right="851" w:bottom="1134" w:left="1985" w:header="720" w:footer="482" w:gutter="0"/>
          <w:cols w:space="708"/>
          <w:titlePg/>
          <w:docGrid w:linePitch="360"/>
        </w:sectPr>
      </w:pPr>
    </w:p>
    <w:p w14:paraId="2552D3EB" w14:textId="7AEECEAE" w:rsidR="001F6172" w:rsidRDefault="001F6172">
      <w:pPr>
        <w:jc w:val="center"/>
      </w:pPr>
    </w:p>
    <w:sectPr w:rsidR="001F6172" w:rsidSect="00DD5C07">
      <w:headerReference w:type="first" r:id="rId9"/>
      <w:pgSz w:w="11906" w:h="16838" w:code="9"/>
      <w:pgMar w:top="1701" w:right="851" w:bottom="1134" w:left="1985" w:header="720" w:footer="4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25EF1" w14:textId="77777777" w:rsidR="00884F1A" w:rsidRDefault="00884F1A" w:rsidP="00884F1A">
      <w:r>
        <w:separator/>
      </w:r>
    </w:p>
  </w:endnote>
  <w:endnote w:type="continuationSeparator" w:id="0">
    <w:p w14:paraId="5D55614A" w14:textId="77777777" w:rsidR="00884F1A" w:rsidRDefault="00884F1A" w:rsidP="0088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6CE5A" w14:textId="77777777" w:rsidR="00884F1A" w:rsidRDefault="00884F1A" w:rsidP="00884F1A">
      <w:r>
        <w:separator/>
      </w:r>
    </w:p>
  </w:footnote>
  <w:footnote w:type="continuationSeparator" w:id="0">
    <w:p w14:paraId="3D56EA98" w14:textId="77777777" w:rsidR="00884F1A" w:rsidRDefault="00884F1A" w:rsidP="00884F1A">
      <w:r>
        <w:continuationSeparator/>
      </w:r>
    </w:p>
  </w:footnote>
  <w:footnote w:id="1">
    <w:p w14:paraId="17B05A3D" w14:textId="063E549B" w:rsidR="008F2579" w:rsidRPr="00C12C76" w:rsidRDefault="008F2579" w:rsidP="00884F1A">
      <w:pPr>
        <w:pStyle w:val="FootnoteText"/>
        <w:rPr>
          <w:lang w:val="ru-RU"/>
        </w:rPr>
      </w:pPr>
      <w:r>
        <w:rPr>
          <w:rStyle w:val="FootnoteReference"/>
        </w:rPr>
        <w:t>1</w:t>
      </w:r>
      <w:r w:rsidRPr="00C12C76">
        <w:rPr>
          <w:lang w:val="ru-RU"/>
        </w:rPr>
        <w:tab/>
      </w:r>
      <w:r w:rsidRPr="00135A0C">
        <w:rPr>
          <w:lang w:val="ru-RU"/>
        </w:rPr>
        <w:t xml:space="preserve">Настоящее Правило процедуры относится к Статьям </w:t>
      </w:r>
      <w:r w:rsidRPr="00BD2960">
        <w:rPr>
          <w:b/>
          <w:bCs/>
          <w:lang w:val="ru-RU"/>
        </w:rPr>
        <w:t>9</w:t>
      </w:r>
      <w:r w:rsidRPr="00C12C76">
        <w:rPr>
          <w:lang w:val="ru-RU"/>
        </w:rPr>
        <w:t xml:space="preserve"> </w:t>
      </w:r>
      <w:r>
        <w:rPr>
          <w:lang w:val="ru-RU"/>
        </w:rPr>
        <w:t>и</w:t>
      </w:r>
      <w:r w:rsidRPr="00C12C76">
        <w:rPr>
          <w:lang w:val="ru-RU"/>
        </w:rPr>
        <w:t xml:space="preserve"> </w:t>
      </w:r>
      <w:r w:rsidRPr="00BD2960">
        <w:rPr>
          <w:b/>
          <w:bCs/>
          <w:lang w:val="ru-RU"/>
        </w:rPr>
        <w:t>11</w:t>
      </w:r>
      <w:r w:rsidRPr="00C12C76">
        <w:rPr>
          <w:lang w:val="ru-RU"/>
        </w:rPr>
        <w:t xml:space="preserve"> </w:t>
      </w:r>
      <w:r w:rsidRPr="00135A0C">
        <w:rPr>
          <w:lang w:val="ru-RU"/>
        </w:rPr>
        <w:t>Регламента радиосвязи</w:t>
      </w:r>
      <w:r w:rsidRPr="00C12C76">
        <w:rPr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3119"/>
      <w:gridCol w:w="1701"/>
      <w:gridCol w:w="1701"/>
    </w:tblGrid>
    <w:tr w:rsidR="00DD5C07" w14:paraId="03F53DA2" w14:textId="77777777" w:rsidTr="00674062">
      <w:trPr>
        <w:cantSplit/>
        <w:trHeight w:val="127"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E53463" w14:textId="77777777" w:rsidR="00DD5C07" w:rsidRDefault="00DD5C07" w:rsidP="00DD5C07">
          <w:pPr>
            <w:pStyle w:val="HeaderRegProc"/>
            <w:rPr>
              <w:lang w:val="en-US"/>
            </w:rPr>
          </w:pPr>
          <w:r>
            <w:rPr>
              <w:lang w:val="ru-RU"/>
            </w:rPr>
            <w:t>Часть</w:t>
          </w:r>
          <w:r>
            <w:rPr>
              <w:lang w:val="en-US"/>
            </w:rPr>
            <w:t xml:space="preserve"> A1</w:t>
          </w:r>
        </w:p>
      </w:tc>
      <w:tc>
        <w:tcPr>
          <w:tcW w:w="311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7179958" w14:textId="77777777" w:rsidR="00DD5C07" w:rsidRPr="00880B1E" w:rsidRDefault="00DD5C07" w:rsidP="00DD5C07">
          <w:pPr>
            <w:pStyle w:val="HeaderRegProc"/>
            <w:rPr>
              <w:lang w:val="ru-RU"/>
            </w:rPr>
          </w:pPr>
          <w:r>
            <w:rPr>
              <w:lang w:val="ru-RU"/>
            </w:rPr>
            <w:t>Дата вступления в силу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F62CDF0" w14:textId="77777777" w:rsidR="00DD5C07" w:rsidRDefault="00DD5C07" w:rsidP="00DD5C07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834B86" w14:textId="77777777" w:rsidR="00DD5C07" w:rsidRDefault="00DD5C07" w:rsidP="00DD5C07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.-</w:t>
          </w:r>
          <w:proofErr w:type="gramEnd"/>
        </w:p>
      </w:tc>
    </w:tr>
  </w:tbl>
  <w:p w14:paraId="724A1D55" w14:textId="77777777" w:rsidR="00DD5C07" w:rsidRDefault="00DD5C07" w:rsidP="00DD5C07">
    <w:pPr>
      <w:pStyle w:val="Header"/>
      <w:jc w:val="right"/>
    </w:pPr>
  </w:p>
  <w:p w14:paraId="27975984" w14:textId="77777777" w:rsidR="00956C7F" w:rsidRPr="00956C7F" w:rsidRDefault="00956C7F" w:rsidP="00956C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3119"/>
      <w:gridCol w:w="1701"/>
      <w:gridCol w:w="1701"/>
    </w:tblGrid>
    <w:tr w:rsidR="00DD5C07" w14:paraId="4BC17FFC" w14:textId="77777777" w:rsidTr="00674062">
      <w:trPr>
        <w:cantSplit/>
        <w:trHeight w:val="127"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BFD701" w14:textId="77777777" w:rsidR="00DD5C07" w:rsidRDefault="00DD5C07" w:rsidP="00DD5C07">
          <w:pPr>
            <w:pStyle w:val="HeaderRegProc"/>
            <w:rPr>
              <w:lang w:val="en-US"/>
            </w:rPr>
          </w:pPr>
          <w:r>
            <w:rPr>
              <w:lang w:val="ru-RU"/>
            </w:rPr>
            <w:t>Часть</w:t>
          </w:r>
          <w:r>
            <w:rPr>
              <w:lang w:val="en-US"/>
            </w:rPr>
            <w:t xml:space="preserve"> A1</w:t>
          </w:r>
        </w:p>
      </w:tc>
      <w:tc>
        <w:tcPr>
          <w:tcW w:w="311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8A81FC7" w14:textId="77777777" w:rsidR="00DD5C07" w:rsidRPr="00880B1E" w:rsidRDefault="00DD5C07" w:rsidP="00DD5C07">
          <w:pPr>
            <w:pStyle w:val="HeaderRegProc"/>
            <w:rPr>
              <w:lang w:val="ru-RU"/>
            </w:rPr>
          </w:pPr>
          <w:r>
            <w:rPr>
              <w:lang w:val="ru-RU"/>
            </w:rPr>
            <w:t>Дата вступления в силу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4D7C3AD" w14:textId="77777777" w:rsidR="00DD5C07" w:rsidRDefault="00DD5C07" w:rsidP="00DD5C07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47A8808" w14:textId="77777777" w:rsidR="00DD5C07" w:rsidRDefault="00DD5C07" w:rsidP="00DD5C07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.-</w:t>
          </w:r>
          <w:proofErr w:type="gramEnd"/>
        </w:p>
      </w:tc>
    </w:tr>
  </w:tbl>
  <w:p w14:paraId="5957C1A9" w14:textId="77777777" w:rsidR="00DD5C07" w:rsidRDefault="00DD5C07" w:rsidP="00DD5C07">
    <w:pPr>
      <w:pStyle w:val="Header"/>
      <w:jc w:val="right"/>
    </w:pPr>
  </w:p>
  <w:p w14:paraId="11C2BC3B" w14:textId="77777777" w:rsidR="00DD5C07" w:rsidRDefault="00DD5C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3D5B3" w14:textId="77777777" w:rsidR="001F6172" w:rsidRPr="001F6172" w:rsidRDefault="001F6172" w:rsidP="001F61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F1A"/>
    <w:rsid w:val="00123F76"/>
    <w:rsid w:val="001D144A"/>
    <w:rsid w:val="001F6172"/>
    <w:rsid w:val="002A711A"/>
    <w:rsid w:val="002D0659"/>
    <w:rsid w:val="002D3E6C"/>
    <w:rsid w:val="003E029A"/>
    <w:rsid w:val="003E6256"/>
    <w:rsid w:val="004D183F"/>
    <w:rsid w:val="00512093"/>
    <w:rsid w:val="005907CF"/>
    <w:rsid w:val="00880B1E"/>
    <w:rsid w:val="00884F1A"/>
    <w:rsid w:val="008B5992"/>
    <w:rsid w:val="008F2579"/>
    <w:rsid w:val="00932E4D"/>
    <w:rsid w:val="00956C7F"/>
    <w:rsid w:val="009D291B"/>
    <w:rsid w:val="00A531CE"/>
    <w:rsid w:val="00A76BDF"/>
    <w:rsid w:val="00B73DFD"/>
    <w:rsid w:val="00BD2960"/>
    <w:rsid w:val="00BF137F"/>
    <w:rsid w:val="00C12C76"/>
    <w:rsid w:val="00C829C3"/>
    <w:rsid w:val="00DD5C07"/>
    <w:rsid w:val="00E667D8"/>
    <w:rsid w:val="00F42224"/>
    <w:rsid w:val="00FB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196D5EE6"/>
  <w15:chartTrackingRefBased/>
  <w15:docId w15:val="{791E112E-6138-4847-8876-C1EEAF6BC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F1A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umlev1">
    <w:name w:val="enumlev1"/>
    <w:basedOn w:val="Normal"/>
    <w:link w:val="enumlev1Char"/>
    <w:rsid w:val="00884F1A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textAlignment w:val="baseline"/>
    </w:pPr>
    <w:rPr>
      <w:lang w:val="en-GB"/>
    </w:rPr>
  </w:style>
  <w:style w:type="character" w:styleId="FootnoteReference">
    <w:name w:val="footnote reference"/>
    <w:basedOn w:val="DefaultParagraphFont"/>
    <w:rsid w:val="00884F1A"/>
    <w:rPr>
      <w:position w:val="6"/>
      <w:sz w:val="16"/>
      <w:szCs w:val="16"/>
    </w:rPr>
  </w:style>
  <w:style w:type="paragraph" w:customStyle="1" w:styleId="Normalaftertitle">
    <w:name w:val="Normal_after_title"/>
    <w:basedOn w:val="Normal"/>
    <w:next w:val="Normal"/>
    <w:rsid w:val="00884F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lang w:val="fr-FR"/>
    </w:rPr>
  </w:style>
  <w:style w:type="paragraph" w:styleId="FootnoteText">
    <w:name w:val="footnote text"/>
    <w:basedOn w:val="Normal"/>
    <w:link w:val="FootnoteTextChar"/>
    <w:rsid w:val="00884F1A"/>
    <w:pPr>
      <w:tabs>
        <w:tab w:val="left" w:pos="284"/>
        <w:tab w:val="left" w:pos="1418"/>
      </w:tabs>
      <w:overflowPunct w:val="0"/>
      <w:autoSpaceDE w:val="0"/>
      <w:autoSpaceDN w:val="0"/>
      <w:adjustRightInd w:val="0"/>
      <w:spacing w:before="60"/>
      <w:textAlignment w:val="baseline"/>
    </w:pPr>
    <w:rPr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884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Annextitle">
    <w:name w:val="Annex_title"/>
    <w:basedOn w:val="Normal"/>
    <w:next w:val="Normal"/>
    <w:link w:val="AnnextitleChar1"/>
    <w:rsid w:val="00884F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 w:cs="Arial Unicode MS"/>
      <w:b/>
      <w:bCs/>
      <w:sz w:val="28"/>
      <w:szCs w:val="28"/>
      <w:lang w:val="en-GB"/>
    </w:rPr>
  </w:style>
  <w:style w:type="character" w:customStyle="1" w:styleId="enumlev1Char">
    <w:name w:val="enumlev1 Char"/>
    <w:link w:val="enumlev1"/>
    <w:locked/>
    <w:rsid w:val="00884F1A"/>
    <w:rPr>
      <w:rFonts w:ascii="Times New Roman" w:eastAsia="Times New Roman" w:hAnsi="Times New Roman" w:cs="Times New Roman"/>
      <w:szCs w:val="24"/>
      <w:lang w:val="en-GB" w:eastAsia="en-US"/>
    </w:rPr>
  </w:style>
  <w:style w:type="character" w:customStyle="1" w:styleId="AnnextitleChar1">
    <w:name w:val="Annex_title Char1"/>
    <w:link w:val="Annextitle"/>
    <w:locked/>
    <w:rsid w:val="00884F1A"/>
    <w:rPr>
      <w:rFonts w:ascii="Times New Roman Bold" w:eastAsia="Times New Roman" w:hAnsi="Times New Roman Bold" w:cs="Arial Unicode MS"/>
      <w:b/>
      <w:bCs/>
      <w:sz w:val="28"/>
      <w:szCs w:val="2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880B1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0B1E"/>
    <w:rPr>
      <w:rFonts w:ascii="Times New Roman" w:eastAsia="Times New Roman" w:hAnsi="Times New Roman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80B1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0B1E"/>
    <w:rPr>
      <w:rFonts w:ascii="Times New Roman" w:eastAsia="Times New Roman" w:hAnsi="Times New Roman" w:cs="Times New Roman"/>
      <w:szCs w:val="24"/>
      <w:lang w:eastAsia="en-US"/>
    </w:rPr>
  </w:style>
  <w:style w:type="character" w:styleId="PageNumber">
    <w:name w:val="page number"/>
    <w:basedOn w:val="DefaultParagraphFont"/>
    <w:rsid w:val="00880B1E"/>
  </w:style>
  <w:style w:type="paragraph" w:customStyle="1" w:styleId="HeaderRegProc">
    <w:name w:val="Header_RegProc"/>
    <w:basedOn w:val="Normal"/>
    <w:rsid w:val="00880B1E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textAlignment w:val="baseline"/>
    </w:pPr>
    <w:rPr>
      <w:rFonts w:ascii="Arial" w:hAnsi="Arial" w:cs="Arial"/>
      <w:sz w:val="20"/>
      <w:szCs w:val="20"/>
      <w:lang w:val="es-ES"/>
    </w:rPr>
  </w:style>
  <w:style w:type="paragraph" w:customStyle="1" w:styleId="Reasons">
    <w:name w:val="Reasons"/>
    <w:basedOn w:val="Normal"/>
    <w:qFormat/>
    <w:rsid w:val="00B73DFD"/>
    <w:pPr>
      <w:jc w:val="left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98744-990D-4F9E-987E-B6331CFED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subject/>
  <dc:creator>Sikacheva, Violetta</dc:creator>
  <cp:keywords/>
  <dc:description/>
  <cp:lastModifiedBy>Berdyeva, Elena</cp:lastModifiedBy>
  <cp:revision>18</cp:revision>
  <cp:lastPrinted>2025-12-02T11:51:00Z</cp:lastPrinted>
  <dcterms:created xsi:type="dcterms:W3CDTF">2016-06-06T12:47:00Z</dcterms:created>
  <dcterms:modified xsi:type="dcterms:W3CDTF">2025-12-02T12:46:00Z</dcterms:modified>
</cp:coreProperties>
</file>