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pPr>
        <w:pStyle w:val="Heading2"/>
        <w:jc w:val="center"/>
        <w:rPr>
          <w:color w:val="000000"/>
          <w:lang w:val="es-ES_tradnl"/>
        </w:rPr>
      </w:pPr>
      <w:r w:rsidRPr="00CC4FCD">
        <w:rPr>
          <w:color w:val="000000"/>
          <w:lang w:val="es-ES_tradnl"/>
        </w:rPr>
        <w:t xml:space="preserve">ARTÍCULO </w:t>
      </w:r>
      <w:r w:rsidR="000A1EF1" w:rsidRPr="00CC4FCD">
        <w:rPr>
          <w:color w:val="000000"/>
          <w:lang w:val="es-ES_tradnl"/>
        </w:rPr>
        <w:t xml:space="preserve"> </w:t>
      </w:r>
      <w:r w:rsidRPr="00CC4FCD">
        <w:rPr>
          <w:color w:val="000000"/>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3C960D5B"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w:t>
      </w:r>
      <w:r w:rsidRPr="00131C22">
        <w:rPr>
          <w:i/>
          <w:iCs/>
          <w:color w:val="000000"/>
          <w:lang w:val="es-ES_tradnl"/>
        </w:rPr>
        <w:t xml:space="preserve">«a condición de obtener un acuerdo según el procedimiento previsto en el número </w:t>
      </w:r>
      <w:r w:rsidRPr="00131C22">
        <w:rPr>
          <w:rStyle w:val="Artref"/>
          <w:b/>
          <w:bCs/>
          <w:i/>
          <w:iCs/>
          <w:color w:val="000000"/>
          <w:lang w:val="es-ES_tradnl"/>
        </w:rPr>
        <w:t>9.21</w:t>
      </w:r>
      <w:r w:rsidRPr="00131C22">
        <w:rPr>
          <w:i/>
          <w:iCs/>
          <w:color w:val="000000"/>
          <w:lang w:val="es-ES_tradnl"/>
        </w:rPr>
        <w:t>»</w:t>
      </w:r>
      <w:r w:rsidRPr="00CC4FCD">
        <w:rPr>
          <w:color w:val="000000"/>
          <w:lang w:val="es-ES_tradnl"/>
        </w:rPr>
        <w:t>. La Junta tuvo que indicar a la Oficina bajo qué categoría de atribución inscribiría una asignación del servicio al que se ha aplicado con éxito el procedimiento del número</w:t>
      </w:r>
      <w:r w:rsidR="00FD0CF7">
        <w:rPr>
          <w:color w:val="000000"/>
          <w:lang w:val="es-ES_tradnl"/>
        </w:rPr>
        <w:t>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689A43A8"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El número</w:t>
      </w:r>
      <w:r w:rsidR="00FD0CF7">
        <w:rPr>
          <w:color w:val="000000"/>
          <w:lang w:val="es-ES_tradnl"/>
        </w:rPr>
        <w:t> </w:t>
      </w:r>
      <w:r w:rsidRPr="00CC4FCD">
        <w:rPr>
          <w:rStyle w:val="Artref"/>
          <w:b/>
          <w:bCs/>
          <w:color w:val="000000"/>
          <w:lang w:val="es-ES_tradnl"/>
        </w:rPr>
        <w:t>5.37</w:t>
      </w:r>
      <w:r w:rsidRPr="00CC4FCD">
        <w:rPr>
          <w:color w:val="000000"/>
          <w:lang w:val="es-ES_tradnl"/>
        </w:rPr>
        <w:t xml:space="preserve"> estipula que </w:t>
      </w:r>
      <w:r w:rsidRPr="00131C22">
        <w:rPr>
          <w:i/>
          <w:iCs/>
          <w:color w:val="000000"/>
          <w:lang w:val="es-ES_tradnl"/>
        </w:rPr>
        <w:t>«si a una atribución adicional se le imponen otras restricciones ... se hacen constar tales restricciones en la correspondiente disposición del Cuadro»</w:t>
      </w:r>
      <w:r w:rsidRPr="00CC4FCD">
        <w:rPr>
          <w:color w:val="000000"/>
          <w:lang w:val="es-ES_tradnl"/>
        </w:rPr>
        <w:t>.</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0D40E031" w:rsidR="000A21A1" w:rsidRPr="00CC4FCD" w:rsidRDefault="000A21A1" w:rsidP="007D55F8">
      <w:pPr>
        <w:spacing w:before="160"/>
        <w:rPr>
          <w:color w:val="000000"/>
          <w:lang w:val="es-ES_tradnl"/>
        </w:rPr>
      </w:pPr>
      <w:r w:rsidRPr="00CC4FCD">
        <w:rPr>
          <w:color w:val="000000"/>
          <w:lang w:val="es-ES_tradnl"/>
        </w:rPr>
        <w:t>Teniendo presente las diversas y complejas situaciones de atribución que se describen en las disposiciones del Artículo</w:t>
      </w:r>
      <w:r w:rsidR="00641E84">
        <w:rPr>
          <w:color w:val="000000"/>
          <w:lang w:val="es-ES_tradnl"/>
        </w:rPr>
        <w:t>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0BD0063B"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w:t>
      </w:r>
      <w:r w:rsidR="00A650EA">
        <w:rPr>
          <w:color w:val="000000"/>
          <w:lang w:val="es-ES_tradnl"/>
        </w:rPr>
        <w:t> </w:t>
      </w:r>
      <w:r w:rsidRPr="00CC4FCD">
        <w:rPr>
          <w:color w:val="000000"/>
          <w:lang w:val="es-ES_tradnl"/>
        </w:rPr>
        <w:t>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t>Esta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r w:rsidRPr="00CC4FCD">
        <w:rPr>
          <w:i/>
          <w:color w:val="000000"/>
          <w:lang w:val="es-ES_tradnl"/>
        </w:rPr>
        <w:t>El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w:t>
      </w:r>
      <w:r w:rsidRPr="00131C22">
        <w:rPr>
          <w:i/>
          <w:iCs/>
          <w:lang w:val="es-ES_tradnl"/>
        </w:rPr>
        <w:t>«las demás disposiciones»</w:t>
      </w:r>
      <w:r w:rsidRPr="00017AF6">
        <w:rPr>
          <w:lang w:val="es-ES_tradnl"/>
        </w:rPr>
        <w:t xml:space="preserve"> a las que se refiere el</w:t>
      </w:r>
      <w:r w:rsidR="00D80EB5">
        <w:rPr>
          <w:lang w:val="es-ES_tradnl"/>
        </w:rPr>
        <w:t xml:space="preserve"> número </w:t>
      </w:r>
      <w:r w:rsidRPr="00131C22">
        <w:rPr>
          <w:b/>
          <w:bCs/>
          <w:lang w:val="es-ES_tradnl"/>
        </w:rPr>
        <w:t>11.31</w:t>
      </w:r>
      <w:r w:rsidRPr="00017AF6">
        <w:rPr>
          <w:lang w:val="es-ES_tradnl"/>
        </w:rPr>
        <w:t xml:space="preserve">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para trayectos de propagación terrestres, marítimos y mixtos, a menos que previamente haya acuerdos explícitos de las administraciones afectadas. Con relación a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la Oficina no tiene medios para identificar si las emisiones procedentes de radares oceanográficos alcanzan una zona </w:t>
      </w:r>
      <w:r w:rsidRPr="00131C22">
        <w:rPr>
          <w:i/>
          <w:iCs/>
          <w:lang w:val="es-ES_tradnl"/>
        </w:rPr>
        <w:t>«rural»</w:t>
      </w:r>
      <w:r w:rsidRPr="00017AF6">
        <w:rPr>
          <w:lang w:val="es-ES_tradnl"/>
        </w:rPr>
        <w:t xml:space="preserve"> o </w:t>
      </w:r>
      <w:r w:rsidRPr="00131C22">
        <w:rPr>
          <w:i/>
          <w:iCs/>
          <w:lang w:val="es-ES_tradnl"/>
        </w:rPr>
        <w:t>«rural tranquila»</w:t>
      </w:r>
      <w:r w:rsidRPr="00017AF6">
        <w:rPr>
          <w:lang w:val="es-ES_tradnl"/>
        </w:rPr>
        <w:t xml:space="preserve">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0A6B98EA" w14:textId="77777777" w:rsidR="00136349" w:rsidRDefault="00136349" w:rsidP="000A1EF1">
      <w:pPr>
        <w:pStyle w:val="enumlev1"/>
        <w:rPr>
          <w:lang w:val="es-ES_tradnl"/>
        </w:rPr>
      </w:pPr>
      <w:r>
        <w:rPr>
          <w:lang w:val="es-ES_tradnl"/>
        </w:rPr>
        <w:br w:type="page"/>
      </w: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t>La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 xml:space="preserve">De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t>La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 xml:space="preserve">La condición </w:t>
      </w:r>
      <w:r w:rsidRPr="008A7524">
        <w:rPr>
          <w:i/>
          <w:iCs/>
          <w:color w:val="000000"/>
          <w:lang w:val="es-ES_tradnl"/>
        </w:rPr>
        <w:t>«en su propio país»</w:t>
      </w:r>
      <w:r w:rsidRPr="00CC4FCD">
        <w:rPr>
          <w:color w:val="000000"/>
          <w:lang w:val="es-ES_tradnl"/>
        </w:rPr>
        <w:t xml:space="preserve">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05AE0256" w14:textId="77777777" w:rsidR="00781222" w:rsidRDefault="00781222" w:rsidP="00777E40">
      <w:pPr>
        <w:spacing w:before="80"/>
        <w:rPr>
          <w:color w:val="000000"/>
          <w:lang w:val="es-ES_tradnl"/>
        </w:rPr>
      </w:pPr>
      <w:r>
        <w:rPr>
          <w:color w:val="000000"/>
          <w:lang w:val="es-ES_tradnl"/>
        </w:rPr>
        <w:br w:type="page"/>
      </w: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77777777" w:rsidR="003B6DEF" w:rsidRPr="003B6DEF" w:rsidRDefault="003B6DEF" w:rsidP="00D80EB5">
      <w:pPr>
        <w:pStyle w:val="Heading8"/>
        <w:spacing w:before="0"/>
        <w:rPr>
          <w:color w:val="000000"/>
          <w:lang w:val="es-ES_tradnl"/>
        </w:rPr>
      </w:pPr>
      <w:r w:rsidRPr="003B6DEF">
        <w:rPr>
          <w:color w:val="000000"/>
          <w:lang w:val="es-ES_tradnl"/>
        </w:rPr>
        <w:t>5.312A</w:t>
      </w:r>
      <w:r w:rsidRPr="003B6DEF">
        <w:rPr>
          <w:color w:val="000000"/>
          <w:lang w:val="es-ES_tradnl"/>
        </w:rPr>
        <w:tab/>
      </w:r>
      <w:r w:rsidRPr="003B6DEF">
        <w:rPr>
          <w:color w:val="000000"/>
          <w:lang w:val="es-ES_tradnl"/>
        </w:rPr>
        <w:tab/>
      </w:r>
    </w:p>
    <w:p w14:paraId="79FAEE81" w14:textId="33486621"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t>Esta disposición estipula a través de la Resolución</w:t>
      </w:r>
      <w:r w:rsidR="00641E84">
        <w:rPr>
          <w:rFonts w:asciiTheme="majorBidi" w:hAnsiTheme="majorBidi" w:cstheme="majorBidi"/>
          <w:lang w:val="es-ES_tradnl"/>
        </w:rPr>
        <w:t> </w:t>
      </w:r>
      <w:r w:rsidRPr="003B6DEF">
        <w:rPr>
          <w:rFonts w:asciiTheme="majorBidi" w:hAnsiTheme="majorBidi" w:cstheme="majorBidi"/>
          <w:b/>
          <w:bCs/>
          <w:lang w:val="es-ES_tradnl"/>
        </w:rPr>
        <w:t>760 (</w:t>
      </w:r>
      <w:r w:rsidR="00FA23D3">
        <w:rPr>
          <w:rFonts w:asciiTheme="majorBidi" w:hAnsiTheme="majorBidi" w:cstheme="majorBidi"/>
          <w:b/>
          <w:bCs/>
          <w:lang w:val="es-ES_tradnl"/>
        </w:rPr>
        <w:t>Rev.</w:t>
      </w:r>
      <w:r w:rsidRPr="003B6DEF">
        <w:rPr>
          <w:rFonts w:asciiTheme="majorBidi" w:hAnsiTheme="majorBidi" w:cstheme="majorBidi"/>
          <w:b/>
          <w:bCs/>
          <w:lang w:val="es-ES_tradnl"/>
        </w:rPr>
        <w:t>CMR-1</w:t>
      </w:r>
      <w:r w:rsidR="00291A9E">
        <w:rPr>
          <w:rFonts w:asciiTheme="majorBidi" w:hAnsiTheme="majorBidi" w:cstheme="majorBidi"/>
          <w:b/>
          <w:bCs/>
          <w:lang w:val="es-ES_tradnl"/>
        </w:rPr>
        <w:t>9</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w:t>
      </w:r>
      <w:r w:rsidR="00641E84">
        <w:rPr>
          <w:rFonts w:asciiTheme="majorBidi" w:hAnsiTheme="majorBidi" w:cstheme="majorBidi"/>
          <w:lang w:val="es-ES_tradnl"/>
        </w:rPr>
        <w:t>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w:t>
      </w:r>
      <w:r w:rsidR="00641E84">
        <w:rPr>
          <w:rFonts w:asciiTheme="majorBidi" w:hAnsiTheme="majorBidi" w:cstheme="majorBidi"/>
          <w:lang w:val="es-ES_tradnl"/>
        </w:rPr>
        <w:t>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w:t>
      </w:r>
    </w:p>
    <w:p w14:paraId="2A9CCDD7" w14:textId="3707BB2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t xml:space="preserve">Los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a la Resolución</w:t>
      </w:r>
      <w:r w:rsidR="00641E84">
        <w:rPr>
          <w:rFonts w:asciiTheme="majorBidi" w:eastAsia="SimSun" w:hAnsiTheme="majorBidi" w:cstheme="majorBidi"/>
          <w:szCs w:val="24"/>
          <w:lang w:val="es-ES_tradnl"/>
        </w:rPr>
        <w:t> </w:t>
      </w:r>
      <w:r w:rsidRPr="003B6DEF">
        <w:rPr>
          <w:rFonts w:asciiTheme="majorBidi" w:hAnsiTheme="majorBidi" w:cstheme="majorBidi"/>
          <w:b/>
          <w:bCs/>
          <w:lang w:val="es-ES_tradnl"/>
        </w:rPr>
        <w:t>760</w:t>
      </w:r>
      <w:r w:rsidR="009E6B8C">
        <w:rPr>
          <w:rFonts w:asciiTheme="majorBidi" w:hAnsiTheme="majorBidi" w:cstheme="majorBidi"/>
          <w:b/>
          <w:bCs/>
          <w:lang w:val="es-ES_tradnl"/>
        </w:rPr>
        <w:t> </w:t>
      </w:r>
      <w:r w:rsidRPr="003B6DEF">
        <w:rPr>
          <w:rFonts w:asciiTheme="majorBidi" w:hAnsiTheme="majorBidi" w:cstheme="majorBidi"/>
          <w:b/>
          <w:bCs/>
          <w:lang w:val="es-ES_tradnl"/>
        </w:rPr>
        <w:t>(</w:t>
      </w:r>
      <w:r w:rsidR="00FA23D3">
        <w:rPr>
          <w:rFonts w:asciiTheme="majorBidi" w:hAnsiTheme="majorBidi" w:cstheme="majorBidi"/>
          <w:b/>
          <w:bCs/>
          <w:lang w:val="es-ES_tradnl"/>
        </w:rPr>
        <w:t>Rev.</w:t>
      </w:r>
      <w:r w:rsidRPr="003B6DEF">
        <w:rPr>
          <w:rFonts w:asciiTheme="majorBidi" w:hAnsiTheme="majorBidi" w:cstheme="majorBidi"/>
          <w:b/>
          <w:bCs/>
          <w:lang w:val="es-ES_tradnl"/>
        </w:rPr>
        <w:t>CMR-1</w:t>
      </w:r>
      <w:r w:rsidR="00291A9E">
        <w:rPr>
          <w:rFonts w:asciiTheme="majorBidi" w:hAnsiTheme="majorBidi" w:cstheme="majorBidi"/>
          <w:b/>
          <w:bCs/>
          <w:lang w:val="es-ES_tradnl"/>
        </w:rPr>
        <w:t>9</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 xml:space="preserve">. </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77777777"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r w:rsidR="003E1C8C">
        <w:rPr>
          <w:rFonts w:asciiTheme="majorBidi" w:hAnsiTheme="majorBidi" w:cstheme="majorBidi"/>
          <w:lang w:val="es-ES_tradnl"/>
        </w:rPr>
        <w:t>.</w:t>
      </w:r>
    </w:p>
    <w:p w14:paraId="4EED126F" w14:textId="77777777" w:rsidR="003B6DEF" w:rsidRDefault="003B6DEF" w:rsidP="003B6DEF">
      <w:pPr>
        <w:rPr>
          <w:lang w:val="es-ES_tradnl"/>
        </w:rPr>
      </w:pPr>
    </w:p>
    <w:p w14:paraId="77E90F3A" w14:textId="77777777" w:rsidR="005B29F7" w:rsidRDefault="005B29F7" w:rsidP="003B6DEF">
      <w:pPr>
        <w:rPr>
          <w:lang w:val="es-ES_tradnl"/>
        </w:rPr>
      </w:pPr>
      <w:r>
        <w:rPr>
          <w:lang w:val="es-ES_tradnl"/>
        </w:rPr>
        <w:br w:type="page"/>
      </w:r>
    </w:p>
    <w:p w14:paraId="42FA1B48" w14:textId="77777777"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r w:rsidRPr="00BC7DA3">
        <w:rPr>
          <w:color w:val="000000"/>
          <w:lang w:val="es-ES_tradnl"/>
        </w:rPr>
        <w:tab/>
      </w:r>
      <w:r w:rsidRPr="00BC7DA3">
        <w:rPr>
          <w:color w:val="000000"/>
          <w:lang w:val="es-ES_tradnl"/>
        </w:rPr>
        <w:tab/>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t>Esta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66DBFCB9" w:rsidR="00CC1758" w:rsidRPr="00CC1758" w:rsidRDefault="00CC1758" w:rsidP="00C82C1C">
      <w:pPr>
        <w:spacing w:before="160"/>
        <w:rPr>
          <w:lang w:val="es-ES_tradnl"/>
        </w:rPr>
      </w:pPr>
      <w:r w:rsidRPr="00CC1758">
        <w:rPr>
          <w:lang w:val="es-ES_tradnl"/>
        </w:rPr>
        <w:t>2</w:t>
      </w:r>
      <w:r w:rsidRPr="00CC1758">
        <w:rPr>
          <w:lang w:val="es-ES_tradnl"/>
        </w:rPr>
        <w:tab/>
        <w:t xml:space="preserve">Los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(Rev.CMR-1</w:t>
      </w:r>
      <w:r w:rsidR="00633311">
        <w:rPr>
          <w:b/>
          <w:bCs/>
          <w:lang w:val="es-ES_tradnl"/>
        </w:rPr>
        <w:t>9</w:t>
      </w:r>
      <w:r w:rsidRPr="00CC1758">
        <w:rPr>
          <w:b/>
          <w:bCs/>
          <w:lang w:val="es-ES_tradnl"/>
        </w:rPr>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4E4288EE" w:rsidR="00D0570C" w:rsidRPr="00CC1758" w:rsidRDefault="00CC1758" w:rsidP="00C82C1C">
      <w:pPr>
        <w:spacing w:before="120"/>
        <w:rPr>
          <w:color w:val="000000"/>
          <w:lang w:val="es-ES_tradnl"/>
        </w:rPr>
      </w:pPr>
      <w:r w:rsidRPr="00CC1758">
        <w:rPr>
          <w:lang w:val="es-ES_tradnl"/>
        </w:rPr>
        <w:t>4</w:t>
      </w:r>
      <w:r w:rsidRPr="00CC1758">
        <w:rPr>
          <w:lang w:val="es-ES_tradnl"/>
        </w:rPr>
        <w:tab/>
        <w:t>Las administraciones cuyos territorios se hallan a una distancia de 450 km de los países mencionados en el número</w:t>
      </w:r>
      <w:r w:rsidR="00641E84">
        <w:rPr>
          <w:lang w:val="es-ES_tradnl"/>
        </w:rPr>
        <w:t> </w:t>
      </w:r>
      <w:r w:rsidRPr="00CC1758">
        <w:rPr>
          <w:b/>
          <w:bCs/>
          <w:lang w:val="es-ES_tradnl"/>
        </w:rPr>
        <w:t>5.312</w:t>
      </w:r>
      <w:r w:rsidRPr="00CC1758">
        <w:rPr>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1F526DD2" w:rsidR="00E52196" w:rsidRPr="00FD0CF7" w:rsidRDefault="00E52196" w:rsidP="003C0B46">
      <w:pPr>
        <w:spacing w:before="160"/>
        <w:rPr>
          <w:lang w:val="es-ES"/>
        </w:rPr>
      </w:pPr>
      <w:r w:rsidRPr="00334991">
        <w:rPr>
          <w:color w:val="000000"/>
          <w:lang w:val="es-ES"/>
        </w:rPr>
        <w:t>1</w:t>
      </w:r>
      <w:r w:rsidRPr="00334991">
        <w:rPr>
          <w:color w:val="000000"/>
          <w:lang w:val="es-ES"/>
        </w:rPr>
        <w:tab/>
        <w:t>El Apéndice</w:t>
      </w:r>
      <w:r w:rsidR="00641E84">
        <w:rPr>
          <w:color w:val="000000"/>
          <w:lang w:val="es-ES"/>
        </w:rPr>
        <w:t>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con respecto a su conformidad con esta disposición.</w:t>
      </w:r>
    </w:p>
    <w:p w14:paraId="2E627288" w14:textId="77777777" w:rsidR="000C23C9" w:rsidRDefault="000C23C9" w:rsidP="003C0B46">
      <w:pPr>
        <w:spacing w:before="160"/>
        <w:rPr>
          <w:lang w:val="es-ES"/>
        </w:rPr>
      </w:pPr>
      <w:r>
        <w:rPr>
          <w:lang w:val="es-ES"/>
        </w:rPr>
        <w:br w:type="page"/>
      </w:r>
    </w:p>
    <w:p w14:paraId="11D099A2" w14:textId="66B00844" w:rsidR="0059682C" w:rsidRDefault="0059682C" w:rsidP="00711857">
      <w:pPr>
        <w:spacing w:before="160"/>
        <w:rPr>
          <w:lang w:val="es-ES"/>
        </w:rPr>
      </w:pPr>
      <w:r w:rsidRPr="004F6B53">
        <w:rPr>
          <w:color w:val="000000"/>
          <w:lang w:val="es-ES"/>
        </w:rPr>
        <w:lastRenderedPageBreak/>
        <w:t>2</w:t>
      </w:r>
      <w:r w:rsidRPr="004F6B53">
        <w:rPr>
          <w:color w:val="000000"/>
          <w:lang w:val="es-ES"/>
        </w:rPr>
        <w:tab/>
        <w:t>Con respecto a los requisitos de los</w:t>
      </w:r>
      <w:r w:rsidRPr="004F6B53">
        <w:rPr>
          <w:lang w:val="es-ES"/>
        </w:rPr>
        <w:t xml:space="preserve"> </w:t>
      </w:r>
      <w:r w:rsidRPr="004F6B53">
        <w:rPr>
          <w:i/>
          <w:iCs/>
          <w:lang w:val="es-ES"/>
        </w:rPr>
        <w:t>resuelve</w:t>
      </w:r>
      <w:r w:rsidR="00641E84">
        <w:rPr>
          <w:lang w:val="es-ES"/>
        </w:rPr>
        <w:t> </w:t>
      </w:r>
      <w:r w:rsidRPr="004F6B53">
        <w:rPr>
          <w:lang w:val="es-ES"/>
        </w:rPr>
        <w:t>2 y 3 de la Resolución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r>
        <w:rPr>
          <w:color w:val="000000"/>
          <w:lang w:val="es-ES"/>
        </w:rPr>
        <w:t xml:space="preserve">    </w:t>
      </w:r>
    </w:p>
    <w:p w14:paraId="0AA2A79C" w14:textId="4101D965" w:rsidR="000C23C9" w:rsidRDefault="000C23C9" w:rsidP="00527112">
      <w:pPr>
        <w:spacing w:before="160"/>
        <w:rPr>
          <w:lang w:val="es-ES"/>
        </w:rPr>
      </w:pPr>
      <w:r w:rsidRPr="004F6B53">
        <w:rPr>
          <w:lang w:val="es-ES"/>
        </w:rPr>
        <w:t>3</w:t>
      </w:r>
      <w:r w:rsidRPr="004F6B53">
        <w:rPr>
          <w:lang w:val="es-ES"/>
        </w:rPr>
        <w:tab/>
        <w:t xml:space="preserve">Con respecto a los límites de potencia del </w:t>
      </w:r>
      <w:r w:rsidRPr="004F6B53">
        <w:rPr>
          <w:i/>
          <w:iCs/>
          <w:lang w:val="es-ES"/>
        </w:rPr>
        <w:t>resuelve</w:t>
      </w:r>
      <w:r w:rsidRPr="004F6B53">
        <w:rPr>
          <w:lang w:val="es-ES"/>
        </w:rPr>
        <w:t xml:space="preserve"> 6 de la Resolució</w:t>
      </w:r>
      <w:r w:rsidR="008C6552">
        <w:rPr>
          <w:lang w:val="es-ES"/>
        </w:rPr>
        <w:t>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527112">
        <w:rPr>
          <w:b/>
          <w:bCs/>
          <w:lang w:val="es-ES"/>
        </w:rPr>
        <w:t>5</w:t>
      </w:r>
      <w:r w:rsidRPr="008C0013">
        <w:rPr>
          <w:b/>
          <w:bCs/>
          <w:lang w:val="es-ES"/>
        </w:rPr>
        <w:t>)</w:t>
      </w:r>
      <w:r w:rsidRPr="004F6B53">
        <w:rPr>
          <w:lang w:val="es-ES"/>
        </w:rPr>
        <w:t>, la Junta decidió que la Oficina verificará los límites de p.i.r.e. de las estaciones en tierra y a bordo de aeronaves únicamente para la banda</w:t>
      </w:r>
      <w:r w:rsidR="008C6552">
        <w:rPr>
          <w:lang w:val="es-ES"/>
        </w:rPr>
        <w:t> </w:t>
      </w:r>
      <w:r w:rsidRPr="004F6B53">
        <w:rPr>
          <w:lang w:val="es-ES"/>
        </w:rPr>
        <w:t>960</w:t>
      </w:r>
      <w:r w:rsidR="008C6552">
        <w:rPr>
          <w:lang w:val="es-ES"/>
        </w:rPr>
        <w:noBreakHyphen/>
      </w:r>
      <w:r w:rsidRPr="004F6B53">
        <w:rPr>
          <w:lang w:val="es-ES"/>
        </w:rPr>
        <w:t>1</w:t>
      </w:r>
      <w:r>
        <w:rPr>
          <w:lang w:val="es-ES"/>
        </w:rPr>
        <w:t> </w:t>
      </w:r>
      <w:r w:rsidRPr="004F6B53">
        <w:rPr>
          <w:lang w:val="es-ES"/>
        </w:rPr>
        <w:t>164</w:t>
      </w:r>
      <w:r w:rsidR="00641E84">
        <w:rPr>
          <w:lang w:val="es-ES"/>
        </w:rPr>
        <w:t> </w:t>
      </w:r>
      <w:r w:rsidRPr="004F6B53">
        <w:rPr>
          <w:lang w:val="es-ES"/>
        </w:rPr>
        <w:t xml:space="preserve">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r>
        <w:rPr>
          <w:color w:val="000000"/>
          <w:lang w:val="es-ES"/>
        </w:rPr>
        <w:t xml:space="preserve">    </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3D37B537" w:rsidR="006161D0" w:rsidRPr="006161D0" w:rsidRDefault="006161D0" w:rsidP="006161D0">
      <w:pPr>
        <w:rPr>
          <w:lang w:val="es-ES_tradnl"/>
        </w:rPr>
      </w:pPr>
      <w:r w:rsidRPr="006161D0">
        <w:rPr>
          <w:lang w:val="es-ES_tradnl"/>
        </w:rPr>
        <w:t>2</w:t>
      </w:r>
      <w:r w:rsidRPr="006161D0">
        <w:rPr>
          <w:lang w:val="es-ES_tradnl"/>
        </w:rPr>
        <w:tab/>
        <w:t xml:space="preserve">En lo que respecta a los requisitos de los </w:t>
      </w:r>
      <w:r w:rsidRPr="006161D0">
        <w:rPr>
          <w:i/>
          <w:iCs/>
          <w:lang w:val="es-ES_tradnl"/>
        </w:rPr>
        <w:t>resuelve</w:t>
      </w:r>
      <w:r w:rsidRPr="006161D0">
        <w:rPr>
          <w:lang w:val="es-ES_tradnl"/>
        </w:rPr>
        <w:t xml:space="preserve"> 1, 2 y 3 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Pr="00CC4FCD"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770E797D" w14:textId="77777777" w:rsidR="0059682C" w:rsidRDefault="0059682C" w:rsidP="0059682C">
      <w:pPr>
        <w:rPr>
          <w:lang w:val="es-ES_tradnl"/>
        </w:rPr>
      </w:pPr>
      <w:r>
        <w:rPr>
          <w:lang w:val="es-ES_tradnl"/>
        </w:rPr>
        <w:br w:type="page"/>
      </w: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r w:rsidRPr="00E44E2D">
        <w:rPr>
          <w:lang w:val="es-ES_tradnl"/>
        </w:rPr>
        <w:t>En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27BB1106"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Belarús,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Tayikistán, Turkmenistán, Turquía, Ucrania y Uzbekistán.</w:t>
      </w:r>
    </w:p>
    <w:p w14:paraId="6D6D4DB8" w14:textId="097DACCC"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p>
    <w:p w14:paraId="154B7BA4" w14:textId="77777777" w:rsidR="00E44E2D" w:rsidRPr="00E44E2D" w:rsidRDefault="00E44E2D" w:rsidP="00E44E2D">
      <w:pPr>
        <w:rPr>
          <w:lang w:val="es-ES_tradnl"/>
        </w:rPr>
      </w:pPr>
      <w:r w:rsidRPr="00E44E2D">
        <w:rPr>
          <w:lang w:val="es-ES_tradnl"/>
        </w:rPr>
        <w:t>1</w:t>
      </w:r>
      <w:r w:rsidRPr="00E44E2D">
        <w:rPr>
          <w:lang w:val="es-ES_tradnl"/>
        </w:rPr>
        <w:tab/>
        <w:t xml:space="preserve">Esta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0BD2F65B" w14:textId="77777777" w:rsidR="0059682C" w:rsidRDefault="0059682C" w:rsidP="00E44E2D">
      <w:pPr>
        <w:rPr>
          <w:lang w:val="es-ES_tradnl"/>
        </w:rPr>
      </w:pPr>
      <w:r>
        <w:rPr>
          <w:lang w:val="es-ES_tradnl"/>
        </w:rPr>
        <w:br w:type="page"/>
      </w:r>
    </w:p>
    <w:p w14:paraId="3741C83E" w14:textId="4F29FDA2"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Habida cuenta de que el número</w:t>
      </w:r>
      <w:r w:rsidR="00A14EF9">
        <w:rPr>
          <w:lang w:val="es-ES_tradnl"/>
        </w:rPr>
        <w:t> </w:t>
      </w:r>
      <w:r w:rsidRPr="00E44E2D">
        <w:rPr>
          <w:b/>
          <w:bCs/>
          <w:lang w:val="es-ES_tradnl"/>
        </w:rPr>
        <w:t xml:space="preserve">5.342 </w:t>
      </w:r>
      <w:r w:rsidRPr="00E44E2D">
        <w:rPr>
          <w:lang w:val="es-ES_tradnl"/>
        </w:rPr>
        <w:t>contiene solamente unos cuantos países mientras que numerosos países indicados en el número</w:t>
      </w:r>
      <w:r w:rsidR="00A14EF9">
        <w:rPr>
          <w:lang w:val="es-ES_tradnl"/>
        </w:rPr>
        <w:t>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w:t>
      </w:r>
      <w:r w:rsidR="00A14EF9">
        <w:rPr>
          <w:rFonts w:asciiTheme="majorBidi" w:hAnsiTheme="majorBidi" w:cstheme="majorBidi"/>
          <w:lang w:val="es-ES_tradnl"/>
        </w:rPr>
        <w:t> </w:t>
      </w:r>
      <w:r w:rsidRPr="00E44E2D">
        <w:rPr>
          <w:rFonts w:asciiTheme="majorBidi" w:hAnsiTheme="majorBidi" w:cstheme="majorBidi"/>
          <w:lang w:val="es-ES_tradnl"/>
        </w:rPr>
        <w:t>km respecto de los países mencionados en el número</w:t>
      </w:r>
      <w:r w:rsidR="00A14EF9">
        <w:rPr>
          <w:rFonts w:asciiTheme="majorBidi" w:hAnsiTheme="majorBidi" w:cstheme="majorBidi"/>
          <w:lang w:val="es-ES_tradnl"/>
        </w:rPr>
        <w:t>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w:t>
      </w:r>
      <w:r w:rsidR="00A14EF9">
        <w:rPr>
          <w:rFonts w:asciiTheme="majorBidi" w:hAnsiTheme="majorBidi" w:cstheme="majorBidi"/>
          <w:lang w:val="es-ES_tradnl"/>
        </w:rPr>
        <w:t>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w:t>
      </w:r>
      <w:r w:rsidR="00A14EF9">
        <w:rPr>
          <w:rFonts w:asciiTheme="majorBidi" w:hAnsiTheme="majorBidi" w:cstheme="majorBidi"/>
          <w:lang w:val="es-ES_tradnl"/>
        </w:rPr>
        <w:t> </w:t>
      </w:r>
      <w:r w:rsidRPr="00E44E2D">
        <w:rPr>
          <w:rFonts w:asciiTheme="majorBidi" w:hAnsiTheme="majorBidi" w:cstheme="majorBidi"/>
          <w:lang w:val="es-ES_tradnl"/>
        </w:rPr>
        <w:t>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2C6AD931"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t>Esta disposición permite, como excepción a las definiciones contenidas en los números</w:t>
      </w:r>
      <w:r w:rsidR="00A14EF9">
        <w:rPr>
          <w:color w:val="000000"/>
          <w:lang w:val="es-ES_tradnl"/>
        </w:rPr>
        <w:t>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t>La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t>Por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14:paraId="7C0B2709" w14:textId="77777777"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A2014E">
        <w:rPr>
          <w:rStyle w:val="Artref"/>
          <w:bCs/>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w:t>
      </w:r>
      <w:r w:rsidRPr="000210B4">
        <w:rPr>
          <w:i/>
          <w:iCs/>
          <w:color w:val="000000"/>
          <w:lang w:val="es-ES_tradnl"/>
        </w:rPr>
        <w:t>«equipos electrónicos de ayuda a la navegación aérea instalados a bordo de aeronaves, así como de las instalaciones con base en tierra o a bordo de satélites directamente asociadas a dichos equipos»</w:t>
      </w:r>
      <w:r w:rsidRPr="00CC4FCD">
        <w:rPr>
          <w:color w:val="000000"/>
          <w:lang w:val="es-ES_tradnl"/>
        </w:rPr>
        <w:t>.</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Pr="00CC4FCD"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435A7AAA" w:rsidR="008511E5" w:rsidRPr="00FD0CF7" w:rsidRDefault="006B4C88" w:rsidP="003C0B46">
      <w:pPr>
        <w:rPr>
          <w:lang w:val="es-ES"/>
        </w:rPr>
      </w:pPr>
      <w:r w:rsidRPr="00017AF6">
        <w:rPr>
          <w:lang w:val="es-ES_tradnl"/>
        </w:rPr>
        <w:t xml:space="preserve">La Junta encargó a la Oficina que al inscribir asignaciones a estaciones del servicio de radiodeterminación por satélite que funcionan en la banda de frecuencias </w:t>
      </w:r>
      <w:r w:rsidRPr="00017AF6">
        <w:rPr>
          <w:color w:val="000000" w:themeColor="text1"/>
          <w:szCs w:val="24"/>
          <w:lang w:val="es-ES_tradnl"/>
        </w:rPr>
        <w:t>2 483,5-2 500 MHz a las que se aplica esta nota introduzca el símbolo R en la columna 13B2 y una referencia al n</w:t>
      </w:r>
      <w:r w:rsidR="00A2014E">
        <w:rPr>
          <w:color w:val="000000" w:themeColor="text1"/>
          <w:szCs w:val="24"/>
          <w:lang w:val="es-ES_tradnl"/>
        </w:rPr>
        <w:t>úmero </w:t>
      </w:r>
      <w:r w:rsidRPr="00A2014E">
        <w:rPr>
          <w:b/>
          <w:bCs/>
          <w:color w:val="000000" w:themeColor="text1"/>
          <w:szCs w:val="24"/>
          <w:lang w:val="es-ES_tradnl"/>
        </w:rPr>
        <w:t>5.399</w:t>
      </w:r>
      <w:r w:rsidRPr="00017AF6">
        <w:rPr>
          <w:color w:val="000000" w:themeColor="text1"/>
          <w:szCs w:val="24"/>
          <w:lang w:val="es-ES_tradnl"/>
        </w:rPr>
        <w:t xml:space="preserve"> en la columna 13B1.</w:t>
      </w:r>
    </w:p>
    <w:p w14:paraId="1AB24D9D" w14:textId="77777777" w:rsidR="00E468A4" w:rsidRDefault="00E468A4" w:rsidP="00E468A4">
      <w:pPr>
        <w:rPr>
          <w:lang w:val="es-ES_tradnl"/>
        </w:rPr>
      </w:pPr>
      <w:r>
        <w:rPr>
          <w:lang w:val="es-ES_tradnl"/>
        </w:rPr>
        <w:br w:type="page"/>
      </w: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t xml:space="preserve">En esta disposición, la atribución </w:t>
      </w:r>
      <w:r w:rsidRPr="000210B4">
        <w:rPr>
          <w:i/>
          <w:iCs/>
          <w:color w:val="000000"/>
          <w:lang w:val="es-ES_tradnl"/>
        </w:rPr>
        <w:t>«está limitada a los sistemas nacionales y regionales»</w:t>
      </w:r>
      <w:r w:rsidRPr="00CC4FCD">
        <w:rPr>
          <w:color w:val="000000"/>
          <w:lang w:val="es-ES_tradnl"/>
        </w:rPr>
        <w:t>.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xml:space="preserve">, relativa a la interpretación de la palabra </w:t>
      </w:r>
      <w:r w:rsidRPr="000210B4">
        <w:rPr>
          <w:i/>
          <w:iCs/>
          <w:color w:val="000000"/>
          <w:lang w:val="es-ES_tradnl"/>
        </w:rPr>
        <w:t>«regional»</w:t>
      </w:r>
      <w:r w:rsidRPr="00CC4FCD">
        <w:rPr>
          <w:color w:val="000000"/>
          <w:lang w:val="es-ES_tradnl"/>
        </w:rPr>
        <w:t xml:space="preserve"> sin </w:t>
      </w:r>
      <w:r w:rsidRPr="000210B4">
        <w:rPr>
          <w:i/>
          <w:iCs/>
          <w:color w:val="000000"/>
          <w:lang w:val="es-ES_tradnl"/>
        </w:rPr>
        <w:t>«R»</w:t>
      </w:r>
      <w:r w:rsidRPr="00CC4FCD">
        <w:rPr>
          <w:color w:val="000000"/>
          <w:lang w:val="es-ES_tradnl"/>
        </w:rPr>
        <w:t xml:space="preserve"> mayúscula.</w:t>
      </w:r>
    </w:p>
    <w:p w14:paraId="5DA34EF1" w14:textId="60ED0034"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t>Con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w:t>
      </w:r>
      <w:r w:rsidR="00A14EF9">
        <w:rPr>
          <w:color w:val="000000"/>
          <w:lang w:val="es-ES_tradnl"/>
        </w:rPr>
        <w:t> </w:t>
      </w:r>
      <w:r w:rsidRPr="00CC4FCD">
        <w:rPr>
          <w:color w:val="000000"/>
          <w:lang w:val="es-ES_tradnl"/>
        </w:rPr>
        <w:t>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3 a los sistemas nacionales o regionales. Sólo las asignaciones que satisfagan las siguientes condiciones se considerarán conformes con el Cuadro de atribución de bandas de frecuencias:</w:t>
      </w:r>
    </w:p>
    <w:p w14:paraId="5D18606C" w14:textId="2651CE91"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w:t>
      </w:r>
      <w:r w:rsidR="00A14EF9">
        <w:rPr>
          <w:color w:val="000000"/>
          <w:lang w:val="es-ES_tradnl"/>
        </w:rPr>
        <w:t> </w:t>
      </w:r>
      <w:r w:rsidRPr="00CC4FCD">
        <w:rPr>
          <w:color w:val="000000"/>
          <w:lang w:val="es-ES_tradnl"/>
        </w:rPr>
        <w:t>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3A646937" w14:textId="77777777" w:rsidR="00CF65EF"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39252C90" w14:textId="77777777" w:rsidR="00AD4853" w:rsidRDefault="00AD4853" w:rsidP="00995031">
      <w:pPr>
        <w:rPr>
          <w:lang w:val="es-ES_tradnl"/>
        </w:rPr>
      </w:pPr>
      <w:r>
        <w:rPr>
          <w:lang w:val="es-ES_tradnl"/>
        </w:rPr>
        <w:br w:type="page"/>
      </w: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51659851"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t xml:space="preserve">De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 xml:space="preserve">655 MHz por redes de satélites OSG está sujeta a la aplicación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 OSG</w:t>
      </w:r>
      <w:r w:rsidR="00B24046">
        <w:rPr>
          <w:color w:val="000000"/>
          <w:lang w:val="es-ES_tradnl"/>
        </w:rPr>
        <w:t> </w:t>
      </w:r>
      <w:r w:rsidRPr="00CC4FCD">
        <w:rPr>
          <w:color w:val="000000"/>
          <w:lang w:val="es-ES_tradnl"/>
        </w:rPr>
        <w:t xml:space="preserve">del SRS (sonora), en virtud del número </w:t>
      </w:r>
      <w:r w:rsidRPr="00CC4FCD">
        <w:rPr>
          <w:rStyle w:val="Artref"/>
          <w:b/>
          <w:bCs/>
          <w:color w:val="000000"/>
          <w:lang w:val="es-ES_tradnl"/>
        </w:rPr>
        <w:t>5.418</w:t>
      </w:r>
      <w:r w:rsidRPr="00CC4FCD">
        <w:rPr>
          <w:color w:val="000000"/>
          <w:lang w:val="es-ES_tradnl"/>
        </w:rPr>
        <w:t xml:space="preserve"> a partir del 3 de junio de 2000. La</w:t>
      </w:r>
      <w:r w:rsidR="00B24046">
        <w:rPr>
          <w:color w:val="000000"/>
          <w:lang w:val="es-ES_tradnl"/>
        </w:rPr>
        <w:t> </w:t>
      </w:r>
      <w:r w:rsidRPr="00CC4FCD">
        <w:rPr>
          <w:color w:val="000000"/>
          <w:lang w:val="es-ES_tradnl"/>
        </w:rPr>
        <w:t>Resolución </w:t>
      </w:r>
      <w:r w:rsidRPr="00CC4FCD">
        <w:rPr>
          <w:b/>
          <w:bCs/>
          <w:color w:val="000000"/>
          <w:lang w:val="es-ES_tradnl"/>
        </w:rPr>
        <w:t>33</w:t>
      </w:r>
      <w:r w:rsidR="00B24046">
        <w:rPr>
          <w:color w:val="000000"/>
          <w:lang w:val="es-ES_tradnl"/>
        </w:rPr>
        <w:t> </w:t>
      </w:r>
      <w:r w:rsidRPr="00CC4FCD">
        <w:rPr>
          <w:color w:val="000000"/>
          <w:lang w:val="es-ES_tradnl"/>
        </w:rPr>
        <w:t>(</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004D6A61">
        <w:rPr>
          <w:b/>
          <w:color w:val="000000"/>
          <w:lang w:val="es-ES_tradnl"/>
        </w:rPr>
        <w:t>15</w:t>
      </w:r>
      <w:r w:rsidR="00563176">
        <w:rPr>
          <w:rStyle w:val="FootnoteReference"/>
          <w:b/>
          <w:color w:val="000000"/>
          <w:lang w:val="es-ES_tradnl"/>
        </w:rPr>
        <w:footnoteReference w:customMarkFollows="1" w:id="1"/>
        <w:t>*</w:t>
      </w:r>
      <w:r w:rsidRPr="00CC4FCD">
        <w:rPr>
          <w:color w:val="000000"/>
          <w:lang w:val="es-ES_tradnl"/>
        </w:rPr>
        <w:t>) resuelve que para redes de satélites de las que se haya recibido publicación anticipada por la Oficina antes del 1 de enero de 1999, se apliquen</w:t>
      </w:r>
      <w:r w:rsidR="00B24046">
        <w:rPr>
          <w:color w:val="000000"/>
          <w:lang w:val="es-ES_tradnl"/>
        </w:rPr>
        <w:t> </w:t>
      </w:r>
      <w:r w:rsidRPr="00CC4FCD">
        <w:rPr>
          <w:color w:val="000000"/>
          <w:lang w:val="es-ES_tradnl"/>
        </w:rPr>
        <w:t>únicamente los procedi</w:t>
      </w:r>
      <w:r w:rsidR="00EA1686" w:rsidRPr="00CC4FCD">
        <w:rPr>
          <w:color w:val="000000"/>
          <w:lang w:val="es-ES_tradnl"/>
        </w:rPr>
        <w:softHyphen/>
      </w:r>
      <w:r w:rsidRPr="00CC4FCD">
        <w:rPr>
          <w:color w:val="000000"/>
          <w:lang w:val="es-ES_tradnl"/>
        </w:rPr>
        <w:t>mientos de las Secciones A a C de la propia Resolución </w:t>
      </w:r>
      <w:r w:rsidRPr="00CC4FCD">
        <w:rPr>
          <w:b/>
          <w:bCs/>
          <w:color w:val="000000"/>
          <w:lang w:val="es-ES_tradnl"/>
        </w:rPr>
        <w:t>33</w:t>
      </w:r>
      <w:r w:rsidR="00B24046">
        <w:rPr>
          <w:b/>
          <w:color w:val="000000"/>
          <w:lang w:val="es-ES_tradnl"/>
        </w:rPr>
        <w:t> </w:t>
      </w:r>
      <w:r w:rsidRPr="00CC4FCD">
        <w:rPr>
          <w:color w:val="000000"/>
          <w:lang w:val="es-ES_tradnl"/>
        </w:rPr>
        <w:t>(</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005A7D46">
        <w:rPr>
          <w:b/>
          <w:color w:val="000000"/>
          <w:lang w:val="es-ES_tradnl"/>
        </w:rPr>
        <w:t>15</w:t>
      </w:r>
      <w:r w:rsidR="00563176">
        <w:rPr>
          <w:b/>
          <w:color w:val="000000"/>
          <w:lang w:val="es-ES_tradnl"/>
        </w:rPr>
        <w:t>*</w:t>
      </w:r>
      <w:r w:rsidRPr="00CC4FCD">
        <w:rPr>
          <w:color w:val="000000"/>
          <w:lang w:val="es-ES_tradnl"/>
        </w:rPr>
        <w:t>).</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t>La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w:t>
      </w:r>
      <w:r w:rsidRPr="000210B4">
        <w:rPr>
          <w:i/>
          <w:iCs/>
          <w:color w:val="000000"/>
          <w:lang w:val="es-ES_tradnl"/>
        </w:rPr>
        <w:t>«información de notificación»</w:t>
      </w:r>
      <w:r w:rsidRPr="00CC4FCD">
        <w:rPr>
          <w:color w:val="000000"/>
          <w:lang w:val="es-ES_tradnl"/>
        </w:rPr>
        <w:t xml:space="preserve">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77777777"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t>En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07D308ED" w14:textId="77777777" w:rsidR="00AD4853" w:rsidRDefault="00AD4853" w:rsidP="00A14EF9">
      <w:pPr>
        <w:rPr>
          <w:lang w:val="es-ES_tradnl"/>
        </w:rPr>
      </w:pPr>
    </w:p>
    <w:p w14:paraId="460A1FCC" w14:textId="77777777" w:rsidR="00AD4853" w:rsidRDefault="00AD4853" w:rsidP="00A14EF9">
      <w:pPr>
        <w:rPr>
          <w:lang w:val="es-ES_tradnl"/>
        </w:rPr>
      </w:pPr>
    </w:p>
    <w:p w14:paraId="0D72BBB1" w14:textId="77777777" w:rsidR="00AD4853" w:rsidRDefault="00AD4853" w:rsidP="00A14EF9">
      <w:pPr>
        <w:rPr>
          <w:lang w:val="es-ES_tradnl"/>
        </w:rPr>
      </w:pPr>
    </w:p>
    <w:p w14:paraId="05971BF8" w14:textId="77777777" w:rsidR="00AD4853" w:rsidRDefault="00AD4853" w:rsidP="00A14EF9">
      <w:pPr>
        <w:rPr>
          <w:lang w:val="es-ES_tradnl"/>
        </w:rPr>
      </w:pPr>
    </w:p>
    <w:p w14:paraId="790EC0D0" w14:textId="77777777" w:rsidR="009E216C" w:rsidRPr="009E216C" w:rsidRDefault="009E216C" w:rsidP="009E216C">
      <w:pPr>
        <w:spacing w:before="0"/>
        <w:rPr>
          <w:sz w:val="2"/>
          <w:szCs w:val="2"/>
          <w:lang w:val="es-ES_tradnl"/>
        </w:rPr>
      </w:pPr>
      <w:r>
        <w:rPr>
          <w:lang w:val="es-ES_tradn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032FAE">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lastRenderedPageBreak/>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t xml:space="preserve">Las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32C01EEF"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para sistemas no OSG del SRS indicados en el número</w:t>
      </w:r>
      <w:r w:rsidR="00A14EF9">
        <w:rPr>
          <w:lang w:val="es-ES_tradnl"/>
        </w:rPr>
        <w:t> </w:t>
      </w:r>
      <w:r w:rsidRPr="00947A2E">
        <w:rPr>
          <w:rStyle w:val="Artref"/>
          <w:b/>
          <w:color w:val="000000"/>
          <w:lang w:val="es-ES_tradnl"/>
        </w:rPr>
        <w:t>5.418</w:t>
      </w:r>
      <w:r w:rsidRPr="00947A2E">
        <w:rPr>
          <w:lang w:val="es-ES_tradnl"/>
        </w:rPr>
        <w:t xml:space="preserve"> con respecto a otros sistemas no OSG; y el número</w:t>
      </w:r>
      <w:r w:rsidR="00A14EF9">
        <w:rPr>
          <w:lang w:val="es-ES_tradnl"/>
        </w:rPr>
        <w:t>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0E134C"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51AF0964" w14:textId="77777777" w:rsidR="000A21A1" w:rsidRPr="00CC4FCD" w:rsidRDefault="000A21A1">
      <w:pPr>
        <w:pStyle w:val="Heading8"/>
        <w:rPr>
          <w:color w:val="000000"/>
          <w:lang w:val="es-ES_tradnl"/>
        </w:rPr>
      </w:pPr>
      <w:r w:rsidRPr="00CC4FCD">
        <w:rPr>
          <w:color w:val="000000"/>
          <w:lang w:val="es-ES_tradnl"/>
        </w:rPr>
        <w:lastRenderedPageBreak/>
        <w:t>5.441</w:t>
      </w:r>
    </w:p>
    <w:p w14:paraId="43082D26" w14:textId="77777777" w:rsidR="000A21A1" w:rsidRPr="00CC4FCD" w:rsidRDefault="000A21A1">
      <w:pPr>
        <w:rPr>
          <w:color w:val="000000"/>
          <w:lang w:val="es-ES_tradnl"/>
        </w:rPr>
      </w:pPr>
      <w:r w:rsidRPr="00CC4FCD">
        <w:rPr>
          <w:color w:val="000000"/>
          <w:lang w:val="es-ES_tradnl"/>
        </w:rPr>
        <w:t>1</w:t>
      </w:r>
      <w:r w:rsidRPr="00CC4FCD">
        <w:rPr>
          <w:color w:val="000000"/>
          <w:lang w:val="es-ES_tradnl"/>
        </w:rPr>
        <w:tab/>
        <w:t xml:space="preserve">El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0CF16195"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reccional de toda la banda 10,7-11,7</w:t>
      </w:r>
      <w:r w:rsidR="00A14EF9">
        <w:rPr>
          <w:color w:val="000000"/>
          <w:lang w:val="es-ES_tradnl"/>
        </w:rPr>
        <w:t> </w:t>
      </w:r>
      <w:r w:rsidRPr="00CC4FCD">
        <w:rPr>
          <w:color w:val="000000"/>
          <w:lang w:val="es-ES_tradnl"/>
        </w:rPr>
        <w:t xml:space="preserve">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w:t>
      </w:r>
      <w:r w:rsidR="00A14EF9">
        <w:rPr>
          <w:color w:val="000000"/>
          <w:lang w:val="es-ES_tradnl"/>
        </w:rPr>
        <w:t>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pPr>
        <w:pStyle w:val="enumlev2"/>
        <w:rPr>
          <w:color w:val="000000"/>
          <w:lang w:val="es-ES_tradnl"/>
        </w:rPr>
      </w:pPr>
      <w:r w:rsidRPr="00CC4FCD">
        <w:rPr>
          <w:color w:val="000000"/>
          <w:lang w:val="es-ES_tradnl"/>
        </w:rPr>
        <w:t>10,7-10,95 GHz y 11,2-11,45 GHz:</w:t>
      </w:r>
    </w:p>
    <w:p w14:paraId="127EA463"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pPr>
        <w:pStyle w:val="enumlev2"/>
        <w:rPr>
          <w:color w:val="000000"/>
          <w:lang w:val="es-ES_tradnl"/>
        </w:rPr>
      </w:pPr>
      <w:r w:rsidRPr="00CC4FCD">
        <w:rPr>
          <w:color w:val="000000"/>
          <w:lang w:val="es-ES_tradnl"/>
        </w:rPr>
        <w:t>10,95-11,2 GHz y 11,45-11,7 GHz:</w:t>
      </w:r>
    </w:p>
    <w:p w14:paraId="7BFEAA23" w14:textId="77777777"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73D1F4ED" w14:textId="77777777" w:rsidR="000A21A1"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58AE1DCF" w14:textId="77777777" w:rsidR="006831C0" w:rsidRDefault="006831C0">
      <w:pPr>
        <w:pStyle w:val="enumlev3"/>
        <w:rPr>
          <w:color w:val="000000"/>
          <w:lang w:val="es-ES_tradnl"/>
        </w:rPr>
      </w:pPr>
    </w:p>
    <w:p w14:paraId="2ABA75D4" w14:textId="77777777" w:rsidR="006831C0" w:rsidRDefault="006831C0">
      <w:pPr>
        <w:pStyle w:val="enumlev3"/>
        <w:rPr>
          <w:color w:val="000000"/>
          <w:lang w:val="es-ES_tradnl"/>
        </w:rPr>
      </w:pPr>
    </w:p>
    <w:p w14:paraId="4E470182" w14:textId="5F32C6CC" w:rsidR="006831C0" w:rsidRDefault="006831C0">
      <w:pPr>
        <w:pStyle w:val="enumlev3"/>
        <w:rPr>
          <w:color w:val="000000"/>
          <w:lang w:val="es-ES_tradnl"/>
        </w:rPr>
      </w:pPr>
    </w:p>
    <w:p w14:paraId="3A015FA5" w14:textId="2FA3F67A" w:rsidR="00A14EF9" w:rsidRDefault="00A14EF9" w:rsidP="00A14EF9">
      <w:pPr>
        <w:rPr>
          <w:lang w:val="es-ES_tradnl"/>
        </w:rPr>
      </w:pPr>
      <w:r>
        <w:rPr>
          <w:lang w:val="es-ES_tradnl"/>
        </w:rPr>
        <w:br w:type="page"/>
      </w:r>
    </w:p>
    <w:p w14:paraId="1511BA9C" w14:textId="62D64110" w:rsidR="00284A32" w:rsidRPr="00CC4FCD" w:rsidRDefault="00284A32" w:rsidP="009E216C">
      <w:pPr>
        <w:rPr>
          <w:color w:val="000000"/>
          <w:lang w:val="es-ES_tradnl"/>
        </w:rPr>
      </w:pPr>
      <w:r w:rsidRPr="00CC4FCD">
        <w:rPr>
          <w:color w:val="000000"/>
          <w:lang w:val="es-ES_tradnl"/>
        </w:rPr>
        <w:lastRenderedPageBreak/>
        <w:t>2</w:t>
      </w:r>
      <w:r w:rsidRPr="00CC4FCD">
        <w:rPr>
          <w:color w:val="000000"/>
          <w:lang w:val="es-ES_tradnl"/>
        </w:rPr>
        <w:tab/>
        <w:t xml:space="preserve">Las relaciones reglamentarias entre utilizaciones OSG del SFS, esto es, </w:t>
      </w:r>
      <w:r w:rsidR="00D56DD5" w:rsidRPr="00CC4FCD">
        <w:rPr>
          <w:color w:val="000000"/>
          <w:lang w:val="es-ES_tradnl"/>
        </w:rPr>
        <w:t xml:space="preserve">la utilización del espectro en el </w:t>
      </w:r>
      <w:r w:rsidRPr="00CC4FCD">
        <w:rPr>
          <w:color w:val="000000"/>
          <w:lang w:val="es-ES_tradnl"/>
        </w:rPr>
        <w:t>enlace ascendente (Región</w:t>
      </w:r>
      <w:r w:rsidR="00A14EF9">
        <w:rPr>
          <w:color w:val="000000"/>
          <w:lang w:val="es-ES_tradnl"/>
        </w:rPr>
        <w:t> </w:t>
      </w:r>
      <w:r w:rsidRPr="00CC4FCD">
        <w:rPr>
          <w:color w:val="000000"/>
          <w:lang w:val="es-ES_tradnl"/>
        </w:rPr>
        <w:t xml:space="preserve">1) y </w:t>
      </w:r>
      <w:r w:rsidR="00D56DD5" w:rsidRPr="00CC4FCD">
        <w:rPr>
          <w:color w:val="000000"/>
          <w:lang w:val="es-ES_tradnl"/>
        </w:rPr>
        <w:t xml:space="preserve">el </w:t>
      </w:r>
      <w:r w:rsidRPr="00CC4FCD">
        <w:rPr>
          <w:color w:val="000000"/>
          <w:lang w:val="es-ES_tradnl"/>
        </w:rPr>
        <w:t>enlace descendente (Apéndice</w:t>
      </w:r>
      <w:r w:rsidR="00EA1686" w:rsidRPr="00CC4FCD">
        <w:rPr>
          <w:color w:val="000000"/>
          <w:lang w:val="es-ES_tradnl"/>
        </w:rPr>
        <w:t> </w:t>
      </w:r>
      <w:r w:rsidRPr="00CC4FCD">
        <w:rPr>
          <w:rStyle w:val="Appref"/>
          <w:b/>
          <w:bCs/>
          <w:color w:val="000000"/>
          <w:lang w:val="es-ES_tradnl"/>
        </w:rPr>
        <w:t>30B</w:t>
      </w:r>
      <w:r w:rsidRPr="00CC4FCD">
        <w:rPr>
          <w:color w:val="000000"/>
          <w:lang w:val="es-ES_tradnl"/>
        </w:rPr>
        <w:t>), no está cubierta por ningún procedimiento reglamentario de radiocomuni</w:t>
      </w:r>
      <w:r w:rsidR="00EA1686" w:rsidRPr="00CC4FCD">
        <w:rPr>
          <w:color w:val="000000"/>
          <w:lang w:val="es-ES_tradnl"/>
        </w:rPr>
        <w:softHyphen/>
      </w:r>
      <w:r w:rsidRPr="00CC4FCD">
        <w:rPr>
          <w:color w:val="000000"/>
          <w:lang w:val="es-ES_tradnl"/>
        </w:rPr>
        <w:t>caciones. La Junta considera esa situación como sigue. Sobre la base del principio general de</w:t>
      </w:r>
      <w:r w:rsidR="00BA320D">
        <w:rPr>
          <w:color w:val="000000"/>
          <w:lang w:val="es-ES_tradnl"/>
        </w:rPr>
        <w:t xml:space="preserve"> </w:t>
      </w:r>
      <w:r w:rsidRPr="00CC4FCD">
        <w:rPr>
          <w:color w:val="000000"/>
          <w:lang w:val="es-ES_tradnl"/>
        </w:rPr>
        <w:t>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w:t>
      </w:r>
      <w:r w:rsidR="009F750C">
        <w:rPr>
          <w:color w:val="000000"/>
          <w:lang w:val="es-ES_tradnl"/>
        </w:rPr>
        <w:t> </w:t>
      </w:r>
      <w:r w:rsidRPr="00CC4FCD">
        <w:rPr>
          <w:rStyle w:val="Appref"/>
          <w:b/>
          <w:bCs/>
          <w:color w:val="000000"/>
          <w:lang w:val="es-ES_tradnl"/>
        </w:rPr>
        <w:t>30</w:t>
      </w:r>
      <w:r w:rsidRPr="00CC4FCD">
        <w:rPr>
          <w:color w:val="000000"/>
          <w:lang w:val="es-ES_tradnl"/>
        </w:rPr>
        <w:t>, Artículo</w:t>
      </w:r>
      <w:r w:rsidR="009F750C">
        <w:rPr>
          <w:color w:val="000000"/>
          <w:lang w:val="es-ES_tradnl"/>
        </w:rPr>
        <w:t> </w:t>
      </w:r>
      <w:r w:rsidRPr="00CC4FCD">
        <w:rPr>
          <w:color w:val="000000"/>
          <w:lang w:val="es-ES_tradnl"/>
        </w:rPr>
        <w:t>7 del Apéndice</w:t>
      </w:r>
      <w:r w:rsidR="009F750C">
        <w:rPr>
          <w:color w:val="000000"/>
          <w:lang w:val="es-ES_tradnl"/>
        </w:rPr>
        <w:t> </w:t>
      </w:r>
      <w:r w:rsidRPr="00CC4FCD">
        <w:rPr>
          <w:rStyle w:val="Appref"/>
          <w:b/>
          <w:bCs/>
          <w:color w:val="000000"/>
          <w:lang w:val="es-ES_tradnl"/>
        </w:rPr>
        <w:t>30A</w:t>
      </w:r>
      <w:r w:rsidRPr="00CC4FCD">
        <w:rPr>
          <w:rStyle w:val="Appref"/>
          <w:color w:val="000000"/>
          <w:lang w:val="es-ES_tradnl"/>
        </w:rPr>
        <w:t>)</w:t>
      </w:r>
      <w:r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380A72B0" w:rsidR="00284A32" w:rsidRPr="00CC4FCD" w:rsidRDefault="00284A32" w:rsidP="00EA1686">
      <w:pPr>
        <w:rPr>
          <w:color w:val="000000"/>
          <w:lang w:val="es-ES_tradnl"/>
        </w:rPr>
      </w:pPr>
      <w:r w:rsidRPr="00CC4FCD">
        <w:rPr>
          <w:color w:val="000000"/>
          <w:lang w:val="es-ES_tradnl"/>
        </w:rPr>
        <w:t>La utilización de los enlaces ascendentes del SFS (conforme al número</w:t>
      </w:r>
      <w:r w:rsidR="00796849">
        <w:rPr>
          <w:color w:val="000000"/>
          <w:lang w:val="es-ES_tradnl"/>
        </w:rPr>
        <w:t> </w:t>
      </w:r>
      <w:r w:rsidRPr="00CC4FCD">
        <w:rPr>
          <w:rStyle w:val="Artref"/>
          <w:b/>
          <w:bCs/>
          <w:color w:val="000000"/>
          <w:lang w:val="es-ES_tradnl"/>
        </w:rPr>
        <w:t>5.484</w:t>
      </w:r>
      <w:r w:rsidRPr="00CC4FCD">
        <w:rPr>
          <w:color w:val="000000"/>
          <w:lang w:val="es-ES_tradnl"/>
        </w:rPr>
        <w:t>) debe proteger los derechos establecidos en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w:t>
      </w:r>
      <w:r w:rsidR="00796849">
        <w:rPr>
          <w:color w:val="000000"/>
          <w:lang w:val="es-ES_tradnl"/>
        </w:rPr>
        <w:t>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no sólo de cara a otros enlaces ascendentes de redes del SFS en el mismo sentido (Tierra-espacio), sino también respecto a las anotaciones del Plan y de la Lista en sentido contrario (espacio-Tierra). Para tener en cuenta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en el procedimiento del Artículo</w:t>
      </w:r>
      <w:r w:rsidR="00796849">
        <w:rPr>
          <w:color w:val="000000"/>
          <w:lang w:val="es-ES_tradnl"/>
        </w:rPr>
        <w:t> </w:t>
      </w:r>
      <w:r w:rsidRPr="00CC4FCD">
        <w:rPr>
          <w:rStyle w:val="Artref"/>
          <w:b/>
          <w:bCs/>
          <w:color w:val="000000"/>
          <w:lang w:val="es-ES_tradnl"/>
        </w:rPr>
        <w:t>9</w:t>
      </w:r>
      <w:r w:rsidRPr="00CC4FCD">
        <w:rPr>
          <w:color w:val="000000"/>
          <w:lang w:val="es-ES_tradnl"/>
        </w:rPr>
        <w:t>,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w:t>
      </w:r>
      <w:r w:rsidR="00796849">
        <w:rPr>
          <w:color w:val="000000"/>
          <w:lang w:val="es-ES_tradnl"/>
        </w:rPr>
        <w:t>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04673007" w:rsidR="00284A32"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ciales receptoras que funcionan en el enlace ascendente del SFS presentadas con arreglo a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05AA260F" w14:textId="70F763A4" w:rsidR="000310FD" w:rsidRDefault="000310FD" w:rsidP="00E237E2">
      <w:pPr>
        <w:pStyle w:val="enumlev1"/>
        <w:rPr>
          <w:color w:val="000000"/>
          <w:lang w:val="es-ES_tradnl"/>
        </w:rPr>
      </w:pPr>
      <w:r>
        <w:rPr>
          <w:color w:val="000000"/>
          <w:lang w:val="es-ES_tradnl"/>
        </w:rPr>
        <w:br w:type="page"/>
      </w: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0395AF40" w:rsidR="0069253E" w:rsidRPr="00641E84"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es-ES"/>
        </w:rPr>
      </w:pPr>
      <w:r w:rsidRPr="00641E84">
        <w:rPr>
          <w:b/>
          <w:color w:val="000000"/>
          <w:lang w:val="es-ES"/>
        </w:rPr>
        <w:t>5.441B</w:t>
      </w:r>
    </w:p>
    <w:p w14:paraId="2217DEA4" w14:textId="2EE14C4F" w:rsidR="0069253E" w:rsidRPr="00641E84" w:rsidRDefault="0069253E" w:rsidP="0069253E">
      <w:pPr>
        <w:rPr>
          <w:lang w:val="es-ES"/>
        </w:rPr>
      </w:pPr>
      <w:r w:rsidRPr="00641E84">
        <w:rPr>
          <w:lang w:val="es-ES"/>
        </w:rPr>
        <w:t>En esta disposición se estipula, entre otras cosas, que, antes de poner en servicio una estación IMT del servicio móvil en la banda de frecuencias 4</w:t>
      </w:r>
      <w:r w:rsidR="00796849">
        <w:rPr>
          <w:lang w:val="es-ES"/>
        </w:rPr>
        <w:t> </w:t>
      </w:r>
      <w:r w:rsidRPr="00641E84">
        <w:rPr>
          <w:lang w:val="es-ES"/>
        </w:rPr>
        <w:t>800-4</w:t>
      </w:r>
      <w:r w:rsidR="00796849">
        <w:rPr>
          <w:lang w:val="es-ES"/>
        </w:rPr>
        <w:t> </w:t>
      </w:r>
      <w:r w:rsidRPr="00641E84">
        <w:rPr>
          <w:lang w:val="es-ES"/>
        </w:rPr>
        <w:t>990</w:t>
      </w:r>
      <w:r w:rsidR="00796849">
        <w:rPr>
          <w:lang w:val="es-ES"/>
        </w:rPr>
        <w:t> </w:t>
      </w:r>
      <w:r w:rsidRPr="00641E84">
        <w:rPr>
          <w:lang w:val="es-ES"/>
        </w:rPr>
        <w:t xml:space="preserve">MHz, la administración competente deberá asegurarse de que la densidad de flujo de potencia (dfp) producida por esa estación no exceda de </w:t>
      </w:r>
      <w:r w:rsidRPr="008566DC">
        <w:sym w:font="Symbol" w:char="F02D"/>
      </w:r>
      <w:r w:rsidRPr="00641E84">
        <w:rPr>
          <w:lang w:val="es-ES"/>
        </w:rPr>
        <w:t>155 dB(W/(m</w:t>
      </w:r>
      <w:r w:rsidRPr="00641E84">
        <w:rPr>
          <w:vertAlign w:val="superscript"/>
          <w:lang w:val="es-ES"/>
        </w:rPr>
        <w:t>2</w:t>
      </w:r>
      <w:r w:rsidRPr="00641E84">
        <w:rPr>
          <w:lang w:val="es-ES"/>
        </w:rPr>
        <w:t> · 1 MHz)) hasta 19 km sobre el nivel del mar a 20</w:t>
      </w:r>
      <w:r w:rsidR="00796849">
        <w:rPr>
          <w:lang w:val="es-ES"/>
        </w:rPr>
        <w:t> </w:t>
      </w:r>
      <w:r w:rsidRPr="00641E84">
        <w:rPr>
          <w:lang w:val="es-ES"/>
        </w:rPr>
        <w:t xml:space="preserve">km de la costa, definida como la marca de bajamar, según lo reconocido oficialmente por el Estado costero. Es de aplicación la Resolución </w:t>
      </w:r>
      <w:r w:rsidRPr="00641E84">
        <w:rPr>
          <w:b/>
          <w:bCs/>
          <w:lang w:val="es-ES"/>
        </w:rPr>
        <w:t>223 (Rev.CMR-19)</w:t>
      </w:r>
      <w:r w:rsidRPr="00641E84">
        <w:rPr>
          <w:lang w:val="es-ES"/>
        </w:rPr>
        <w:t>.</w:t>
      </w:r>
    </w:p>
    <w:p w14:paraId="08C5087B" w14:textId="656AE9D0" w:rsidR="0069253E" w:rsidRPr="00641E84" w:rsidRDefault="0069253E" w:rsidP="0069253E">
      <w:pPr>
        <w:rPr>
          <w:lang w:val="es-ES"/>
        </w:rPr>
      </w:pPr>
      <w:r w:rsidRPr="00641E84">
        <w:rPr>
          <w:lang w:val="es-ES"/>
        </w:rPr>
        <w:t xml:space="preserve">Habida cuenta de que ni esta disposición ni la Resolución </w:t>
      </w:r>
      <w:r w:rsidRPr="00641E84">
        <w:rPr>
          <w:b/>
          <w:bCs/>
          <w:lang w:val="es-ES"/>
        </w:rPr>
        <w:t>223 (Rev.CMR-19)</w:t>
      </w:r>
      <w:r w:rsidRPr="00641E84">
        <w:rPr>
          <w:lang w:val="es-ES"/>
        </w:rPr>
        <w:t xml:space="preserve"> especifican el modelo de propagación que ha de utilizarse para el cálculo de la dfp producida por las estaciones IMT en la banda de frecuencias 4 800-4 990 MHz, la Junta decidió que se utilizase la Recomendación UIT-R P.528-4, para el 1 % del tiempo, a fin de realizar ese cálculo.</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041609F2" w:rsidR="00284A32" w:rsidRPr="00FD0CF7" w:rsidRDefault="00284A32" w:rsidP="003C0B46">
      <w:pPr>
        <w:rPr>
          <w:lang w:val="es-ES"/>
        </w:rPr>
      </w:pPr>
      <w:r w:rsidRPr="00CC4FCD">
        <w:rPr>
          <w:lang w:val="es-ES_tradnl"/>
        </w:rPr>
        <w:t>1</w:t>
      </w:r>
      <w:r w:rsidRPr="00CC4FCD">
        <w:rPr>
          <w:lang w:val="es-ES_tradnl"/>
        </w:rPr>
        <w:tab/>
        <w:t>Esta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w:t>
      </w:r>
      <w:r w:rsidR="00796849">
        <w:rPr>
          <w:lang w:val="es-ES_tradnl"/>
        </w:rPr>
        <w:t>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w:t>
      </w:r>
    </w:p>
    <w:p w14:paraId="46757B92" w14:textId="77777777" w:rsidR="0069253E" w:rsidRDefault="0069253E">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757154ED" w14:textId="6776DA38" w:rsidR="00284A32" w:rsidRPr="00CC4FCD" w:rsidRDefault="00284A32" w:rsidP="005A7D46">
      <w:pPr>
        <w:rPr>
          <w:lang w:val="es-ES_tradnl"/>
        </w:rPr>
      </w:pPr>
      <w:r w:rsidRPr="00CC4FCD">
        <w:rPr>
          <w:lang w:val="es-ES_tradnl"/>
        </w:rPr>
        <w:lastRenderedPageBreak/>
        <w:t>2</w:t>
      </w:r>
      <w:r w:rsidRPr="00CC4FCD">
        <w:rPr>
          <w:lang w:val="es-ES_tradnl"/>
        </w:rPr>
        <w:tab/>
        <w:t xml:space="preserve">Con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61046F">
        <w:rPr>
          <w:b/>
          <w:bCs/>
          <w:lang w:val="es-ES_tradnl"/>
        </w:rPr>
        <w:t>9</w:t>
      </w:r>
      <w:r w:rsidRPr="00CC4FCD">
        <w:rPr>
          <w:b/>
          <w:bCs/>
          <w:lang w:val="es-ES_tradnl"/>
        </w:rPr>
        <w:t>)</w:t>
      </w:r>
      <w:r w:rsidRPr="00CC4FCD">
        <w:rPr>
          <w:lang w:val="es-ES_tradnl"/>
        </w:rPr>
        <w:t xml:space="preserve">, a la inscripción en el MIFR de estas asignaciones se asociará el símbolo «R» en la columna 13B2 </w:t>
      </w:r>
      <w:r w:rsidRPr="0040151B">
        <w:rPr>
          <w:lang w:val="es-ES_tradnl"/>
        </w:rPr>
        <w:t>(«Observaciones a la conclusión»)</w:t>
      </w:r>
      <w:r w:rsidRPr="00CC4FCD">
        <w:rPr>
          <w:i/>
          <w:iCs/>
          <w:lang w:val="es-ES_tradnl"/>
        </w:rPr>
        <w:t xml:space="preserve"> </w:t>
      </w:r>
      <w:r w:rsidRPr="00CC4FCD">
        <w:rPr>
          <w:lang w:val="es-ES_tradnl"/>
        </w:rPr>
        <w:t xml:space="preserve">y el símbolo «RS748» en la columna 13B1 </w:t>
      </w:r>
      <w:r w:rsidRPr="0040151B">
        <w:rPr>
          <w:lang w:val="es-ES_tradnl"/>
        </w:rPr>
        <w:t>(«Referencia de la conclusión»). La</w:t>
      </w:r>
      <w:r w:rsidRPr="00CC4FCD">
        <w:rPr>
          <w:lang w:val="es-ES_tradnl"/>
        </w:rPr>
        <w:t xml:space="preserve">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incluida la referencia al número</w:t>
      </w:r>
      <w:r w:rsidR="000310FD">
        <w:rPr>
          <w:lang w:val="es-ES_tradnl"/>
        </w:rPr>
        <w:t>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w:t>
      </w:r>
    </w:p>
    <w:p w14:paraId="17D40A1A" w14:textId="4448EAC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w:t>
      </w:r>
      <w:r w:rsidR="0061046F">
        <w:rPr>
          <w:b/>
          <w:bCs/>
          <w:lang w:val="es-ES_tradnl"/>
        </w:rPr>
        <w:t>9</w:t>
      </w:r>
      <w:r w:rsidRPr="00CC4FCD">
        <w:rPr>
          <w:b/>
          <w:bCs/>
          <w:lang w:val="es-ES_tradnl"/>
        </w:rPr>
        <w:t>)</w:t>
      </w:r>
      <w:r w:rsidRPr="00CC4FCD">
        <w:rPr>
          <w:lang w:val="es-ES_tradnl"/>
        </w:rPr>
        <w:t>.</w:t>
      </w:r>
    </w:p>
    <w:p w14:paraId="74DDB55C" w14:textId="77777777" w:rsidR="0069253E" w:rsidRPr="00CC4FCD" w:rsidRDefault="0069253E" w:rsidP="005A7D46">
      <w:pPr>
        <w:rPr>
          <w:lang w:val="es-ES_tradnl"/>
        </w:rPr>
      </w:pPr>
    </w:p>
    <w:p w14:paraId="24B27BDD" w14:textId="77777777" w:rsidR="000A21A1" w:rsidRPr="00CC4FCD" w:rsidRDefault="000A21A1" w:rsidP="007D55F8">
      <w:pPr>
        <w:pStyle w:val="Heading8"/>
        <w:spacing w:before="120"/>
        <w:rPr>
          <w:color w:val="000000"/>
          <w:lang w:val="es-ES_tradnl"/>
        </w:rPr>
      </w:pPr>
      <w:r w:rsidRPr="00CC4FCD">
        <w:rPr>
          <w:color w:val="000000"/>
          <w:lang w:val="es-ES_tradnl"/>
        </w:rPr>
        <w:t>5.446A</w:t>
      </w:r>
    </w:p>
    <w:p w14:paraId="6E46919E" w14:textId="3B55357D"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t>Esta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En este sentido, la Resolución</w:t>
      </w:r>
      <w:r w:rsidR="000310FD">
        <w:rPr>
          <w:color w:val="000000"/>
          <w:lang w:val="es-ES_tradnl"/>
        </w:rPr>
        <w:t> </w:t>
      </w:r>
      <w:r w:rsidRPr="00CC4FCD">
        <w:rPr>
          <w:b/>
          <w:bCs/>
          <w:color w:val="000000"/>
          <w:lang w:val="es-ES_tradnl"/>
        </w:rPr>
        <w:t>229</w:t>
      </w:r>
      <w:r w:rsidR="0061046F">
        <w:rPr>
          <w:color w:val="000000"/>
          <w:lang w:val="es-ES_tradnl"/>
        </w:rPr>
        <w:t>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w:t>
      </w:r>
      <w:r w:rsidR="00F53623">
        <w:rPr>
          <w:color w:val="000000"/>
          <w:lang w:val="es-ES_tradnl"/>
        </w:rPr>
        <w:t xml:space="preserve"> </w:t>
      </w:r>
      <w:r w:rsidRPr="00CC4FCD">
        <w:rPr>
          <w:color w:val="000000"/>
          <w:lang w:val="es-ES_tradnl"/>
        </w:rPr>
        <w:t>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xml:space="preserve"> 2, </w:t>
      </w:r>
      <w:r w:rsidR="0061046F">
        <w:rPr>
          <w:color w:val="000000"/>
          <w:lang w:val="es-ES_tradnl"/>
        </w:rPr>
        <w:t>3, 5</w:t>
      </w:r>
      <w:r w:rsidRPr="00CC4FCD">
        <w:rPr>
          <w:color w:val="000000"/>
          <w:lang w:val="es-ES_tradnl"/>
        </w:rPr>
        <w:t xml:space="preserve"> y </w:t>
      </w:r>
      <w:r w:rsidR="0061046F">
        <w:rPr>
          <w:color w:val="000000"/>
          <w:lang w:val="es-ES_tradnl"/>
        </w:rPr>
        <w:t>7</w:t>
      </w:r>
      <w:r w:rsidRPr="00CC4FCD">
        <w:rPr>
          <w:color w:val="000000"/>
          <w:lang w:val="es-ES_tradnl"/>
        </w:rPr>
        <w:t>).</w:t>
      </w:r>
    </w:p>
    <w:p w14:paraId="244D4D6A" w14:textId="1F22175D"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la situación es bastante sencilla, dado que las disposiciones de la Resolución</w:t>
      </w:r>
      <w:r w:rsidR="000310FD">
        <w:rPr>
          <w:color w:val="000000"/>
          <w:lang w:val="es-ES_tradnl"/>
        </w:rPr>
        <w:t>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3C544C43" w:rsidR="00284A32" w:rsidRPr="00CC4FCD"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que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14:paraId="7B176372" w14:textId="77777777" w:rsidR="000310FD" w:rsidRDefault="000310FD" w:rsidP="001816F1">
      <w:pPr>
        <w:spacing w:before="120"/>
        <w:rPr>
          <w:color w:val="000000"/>
          <w:lang w:val="es-ES_tradnl"/>
        </w:rPr>
      </w:pPr>
      <w:r>
        <w:rPr>
          <w:color w:val="000000"/>
          <w:lang w:val="es-ES_tradnl"/>
        </w:rPr>
        <w:br w:type="page"/>
      </w:r>
    </w:p>
    <w:p w14:paraId="3CF474E7" w14:textId="0B27CE8B" w:rsidR="00284A32" w:rsidRDefault="00284A32" w:rsidP="001816F1">
      <w:pPr>
        <w:spacing w:before="120"/>
        <w:rPr>
          <w:color w:val="000000"/>
          <w:lang w:val="es-ES_tradnl"/>
        </w:rPr>
      </w:pPr>
      <w:r w:rsidRPr="00CC4FCD">
        <w:rPr>
          <w:color w:val="000000"/>
          <w:lang w:val="es-ES_tradnl"/>
        </w:rPr>
        <w:lastRenderedPageBreak/>
        <w:t>2</w:t>
      </w:r>
      <w:r w:rsidRPr="00CC4FCD">
        <w:rPr>
          <w:color w:val="000000"/>
          <w:lang w:val="es-ES_tradnl"/>
        </w:rPr>
        <w:tab/>
        <w:t>Dado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w:t>
      </w:r>
      <w:r w:rsidR="000310FD">
        <w:rPr>
          <w:color w:val="000000"/>
          <w:lang w:val="es-ES_tradnl"/>
        </w:rPr>
        <w:t> </w:t>
      </w:r>
      <w:r w:rsidRPr="00CC4FCD">
        <w:rPr>
          <w:color w:val="000000"/>
          <w:lang w:val="es-ES_tradnl"/>
        </w:rPr>
        <w:t>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en los países no mencionados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junto con el Cuadro</w:t>
      </w:r>
      <w:r w:rsidR="000310FD">
        <w:rPr>
          <w:color w:val="000000"/>
          <w:lang w:val="es-ES_tradnl"/>
        </w:rPr>
        <w:t>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1C42C2">
        <w:rPr>
          <w:b/>
          <w:bCs/>
          <w:color w:val="000000"/>
          <w:lang w:val="es-ES_tradnl"/>
        </w:rPr>
        <w:t>Rev. </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1C42C2">
        <w:rPr>
          <w:b/>
          <w:bCs/>
          <w:color w:val="000000"/>
          <w:lang w:val="es-ES_tradnl"/>
        </w:rPr>
        <w:t>9</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para los países indicados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p>
    <w:p w14:paraId="3680C569" w14:textId="2072E2F5" w:rsidR="00FA14F8" w:rsidRPr="00FD0CF7" w:rsidRDefault="00FA14F8" w:rsidP="00350077">
      <w:pPr>
        <w:pStyle w:val="Heading8"/>
        <w:rPr>
          <w:lang w:val="es-ES"/>
        </w:rPr>
      </w:pPr>
      <w:r w:rsidRPr="00CC4FCD">
        <w:rPr>
          <w:color w:val="000000"/>
          <w:lang w:val="es-ES_tradnl"/>
        </w:rPr>
        <w:t>5.4</w:t>
      </w:r>
      <w:r>
        <w:rPr>
          <w:color w:val="000000"/>
          <w:lang w:val="es-ES_tradnl"/>
        </w:rPr>
        <w:t>58</w:t>
      </w:r>
    </w:p>
    <w:p w14:paraId="05222903" w14:textId="77777777" w:rsidR="00FA14F8" w:rsidRPr="00CC4FCD"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t>El texto de esta disposición ha suscitado la siguiente cuestión fundamental: «¿Está atribuida la banda 11,7-12,2 GHz en la Región 2 al servicio de radiodifusión por satélite?». La Junta ha tenido en cuenta lo siguiente:</w:t>
      </w:r>
    </w:p>
    <w:p w14:paraId="50AC2AC6" w14:textId="3976E830" w:rsidR="00284A32"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que la disposición no se titula </w:t>
      </w:r>
      <w:r w:rsidRPr="00731CA9">
        <w:rPr>
          <w:i/>
          <w:iCs/>
          <w:color w:val="000000"/>
          <w:lang w:val="es-ES_tradnl"/>
        </w:rPr>
        <w:t>«atribución adicional»</w:t>
      </w:r>
      <w:r w:rsidRPr="00CC4FCD">
        <w:rPr>
          <w:color w:val="000000"/>
          <w:lang w:val="es-ES_tradnl"/>
        </w:rPr>
        <w:t>. Algunas disposiciones no llevan tal título y la Junta las considera atribuciones adicionales pero en este caso no está claro que el propósito fuese permitir una atribución adicional;</w:t>
      </w:r>
    </w:p>
    <w:p w14:paraId="21B65AB2" w14:textId="39272751" w:rsidR="000310FD" w:rsidRPr="00FD0CF7" w:rsidRDefault="000310FD" w:rsidP="00284A32">
      <w:pPr>
        <w:pStyle w:val="enumlev1"/>
        <w:rPr>
          <w:lang w:val="es-ES"/>
        </w:rPr>
      </w:pPr>
      <w:r w:rsidRPr="00FD0CF7">
        <w:rPr>
          <w:lang w:val="es-ES"/>
        </w:rPr>
        <w:br w:type="page"/>
      </w:r>
    </w:p>
    <w:p w14:paraId="77F1DB06" w14:textId="7A2B2B57" w:rsidR="00284A32" w:rsidRPr="00CC4FCD" w:rsidRDefault="00284A32" w:rsidP="00180D7D">
      <w:pPr>
        <w:pStyle w:val="enumlev1"/>
        <w:rPr>
          <w:color w:val="000000"/>
          <w:lang w:val="es-ES_tradnl"/>
        </w:rPr>
      </w:pPr>
      <w:r w:rsidRPr="00CC4FCD">
        <w:rPr>
          <w:i/>
          <w:color w:val="000000"/>
          <w:lang w:val="es-ES_tradnl"/>
        </w:rPr>
        <w:lastRenderedPageBreak/>
        <w:t>b)</w:t>
      </w:r>
      <w:r w:rsidRPr="00CC4FCD">
        <w:rPr>
          <w:color w:val="000000"/>
          <w:lang w:val="es-ES_tradnl"/>
        </w:rPr>
        <w:tab/>
        <w:t xml:space="preserve">en la disposición se dice que </w:t>
      </w:r>
      <w:r w:rsidRPr="00FC3BC6">
        <w:rPr>
          <w:i/>
          <w:iCs/>
          <w:color w:val="000000"/>
          <w:lang w:val="es-ES_tradnl"/>
        </w:rPr>
        <w:t>«los transpondedores de estaciones espaciales del servicio fijo por satélite pueden ser utilizados adicionalmente</w:t>
      </w:r>
      <w:r w:rsidR="000310FD" w:rsidRPr="00FC3BC6">
        <w:rPr>
          <w:i/>
          <w:iCs/>
          <w:color w:val="000000"/>
          <w:lang w:val="es-ES_tradnl"/>
        </w:rPr>
        <w:t> </w:t>
      </w:r>
      <w:r w:rsidRPr="00FC3BC6">
        <w:rPr>
          <w:i/>
          <w:iCs/>
          <w:color w:val="000000"/>
          <w:lang w:val="es-ES_tradnl"/>
        </w:rPr>
        <w:t>... para transmisiones del servicio de radiodifusión por satélite»</w:t>
      </w:r>
      <w:r w:rsidRPr="00CC4FCD">
        <w:rPr>
          <w:color w:val="000000"/>
          <w:lang w:val="es-ES_tradnl"/>
        </w:rPr>
        <w:t xml:space="preserve"> y la utilización de la palabra </w:t>
      </w:r>
      <w:r w:rsidRPr="00FC3BC6">
        <w:rPr>
          <w:i/>
          <w:iCs/>
          <w:color w:val="000000"/>
          <w:lang w:val="es-ES_tradnl"/>
        </w:rPr>
        <w:t>«adicionalmente»</w:t>
      </w:r>
      <w:r w:rsidRPr="00CC4FCD">
        <w:rPr>
          <w:color w:val="000000"/>
          <w:lang w:val="es-ES_tradnl"/>
        </w:rPr>
        <w:t xml:space="preserve"> junto con la última frase en la que se dice </w:t>
      </w:r>
      <w:r w:rsidRPr="00FC3BC6">
        <w:rPr>
          <w:i/>
          <w:iCs/>
          <w:color w:val="000000"/>
          <w:lang w:val="es-ES_tradnl"/>
        </w:rPr>
        <w:t>«esta banda será utilizada principalmente por el servicio fijo por satélite»</w:t>
      </w:r>
      <w:r w:rsidRPr="00CC4FCD">
        <w:rPr>
          <w:color w:val="000000"/>
          <w:lang w:val="es-ES_tradnl"/>
        </w:rPr>
        <w:t xml:space="preserve"> conduce a interpretar que la utilización en el caso de la radiodifusión por satélite no tiene igual naturaleza que tendría la utilización de una banda determinada por un servicio al que esté atribuida la banda;</w:t>
      </w:r>
    </w:p>
    <w:p w14:paraId="146C6101" w14:textId="3800B8D6" w:rsidR="00284A32" w:rsidRPr="00CC4FCD" w:rsidRDefault="00284A32" w:rsidP="005A7D46">
      <w:pPr>
        <w:pStyle w:val="enumlev1"/>
        <w:rPr>
          <w:color w:val="000000"/>
          <w:lang w:val="es-ES_tradnl"/>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de la Resolución </w:t>
      </w:r>
      <w:r w:rsidRPr="00CC4FCD">
        <w:rPr>
          <w:b/>
          <w:bCs/>
          <w:color w:val="000000"/>
          <w:lang w:val="es-ES_tradnl"/>
        </w:rPr>
        <w:t>33</w:t>
      </w:r>
      <w:r w:rsidRPr="00CC4FCD">
        <w:rPr>
          <w:color w:val="000000"/>
          <w:lang w:val="es-ES_tradnl"/>
        </w:rPr>
        <w:t xml:space="preserve"> </w:t>
      </w:r>
      <w:r w:rsidR="005A7D46">
        <w:rPr>
          <w:b/>
          <w:color w:val="000000"/>
          <w:lang w:val="es-ES_tradnl"/>
        </w:rPr>
        <w:t>(Rev.CMR-15</w:t>
      </w:r>
      <w:r w:rsidRPr="00CC4FCD">
        <w:rPr>
          <w:b/>
          <w:color w:val="000000"/>
          <w:lang w:val="es-ES_tradnl"/>
        </w:rPr>
        <w:t>)</w:t>
      </w:r>
      <w:r w:rsidR="003D1303">
        <w:rPr>
          <w:rStyle w:val="FootnoteReference"/>
          <w:b/>
          <w:color w:val="000000"/>
          <w:lang w:val="es-ES_tradnl"/>
        </w:rPr>
        <w:footnoteReference w:customMarkFollows="1" w:id="2"/>
        <w:t>*</w:t>
      </w:r>
      <w:r w:rsidRPr="00CC4FCD">
        <w:rPr>
          <w:color w:val="000000"/>
          <w:lang w:val="es-ES_tradnl"/>
        </w:rPr>
        <w:t xml:space="preserve"> se aplican a cada asignación, cada transpondedor se examinará separadamente de los demás. Por consiguiente, la disposición se puede interpretar de cualquiera de las dos maneras siguientes:</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 xml:space="preserve">banda entre dos servicios y se plantea la siguiente duda sobre la palabra </w:t>
      </w:r>
      <w:r w:rsidRPr="00FC3BC6">
        <w:rPr>
          <w:i/>
          <w:iCs/>
          <w:color w:val="000000"/>
          <w:lang w:val="es-ES_tradnl"/>
        </w:rPr>
        <w:t>«principalmente»</w:t>
      </w:r>
      <w:r w:rsidRPr="00CC4FCD">
        <w:rPr>
          <w:color w:val="000000"/>
          <w:lang w:val="es-ES_tradnl"/>
        </w:rPr>
        <w:t>: ¿cuántos transpondedores se admitirán para cada uno de esos dos servicios?</w:t>
      </w:r>
    </w:p>
    <w:p w14:paraId="44F66E6E" w14:textId="50CB411F" w:rsidR="001D044B" w:rsidRDefault="001D044B" w:rsidP="005A7D46">
      <w:pPr>
        <w:pStyle w:val="enumlev2"/>
        <w:rPr>
          <w:color w:val="000000"/>
          <w:lang w:val="es-ES_tradnl"/>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w:t>
      </w:r>
      <w:r w:rsidR="003D1303">
        <w:rPr>
          <w:color w:val="000000"/>
          <w:lang w:val="es-ES_tradnl"/>
        </w:rPr>
        <w:br/>
      </w:r>
      <w:r w:rsidRPr="00CC4FCD">
        <w:rPr>
          <w:color w:val="000000"/>
          <w:lang w:val="es-ES_tradnl"/>
        </w:rPr>
        <w:t xml:space="preserve">señal de imagen entre dos puntos fijos). Si la disposición se ha de considerar en </w:t>
      </w:r>
      <w:r w:rsidR="003D1303">
        <w:rPr>
          <w:color w:val="000000"/>
          <w:lang w:val="es-ES_tradnl"/>
        </w:rPr>
        <w:br/>
      </w:r>
      <w:r w:rsidRPr="00CC4FCD">
        <w:rPr>
          <w:color w:val="000000"/>
          <w:lang w:val="es-ES_tradnl"/>
        </w:rPr>
        <w:t>este caso una atribución adicional, se plantea una duda en cuanto al procedimiento</w:t>
      </w:r>
      <w:r w:rsidR="003D1303">
        <w:rPr>
          <w:color w:val="000000"/>
          <w:lang w:val="es-ES_tradnl"/>
        </w:rPr>
        <w:t> </w:t>
      </w:r>
      <w:r w:rsidRPr="00CC4FCD">
        <w:rPr>
          <w:color w:val="000000"/>
          <w:lang w:val="es-ES_tradnl"/>
        </w:rPr>
        <w:t>que se debe aplicar: ¿debería ser el de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o el de la Resolución</w:t>
      </w:r>
      <w:r w:rsidR="00796849">
        <w:rPr>
          <w:color w:val="000000"/>
          <w:lang w:val="es-ES_tradnl"/>
        </w:rPr>
        <w:t> </w:t>
      </w:r>
      <w:r w:rsidRPr="00CC4FCD">
        <w:rPr>
          <w:b/>
          <w:bCs/>
          <w:color w:val="000000"/>
          <w:lang w:val="es-ES_tradnl"/>
        </w:rPr>
        <w:t>33</w:t>
      </w:r>
      <w:r w:rsidR="003D1303">
        <w:rPr>
          <w:color w:val="000000"/>
          <w:lang w:val="es-ES_tradnl"/>
        </w:rPr>
        <w:t> </w:t>
      </w:r>
      <w:r w:rsidR="005A7D46">
        <w:rPr>
          <w:b/>
          <w:color w:val="000000"/>
          <w:lang w:val="es-ES_tradnl"/>
        </w:rPr>
        <w:t>(Rev.CMR</w:t>
      </w:r>
      <w:r w:rsidR="005A7D46">
        <w:rPr>
          <w:b/>
          <w:color w:val="000000"/>
          <w:lang w:val="es-ES_tradnl"/>
        </w:rPr>
        <w:noBreakHyphen/>
        <w:t>15</w:t>
      </w:r>
      <w:r w:rsidRPr="00CC4FCD">
        <w:rPr>
          <w:b/>
          <w:color w:val="000000"/>
          <w:lang w:val="es-ES_tradnl"/>
        </w:rPr>
        <w:t>)</w:t>
      </w:r>
      <w:r w:rsidR="003D1303">
        <w:rPr>
          <w:b/>
          <w:color w:val="000000"/>
          <w:lang w:val="es-ES_tradnl"/>
        </w:rPr>
        <w:t>*</w:t>
      </w:r>
      <w:r w:rsidRPr="00CC4FCD">
        <w:rPr>
          <w:color w:val="000000"/>
          <w:lang w:val="es-ES_tradnl"/>
        </w:rPr>
        <w:t>?</w:t>
      </w:r>
    </w:p>
    <w:p w14:paraId="308E598D" w14:textId="2A5F4E38" w:rsidR="001D044B" w:rsidRDefault="001D044B" w:rsidP="0099416B">
      <w:pPr>
        <w:spacing w:before="120"/>
        <w:rPr>
          <w:color w:val="000000"/>
          <w:lang w:val="es-ES_tradnl"/>
        </w:rPr>
      </w:pPr>
      <w:r w:rsidRPr="00CC4FCD">
        <w:rPr>
          <w:color w:val="000000"/>
          <w:lang w:val="es-ES_tradnl"/>
        </w:rPr>
        <w:t>2</w:t>
      </w:r>
      <w:r w:rsidRPr="00CC4FCD">
        <w:rPr>
          <w:color w:val="000000"/>
          <w:lang w:val="es-ES_tradnl"/>
        </w:rPr>
        <w:tab/>
        <w:t>Teniendo en cuenta estos comentarios, la Junta ha llegado a la conclusión de que la banda 11,7-12,2</w:t>
      </w:r>
      <w:r w:rsidR="000310FD">
        <w:rPr>
          <w:color w:val="000000"/>
          <w:lang w:val="es-ES_tradnl"/>
        </w:rPr>
        <w:t> </w:t>
      </w:r>
      <w:r w:rsidRPr="00CC4FCD">
        <w:rPr>
          <w:color w:val="000000"/>
          <w:lang w:val="es-ES_tradnl"/>
        </w:rPr>
        <w:t>GHz no está atribuida en la Región 2 al servicio de radiodifusión por satélite. Los transpondedores del servicio fijo por satélite que se utilicen para fines de radio</w:t>
      </w:r>
      <w:r w:rsidRPr="00CC4FCD">
        <w:rPr>
          <w:color w:val="000000"/>
          <w:lang w:val="es-ES_tradnl"/>
        </w:rPr>
        <w:softHyphen/>
        <w:t xml:space="preserve">difusión por satélite se tramitarán de conformidad con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p>
    <w:p w14:paraId="3928FA93" w14:textId="6A5021F4" w:rsidR="000310FD" w:rsidRDefault="000310FD" w:rsidP="0099416B">
      <w:pPr>
        <w:spacing w:before="120"/>
        <w:rPr>
          <w:color w:val="000000"/>
          <w:lang w:val="es-ES_tradnl"/>
        </w:rPr>
      </w:pPr>
      <w:r>
        <w:rPr>
          <w:color w:val="000000"/>
          <w:lang w:val="es-ES_tradnl"/>
        </w:rPr>
        <w:br w:type="page"/>
      </w: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lastRenderedPageBreak/>
        <w:t>5.488</w:t>
      </w:r>
    </w:p>
    <w:p w14:paraId="1C7EF163" w14:textId="6C9416DF"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r w:rsidR="005A7D46" w:rsidRPr="00CC4FCD">
        <w:rPr>
          <w:color w:val="000000"/>
          <w:lang w:val="es-ES_tradnl"/>
        </w:rPr>
        <w:t>dfp</w:t>
      </w:r>
      <w:r w:rsidRPr="00CC4FCD">
        <w:rPr>
          <w:color w:val="000000"/>
          <w:lang w:val="es-ES_tradnl"/>
        </w:rPr>
        <w:t>) del número</w:t>
      </w:r>
      <w:r w:rsidR="000310FD">
        <w:rPr>
          <w:color w:val="000000"/>
          <w:lang w:val="es-ES_tradnl"/>
        </w:rPr>
        <w:t> </w:t>
      </w:r>
      <w:r w:rsidRPr="00CC4FCD">
        <w:rPr>
          <w:color w:val="000000"/>
          <w:lang w:val="es-ES_tradnl"/>
        </w:rPr>
        <w:t>9.14 (SFS OSG de la Región</w:t>
      </w:r>
      <w:r w:rsidR="000310FD">
        <w:rPr>
          <w:color w:val="000000"/>
          <w:lang w:val="es-ES_tradnl"/>
        </w:rPr>
        <w:t> </w:t>
      </w:r>
      <w:r w:rsidRPr="00CC4FCD">
        <w:rPr>
          <w:color w:val="000000"/>
          <w:lang w:val="es-ES_tradnl"/>
        </w:rPr>
        <w:t>2 en la banda 11,7-12,2</w:t>
      </w:r>
      <w:r w:rsidR="000310FD">
        <w:rPr>
          <w:color w:val="000000"/>
          <w:lang w:val="es-ES_tradnl"/>
        </w:rPr>
        <w:t> </w:t>
      </w:r>
      <w:r w:rsidRPr="00CC4FCD">
        <w:rPr>
          <w:color w:val="000000"/>
          <w:lang w:val="es-ES_tradnl"/>
        </w:rPr>
        <w:t>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t xml:space="preserve">La utilización de haces orientables se está generalizando. Los valores de la </w:t>
      </w:r>
      <w:r w:rsidR="005A7D46" w:rsidRPr="00CC4FCD">
        <w:rPr>
          <w:color w:val="000000"/>
          <w:lang w:val="es-ES_tradnl"/>
        </w:rPr>
        <w:t>dfp</w:t>
      </w:r>
      <w:r w:rsidRPr="00CC4FCD">
        <w:rPr>
          <w:color w:val="000000"/>
          <w:lang w:val="es-ES_tradnl"/>
        </w:rPr>
        <w:t xml:space="preserve"> producidos por las asignaciones de haces orientables suelen rebasar los umbrales aplicables de la </w:t>
      </w:r>
      <w:r w:rsidR="005A7D46" w:rsidRPr="00CC4FCD">
        <w:rPr>
          <w:color w:val="000000"/>
          <w:lang w:val="es-ES_tradnl"/>
        </w:rPr>
        <w:t>dfp</w:t>
      </w:r>
      <w:r w:rsidRPr="00CC4FCD">
        <w:rPr>
          <w:color w:val="000000"/>
          <w:lang w:val="es-ES_tradnl"/>
        </w:rPr>
        <w:t xml:space="preserve"> de coordinación en algunas o en todas las posiciones de dichos haces. En estos casos, las administraciones suelen declarar que los umbrales de la </w:t>
      </w:r>
      <w:r w:rsidR="005A7D46" w:rsidRPr="00CC4FCD">
        <w:rPr>
          <w:color w:val="000000"/>
          <w:lang w:val="es-ES_tradnl"/>
        </w:rPr>
        <w:t>dfp</w:t>
      </w:r>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t xml:space="preserve">Por motivos de transparencia y para establecer un límite superior de la medida aceptable del control de la </w:t>
      </w:r>
      <w:r w:rsidR="005A7D46" w:rsidRPr="00CC4FCD">
        <w:rPr>
          <w:color w:val="000000"/>
          <w:lang w:val="es-ES_tradnl"/>
        </w:rPr>
        <w:t>dfp</w:t>
      </w:r>
      <w:r w:rsidRPr="00CC4FCD">
        <w:rPr>
          <w:color w:val="000000"/>
          <w:lang w:val="es-ES_tradnl"/>
        </w:rPr>
        <w:t xml:space="preserve">, y con el fin de evitar la subjetividad en la evaluación del método de control de la </w:t>
      </w:r>
      <w:r w:rsidR="005A7D46" w:rsidRPr="00CC4FCD">
        <w:rPr>
          <w:color w:val="000000"/>
          <w:lang w:val="es-ES_tradnl"/>
        </w:rPr>
        <w:t>dfp</w:t>
      </w:r>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t xml:space="preserve">En los casos en que las asignaciones de frecuencia de haces orientables de una red de satélite del SFS OSG con funcionamiento en la banda 11,7-12,2 GHz rebase para ciertas posiciones de estos haces, los umbrales de la </w:t>
      </w:r>
      <w:r w:rsidR="00AB613D" w:rsidRPr="00CC4FCD">
        <w:rPr>
          <w:color w:val="000000"/>
          <w:lang w:val="es-ES_tradnl"/>
        </w:rPr>
        <w:t>dfp</w:t>
      </w:r>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r w:rsidR="00AB613D" w:rsidRPr="00CC4FCD">
        <w:rPr>
          <w:color w:val="000000"/>
          <w:lang w:val="es-ES_tradnl"/>
        </w:rPr>
        <w:t>dfp</w:t>
      </w:r>
      <w:r w:rsidRPr="00CC4FCD">
        <w:rPr>
          <w:color w:val="000000"/>
          <w:lang w:val="es-ES_tradnl"/>
        </w:rPr>
        <w:t xml:space="preserve"> de coordinación sin ninguna reducción de la densidad de potencia notificada; y</w:t>
      </w:r>
    </w:p>
    <w:p w14:paraId="405587B6" w14:textId="29E8E8A6"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r w:rsidR="00AB613D" w:rsidRPr="00CC4FCD">
        <w:rPr>
          <w:color w:val="000000"/>
          <w:lang w:val="es-ES_tradnl"/>
        </w:rPr>
        <w:t>dfp</w:t>
      </w:r>
      <w:r w:rsidRPr="00CC4FCD">
        <w:rPr>
          <w:color w:val="000000"/>
          <w:lang w:val="es-ES_tradnl"/>
        </w:rPr>
        <w:t xml:space="preserve"> de coordinación no se rebasarán aplicando un método cuya descripción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2C441D65" w14:textId="77777777" w:rsidR="00B837FE" w:rsidRDefault="00B837FE" w:rsidP="00B837FE">
      <w:pPr>
        <w:rPr>
          <w:lang w:val="es-ES_tradnl"/>
        </w:rPr>
      </w:pPr>
      <w:r>
        <w:rPr>
          <w:lang w:val="es-ES_tradnl"/>
        </w:rPr>
        <w:br w:type="page"/>
      </w: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La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t>Las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Los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t>Se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t xml:space="preserve">A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53A69B69" w14:textId="77777777" w:rsidR="00B837FE" w:rsidRDefault="00B837FE" w:rsidP="00E237E2">
      <w:pPr>
        <w:spacing w:line="260" w:lineRule="exact"/>
        <w:rPr>
          <w:color w:val="000000"/>
          <w:lang w:val="es-ES_tradnl"/>
        </w:rPr>
      </w:pPr>
      <w:r>
        <w:rPr>
          <w:color w:val="000000"/>
          <w:lang w:val="es-ES_tradnl"/>
        </w:rPr>
        <w:br w:type="page"/>
      </w: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t>Los límites de la densidad de flujo de potencia (</w:t>
      </w:r>
      <w:r w:rsidR="005632A5" w:rsidRPr="00CC4FCD">
        <w:rPr>
          <w:color w:val="000000"/>
          <w:lang w:val="es-ES_tradnl"/>
        </w:rPr>
        <w:t>dfp</w:t>
      </w:r>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r w:rsidRPr="00684CAD">
        <w:rPr>
          <w:spacing w:val="-4"/>
          <w:lang w:val="es-ES_tradnl"/>
        </w:rPr>
        <w:t>En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p.i.r.e.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p.i.r.e. y la densidad de p.i.r.e.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14:paraId="617C1E9F" w14:textId="218248D9"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las administraciones han de proporcionar valores de densidad de potencia máxima (datos de los puntos</w:t>
      </w:r>
      <w:r w:rsidR="00796849">
        <w:rPr>
          <w:lang w:val="es-ES_tradnl"/>
        </w:rPr>
        <w:t> </w:t>
      </w:r>
      <w:r w:rsidRPr="00CC4FCD">
        <w:rPr>
          <w:szCs w:val="22"/>
          <w:lang w:val="es-ES_tradnl"/>
        </w:rPr>
        <w:t>C.8.a.2 o C.8.b.2 del Apéndice</w:t>
      </w:r>
      <w:r w:rsidR="00796849">
        <w:rPr>
          <w:szCs w:val="22"/>
          <w:lang w:val="es-ES_tradnl"/>
        </w:rPr>
        <w:t>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77777777" w:rsidR="00B837FE" w:rsidRDefault="00B837FE" w:rsidP="00EF465E">
      <w:pPr>
        <w:rPr>
          <w:lang w:val="es-ES_tradnl"/>
        </w:rPr>
      </w:pPr>
      <w:r>
        <w:rPr>
          <w:lang w:val="es-ES_tradnl"/>
        </w:rPr>
        <w:br w:type="page"/>
      </w: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t xml:space="preserve">En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0E134C"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18C159F0"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Límites de la densidad de la p.i.r.e. en la banda de frecuencias 13,77</w:t>
            </w:r>
            <w:r w:rsidR="00644C2E">
              <w:rPr>
                <w:color w:val="000000"/>
                <w:sz w:val="20"/>
                <w:lang w:val="es-ES_tradnl"/>
              </w:rPr>
              <w:noBreakHyphen/>
            </w:r>
            <w:r w:rsidRPr="00BC7DA3">
              <w:rPr>
                <w:color w:val="000000"/>
                <w:sz w:val="20"/>
                <w:lang w:val="es-ES_tradnl"/>
              </w:rPr>
              <w:t>13,78 GHz</w:t>
            </w:r>
            <w:r w:rsidR="00BA320D">
              <w:rPr>
                <w:color w:val="000000"/>
                <w:sz w:val="20"/>
                <w:lang w:val="es-ES_tradnl"/>
              </w:rPr>
              <w:t xml:space="preserve"> </w:t>
            </w:r>
            <w:r w:rsidRPr="00BC7DA3">
              <w:rPr>
                <w:color w:val="000000"/>
                <w:sz w:val="20"/>
                <w:lang w:val="es-ES_tradnl"/>
              </w:rPr>
              <w:t>para estaciones terrenas del SFS que funcionan</w:t>
            </w:r>
            <w:r w:rsidR="00644C2E">
              <w:rPr>
                <w:color w:val="000000"/>
                <w:sz w:val="20"/>
                <w:lang w:val="es-ES_tradnl"/>
              </w:rPr>
              <w:br/>
            </w:r>
            <w:r w:rsidRPr="00BC7DA3">
              <w:rPr>
                <w:color w:val="000000"/>
                <w:sz w:val="20"/>
                <w:lang w:val="es-ES_tradnl"/>
              </w:rPr>
              <w:t>con una estación espacial OSG</w:t>
            </w:r>
          </w:p>
        </w:tc>
      </w:tr>
      <w:tr w:rsidR="00EC4B1E" w:rsidRPr="000E134C" w14:paraId="2B255E07" w14:textId="77777777" w:rsidTr="00281017">
        <w:trPr>
          <w:cantSplit/>
        </w:trPr>
        <w:tc>
          <w:tcPr>
            <w:tcW w:w="3116" w:type="dxa"/>
            <w:vMerge w:val="restart"/>
            <w:vAlign w:val="center"/>
          </w:tcPr>
          <w:p w14:paraId="555CE5C2" w14:textId="2A386889"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la estación terrena (medido</w:t>
            </w:r>
            <w:r w:rsidR="00644C2E">
              <w:rPr>
                <w:color w:val="000000"/>
                <w:sz w:val="20"/>
                <w:lang w:val="es-ES_tradnl"/>
              </w:rPr>
              <w:br/>
            </w:r>
            <w:r w:rsidRPr="00BC7DA3">
              <w:rPr>
                <w:color w:val="000000"/>
                <w:sz w:val="20"/>
                <w:lang w:val="es-ES_tradnl"/>
              </w:rPr>
              <w:t xml:space="preserve">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su ganancia máxima de antena,</w:t>
            </w:r>
            <w:r w:rsidR="00644C2E">
              <w:rPr>
                <w:color w:val="000000"/>
                <w:sz w:val="20"/>
                <w:lang w:val="es-ES_tradnl"/>
              </w:rPr>
              <w:br/>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dB(W/40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dB(W/40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dB(W/40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dB(W/4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dB(W/40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24F4B394" w14:textId="77777777"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46168201"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w:t>
      </w:r>
      <w:r w:rsidR="00644C2E">
        <w:rPr>
          <w:color w:val="000000"/>
          <w:lang w:val="es-ES_tradnl"/>
        </w:rPr>
        <w:softHyphen/>
      </w:r>
      <w:r w:rsidR="00BC7DA3" w:rsidRPr="00CC4FCD">
        <w:rPr>
          <w:color w:val="000000"/>
          <w:lang w:val="es-ES_tradnl"/>
        </w:rPr>
        <w:t>ciones notificantes de las estaciones terrenas de aeronave garantizar el cumplimiento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644C2E">
        <w:rPr>
          <w:color w:val="000000"/>
          <w:lang w:val="es-ES_tradnl"/>
        </w:rPr>
        <w:t>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4E1859F0" w14:textId="77777777" w:rsidR="00B837FE" w:rsidRDefault="00B837FE" w:rsidP="00EF465E">
      <w:pPr>
        <w:rPr>
          <w:lang w:val="es-ES_tradnl"/>
        </w:rPr>
      </w:pPr>
      <w:r>
        <w:rPr>
          <w:lang w:val="es-ES_tradnl"/>
        </w:rPr>
        <w:br w:type="page"/>
      </w: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319CF19F"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estaciones terrenas de barco que emplean la banda de frecuencias 14-14,5 GHz con una p.i.r.e. mayor que 21</w:t>
      </w:r>
      <w:r w:rsidR="00644C2E">
        <w:rPr>
          <w:lang w:val="es-ES_tradnl"/>
        </w:rPr>
        <w:t> </w:t>
      </w:r>
      <w:r w:rsidRPr="00EB202F">
        <w:rPr>
          <w:lang w:val="es-ES_tradnl"/>
        </w:rPr>
        <w:t xml:space="preserve">dBW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(CMR-03)</w:t>
      </w:r>
      <w:r w:rsidRPr="00EB202F">
        <w:rPr>
          <w:lang w:val="es-ES_tradnl"/>
        </w:rPr>
        <w:t>. Si bien el Anexo 2 de esta Resolución especifica un diámetro de antena mínimo de 1,2</w:t>
      </w:r>
      <w:r w:rsidR="00644C2E">
        <w:rPr>
          <w:lang w:val="es-ES_tradnl"/>
        </w:rPr>
        <w:t> </w:t>
      </w:r>
      <w:r w:rsidRPr="00EB202F">
        <w:rPr>
          <w:lang w:val="es-ES_tradnl"/>
        </w:rPr>
        <w:t xml:space="preserve">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CC4FCD">
        <w:rPr>
          <w:rFonts w:ascii="Symbol" w:hAnsi="Symbol"/>
        </w:rPr>
        <w:t></w:t>
      </w:r>
      <w:r w:rsidRPr="00EB202F">
        <w:rPr>
          <w:lang w:val="es-ES_tradnl"/>
        </w:rPr>
        <w:t> 14 GHz, y un rendimiento de la antena del 57,2%).</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1E63874C"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p>
    <w:p w14:paraId="1C2508A9" w14:textId="663982C2"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A.16</w:t>
      </w:r>
      <w:r w:rsidR="00796849">
        <w:rPr>
          <w:lang w:val="es-ES_tradnl"/>
        </w:rPr>
        <w:t>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38794965"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2A9A7F06" w14:textId="77777777" w:rsidR="00796849" w:rsidRDefault="00796849" w:rsidP="000D7B2B">
      <w:pPr>
        <w:pStyle w:val="Heading8"/>
        <w:spacing w:before="240"/>
        <w:rPr>
          <w:lang w:val="es-ES_tradnl"/>
        </w:rPr>
      </w:pPr>
      <w:r>
        <w:rPr>
          <w:lang w:val="es-ES_tradnl"/>
        </w:rPr>
        <w:br w:type="page"/>
      </w:r>
    </w:p>
    <w:p w14:paraId="6503876B" w14:textId="3CF8A9E5" w:rsidR="00FA6BE9" w:rsidRPr="00EB202F" w:rsidRDefault="00FA6BE9" w:rsidP="00236EA2">
      <w:pPr>
        <w:pStyle w:val="Heading8"/>
        <w:pBdr>
          <w:top w:val="double" w:sz="4" w:space="1" w:color="auto"/>
          <w:left w:val="double" w:sz="4" w:space="4" w:color="auto"/>
          <w:bottom w:val="double" w:sz="4" w:space="1" w:color="auto"/>
          <w:right w:val="double" w:sz="4" w:space="4" w:color="auto"/>
        </w:pBdr>
        <w:spacing w:before="240"/>
        <w:rPr>
          <w:lang w:val="es-ES_tradnl"/>
        </w:rPr>
      </w:pPr>
      <w:r w:rsidRPr="00EB202F">
        <w:rPr>
          <w:lang w:val="es-ES_tradnl"/>
        </w:rPr>
        <w:lastRenderedPageBreak/>
        <w:t>5.523A</w:t>
      </w:r>
    </w:p>
    <w:p w14:paraId="536EF37B" w14:textId="77777777" w:rsidR="00FA6BE9" w:rsidRPr="00EB202F" w:rsidRDefault="00FA6BE9" w:rsidP="00FA6BE9">
      <w:pPr>
        <w:rPr>
          <w:color w:val="000000"/>
          <w:lang w:val="es-ES_tradnl"/>
        </w:rPr>
      </w:pPr>
      <w:r w:rsidRPr="00EB202F">
        <w:rPr>
          <w:color w:val="000000"/>
          <w:lang w:val="es-ES_tradnl"/>
        </w:rPr>
        <w:t xml:space="preserve">La disposición número </w:t>
      </w:r>
      <w:r w:rsidRPr="00EB202F">
        <w:rPr>
          <w:rStyle w:val="Artref"/>
          <w:b/>
          <w:bCs/>
          <w:color w:val="000000"/>
          <w:lang w:val="es-ES_tradnl"/>
        </w:rPr>
        <w:t>5.523A</w:t>
      </w:r>
      <w:r w:rsidRPr="00EB202F">
        <w:rPr>
          <w:color w:val="000000"/>
          <w:lang w:val="es-ES_tradnl"/>
        </w:rPr>
        <w:t xml:space="preserve"> obliga a las administraciones que hayan comunicado sus sistemas de satélite OSG en las bandas 18,8-19,3 GHz y 28,6-29,1 GHz a la Oficina, antes del 18 de noviembre de 1995, a </w:t>
      </w:r>
      <w:r w:rsidRPr="00FC3BC6">
        <w:rPr>
          <w:i/>
          <w:iCs/>
          <w:color w:val="000000"/>
          <w:lang w:val="es-ES_tradnl"/>
        </w:rPr>
        <w:t>«</w:t>
      </w:r>
      <w:r w:rsidRPr="00FC3BC6">
        <w:rPr>
          <w:b/>
          <w:bCs/>
          <w:i/>
          <w:iCs/>
          <w:color w:val="000000"/>
          <w:lang w:val="es-ES_tradnl"/>
        </w:rPr>
        <w:t>cooperar al máximo</w:t>
      </w:r>
      <w:r w:rsidRPr="00FC3BC6">
        <w:rPr>
          <w:i/>
          <w:iCs/>
          <w:color w:val="000000"/>
          <w:lang w:val="es-ES_tradnl"/>
        </w:rPr>
        <w:t xml:space="preserve"> para concluir satisfactoriamente la coordi</w:t>
      </w:r>
      <w:r w:rsidRPr="00FC3BC6">
        <w:rPr>
          <w:i/>
          <w:iCs/>
          <w:color w:val="000000"/>
          <w:lang w:val="es-ES_tradnl"/>
        </w:rPr>
        <w:softHyphen/>
        <w:t xml:space="preserve">nación, en cumplimiento del número </w:t>
      </w:r>
      <w:r w:rsidRPr="00FC3BC6">
        <w:rPr>
          <w:rStyle w:val="Artref"/>
          <w:b/>
          <w:bCs/>
          <w:i/>
          <w:iCs/>
          <w:color w:val="000000"/>
          <w:lang w:val="es-ES_tradnl"/>
        </w:rPr>
        <w:t>9.11A</w:t>
      </w:r>
      <w:r w:rsidRPr="00FC3BC6">
        <w:rPr>
          <w:i/>
          <w:iCs/>
          <w:color w:val="000000"/>
          <w:lang w:val="es-ES_tradnl"/>
        </w:rPr>
        <w:t>, con las redes de satélite no geoestacionarias cuya información de notificación se haya recibido en la Oficina antes de esa fecha, con el fin de llegar a resultados aceptables para todas las partes en cuestión»</w:t>
      </w:r>
      <w:r w:rsidRPr="00EB202F">
        <w:rPr>
          <w:color w:val="000000"/>
          <w:lang w:val="es-ES_tradnl"/>
        </w:rPr>
        <w:t>. Como no hay base sobre la que la Oficina pudiera formular una conclusión reglamentaria en este sentido, la Junta decidió actuar de la siguiente manera:</w:t>
      </w:r>
    </w:p>
    <w:p w14:paraId="5164685A" w14:textId="77777777" w:rsidR="00FA6BE9" w:rsidRPr="00EB202F" w:rsidRDefault="00FA6BE9" w:rsidP="00FA6BE9">
      <w:pPr>
        <w:rPr>
          <w:color w:val="000000"/>
          <w:lang w:val="es-ES_tradnl"/>
        </w:rPr>
      </w:pPr>
      <w:r w:rsidRPr="00EB202F">
        <w:rPr>
          <w:color w:val="000000"/>
          <w:lang w:val="es-ES_tradnl"/>
        </w:rPr>
        <w:t xml:space="preserve">La administración o administraciones responsables de la red de satélite OSG, al notificar a la Oficina las asignaciones, incluirán una declaración indicando que se ha cumplido la obligación de </w:t>
      </w:r>
      <w:r w:rsidRPr="00FC3BC6">
        <w:rPr>
          <w:i/>
          <w:iCs/>
          <w:color w:val="000000"/>
          <w:lang w:val="es-ES_tradnl"/>
        </w:rPr>
        <w:t>«cooperar al máximo»</w:t>
      </w:r>
      <w:r w:rsidRPr="00EB202F">
        <w:rPr>
          <w:color w:val="000000"/>
          <w:lang w:val="es-ES_tradnl"/>
        </w:rPr>
        <w:t xml:space="preserve"> indicada en esta disposición, y la Oficina publicará esta información consecuentemente en la BR IFIC.</w:t>
      </w:r>
    </w:p>
    <w:p w14:paraId="14042FC5" w14:textId="77777777" w:rsidR="000D7B2B" w:rsidRDefault="00FA6BE9" w:rsidP="000D7B2B">
      <w:pPr>
        <w:jc w:val="left"/>
        <w:rPr>
          <w:color w:val="000000"/>
          <w:lang w:val="es-ES_tradnl"/>
        </w:rPr>
      </w:pPr>
      <w:r w:rsidRPr="00EB202F">
        <w:rPr>
          <w:color w:val="000000"/>
          <w:lang w:val="es-ES_tradnl"/>
        </w:rPr>
        <w:t>La presente Regla de Procedimiento tenía que ser aplicada por las administraciones y la Oficina de Radiocomunicaciones desde el 14 de julio de 1998.</w:t>
      </w:r>
      <w:r w:rsidR="000D7B2B">
        <w:rPr>
          <w:color w:val="000000"/>
          <w:lang w:val="es-ES_tradnl"/>
        </w:rPr>
        <w:t xml:space="preserve"> </w:t>
      </w:r>
    </w:p>
    <w:p w14:paraId="7FA961B1" w14:textId="77777777" w:rsidR="00EB202F" w:rsidRPr="00EB202F" w:rsidRDefault="00EB202F" w:rsidP="00EB202F">
      <w:pPr>
        <w:pStyle w:val="Heading8"/>
        <w:spacing w:before="0"/>
        <w:ind w:right="6804"/>
        <w:jc w:val="left"/>
        <w:rPr>
          <w:color w:val="000000"/>
          <w:lang w:val="es-ES_tradnl"/>
        </w:rPr>
      </w:pPr>
      <w:r w:rsidRPr="00EB202F">
        <w:rPr>
          <w:color w:val="000000"/>
          <w:lang w:val="es-ES_tradnl"/>
        </w:rPr>
        <w:t>5.523B, 5.523C, 5.523D, 5.523E</w:t>
      </w:r>
    </w:p>
    <w:p w14:paraId="2015CE4C" w14:textId="77777777" w:rsidR="00EB202F" w:rsidRPr="00EB202F" w:rsidRDefault="00EB202F" w:rsidP="00EB202F">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7F97EAFC" w14:textId="00454B40" w:rsidR="00EB202F" w:rsidRDefault="00EB202F" w:rsidP="00EB202F">
      <w:pPr>
        <w:rPr>
          <w:lang w:val="es-ES_tradnl"/>
        </w:rPr>
      </w:pPr>
    </w:p>
    <w:p w14:paraId="7D648CCB" w14:textId="0F7F223A" w:rsidR="00AF689A" w:rsidRDefault="00AF689A" w:rsidP="00EB202F">
      <w:pPr>
        <w:rPr>
          <w:lang w:val="es-ES_tradnl"/>
        </w:rPr>
      </w:pPr>
    </w:p>
    <w:p w14:paraId="1B50B63B" w14:textId="0107128C" w:rsidR="00AF689A" w:rsidRDefault="00AF689A" w:rsidP="00EB202F">
      <w:pPr>
        <w:rPr>
          <w:lang w:val="es-ES_tradnl"/>
        </w:rPr>
      </w:pPr>
    </w:p>
    <w:p w14:paraId="075F2E00" w14:textId="0940A214" w:rsidR="00236EA2" w:rsidRDefault="00236EA2" w:rsidP="00EB202F">
      <w:pPr>
        <w:rPr>
          <w:lang w:val="es-ES"/>
        </w:rPr>
      </w:pPr>
      <w:r>
        <w:rPr>
          <w:lang w:val="es-ES"/>
        </w:rPr>
        <w:br w:type="page"/>
      </w:r>
    </w:p>
    <w:p w14:paraId="021EBA4A" w14:textId="77777777" w:rsidR="00EB202F" w:rsidRPr="00CC4FCD" w:rsidRDefault="00EB202F" w:rsidP="00EB202F">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EB202F" w:rsidRPr="007C0FE2" w14:paraId="5BA1A423" w14:textId="77777777" w:rsidTr="006D4F52">
        <w:trPr>
          <w:jc w:val="center"/>
        </w:trPr>
        <w:tc>
          <w:tcPr>
            <w:tcW w:w="1536" w:type="dxa"/>
            <w:tcBorders>
              <w:bottom w:val="single" w:sz="4" w:space="0" w:color="auto"/>
            </w:tcBorders>
            <w:vAlign w:val="center"/>
          </w:tcPr>
          <w:p w14:paraId="6FDD5C5B"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1A2D0719"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4C761430"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68F14190"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0A6D2023"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77684A2"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38CAEAE2" w14:textId="77777777" w:rsidR="00EB202F" w:rsidRPr="007C0FE2" w:rsidRDefault="00EB202F" w:rsidP="006D4F52">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007C0FE2" w:rsidRPr="007C0FE2">
              <w:rPr>
                <w:b w:val="0"/>
                <w:bCs/>
                <w:color w:val="000000"/>
                <w:sz w:val="16"/>
                <w:lang w:val="es-ES_tradnl"/>
              </w:rPr>
              <w:br/>
            </w:r>
            <w:r w:rsidRPr="007C0FE2">
              <w:rPr>
                <w:b w:val="0"/>
                <w:bCs/>
                <w:color w:val="000000"/>
                <w:sz w:val="16"/>
                <w:lang w:val="es-ES_tradnl"/>
              </w:rPr>
              <w:t>del RR)</w:t>
            </w:r>
          </w:p>
        </w:tc>
      </w:tr>
      <w:tr w:rsidR="00EB202F" w:rsidRPr="00CC4FCD" w14:paraId="25D3D5D3" w14:textId="77777777" w:rsidTr="006D4F52">
        <w:trPr>
          <w:jc w:val="center"/>
        </w:trPr>
        <w:tc>
          <w:tcPr>
            <w:tcW w:w="1536" w:type="dxa"/>
            <w:tcBorders>
              <w:bottom w:val="dotted" w:sz="4" w:space="0" w:color="auto"/>
            </w:tcBorders>
          </w:tcPr>
          <w:p w14:paraId="6322A9DB" w14:textId="77777777"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43DB19EA"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77DFA4D"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46F84313"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3D320758"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35093D5"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5443C8E" w14:textId="77777777" w:rsidR="00EB202F" w:rsidRPr="00CC4FCD" w:rsidRDefault="00EB202F" w:rsidP="006D4F52">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EB202F" w:rsidRPr="00CC4FCD" w14:paraId="4C430B66" w14:textId="77777777" w:rsidTr="006D4F52">
        <w:trPr>
          <w:jc w:val="center"/>
        </w:trPr>
        <w:tc>
          <w:tcPr>
            <w:tcW w:w="1536" w:type="dxa"/>
            <w:tcBorders>
              <w:top w:val="dotted" w:sz="4" w:space="0" w:color="auto"/>
            </w:tcBorders>
          </w:tcPr>
          <w:p w14:paraId="4ABEC902"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143224E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2BE56DB"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3B16FE74"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7C2C7B62"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5186573C"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29CD83B9"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14:paraId="358332BC" w14:textId="77777777" w:rsidTr="006D4F52">
        <w:trPr>
          <w:jc w:val="center"/>
        </w:trPr>
        <w:tc>
          <w:tcPr>
            <w:tcW w:w="1536" w:type="dxa"/>
            <w:tcBorders>
              <w:bottom w:val="single" w:sz="4" w:space="0" w:color="auto"/>
            </w:tcBorders>
          </w:tcPr>
          <w:p w14:paraId="431934ED" w14:textId="77777777"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9103F0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3F4E4AE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399C609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3F31CD6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74A0E43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B610ED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14:paraId="1631109A" w14:textId="77777777" w:rsidTr="006D4F52">
        <w:trPr>
          <w:jc w:val="center"/>
        </w:trPr>
        <w:tc>
          <w:tcPr>
            <w:tcW w:w="1536" w:type="dxa"/>
            <w:tcBorders>
              <w:top w:val="single" w:sz="4" w:space="0" w:color="auto"/>
              <w:bottom w:val="single" w:sz="4" w:space="0" w:color="auto"/>
            </w:tcBorders>
          </w:tcPr>
          <w:p w14:paraId="053E2DF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14:paraId="3D76242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7855308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77336E6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0B1F4AA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4A7F851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1920B0F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14:paraId="5A67023F" w14:textId="77777777" w:rsidTr="006D4F52">
        <w:trPr>
          <w:jc w:val="center"/>
        </w:trPr>
        <w:tc>
          <w:tcPr>
            <w:tcW w:w="1536" w:type="dxa"/>
            <w:tcBorders>
              <w:bottom w:val="dotted" w:sz="4" w:space="0" w:color="auto"/>
            </w:tcBorders>
          </w:tcPr>
          <w:p w14:paraId="7356B1D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14:paraId="5FF28E4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7748302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276C0829"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7681C52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6B75C5E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036339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14:paraId="59039122" w14:textId="77777777" w:rsidTr="006D4F52">
        <w:trPr>
          <w:jc w:val="center"/>
        </w:trPr>
        <w:tc>
          <w:tcPr>
            <w:tcW w:w="1536" w:type="dxa"/>
            <w:tcBorders>
              <w:top w:val="dotted" w:sz="4" w:space="0" w:color="auto"/>
              <w:bottom w:val="single" w:sz="4" w:space="0" w:color="auto"/>
            </w:tcBorders>
          </w:tcPr>
          <w:p w14:paraId="3CCE208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4AC2954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25E50A5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ECADE75"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7C51E73"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502DE37D"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0B7D17B7"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36F6C792" w14:textId="77777777" w:rsidTr="006D4F52">
        <w:trPr>
          <w:jc w:val="center"/>
        </w:trPr>
        <w:tc>
          <w:tcPr>
            <w:tcW w:w="1536" w:type="dxa"/>
            <w:tcBorders>
              <w:bottom w:val="dotted" w:sz="4" w:space="0" w:color="auto"/>
            </w:tcBorders>
          </w:tcPr>
          <w:p w14:paraId="78E3B46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528C67D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6F79C67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2DC028D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FEA7C05"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21A4981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426BA71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14:paraId="38C8EE34" w14:textId="77777777" w:rsidTr="006D4F52">
        <w:trPr>
          <w:jc w:val="center"/>
        </w:trPr>
        <w:tc>
          <w:tcPr>
            <w:tcW w:w="1536" w:type="dxa"/>
            <w:tcBorders>
              <w:top w:val="dotted" w:sz="4" w:space="0" w:color="auto"/>
              <w:bottom w:val="single" w:sz="4" w:space="0" w:color="auto"/>
            </w:tcBorders>
          </w:tcPr>
          <w:p w14:paraId="3453032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6FADDF10"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C53637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1BD9C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157E390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65F837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9421FC0"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6BEABF13" w14:textId="77777777" w:rsidTr="006D4F52">
        <w:trPr>
          <w:jc w:val="center"/>
        </w:trPr>
        <w:tc>
          <w:tcPr>
            <w:tcW w:w="1536" w:type="dxa"/>
            <w:tcBorders>
              <w:bottom w:val="dotted" w:sz="4" w:space="0" w:color="auto"/>
            </w:tcBorders>
          </w:tcPr>
          <w:p w14:paraId="0F67187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01230D7D"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38C92FFB"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1942732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25492CC3"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0346FD2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556A5925" w14:textId="77777777" w:rsidR="00EB202F" w:rsidRPr="00CC4FCD" w:rsidRDefault="00EB202F" w:rsidP="006D4F52">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14:paraId="6AF93E50" w14:textId="77777777" w:rsidTr="006D4F52">
        <w:trPr>
          <w:jc w:val="center"/>
        </w:trPr>
        <w:tc>
          <w:tcPr>
            <w:tcW w:w="1536" w:type="dxa"/>
            <w:tcBorders>
              <w:top w:val="dotted" w:sz="4" w:space="0" w:color="auto"/>
            </w:tcBorders>
          </w:tcPr>
          <w:p w14:paraId="27B13C8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556CE8C7"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4E2B084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63E9CB3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1B269A29"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32F4D6C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75E19AB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2A60DFE2" w14:textId="77777777" w:rsidTr="006D4F52">
        <w:trPr>
          <w:jc w:val="center"/>
        </w:trPr>
        <w:tc>
          <w:tcPr>
            <w:tcW w:w="1536" w:type="dxa"/>
          </w:tcPr>
          <w:p w14:paraId="76D8693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14:paraId="6748467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5AC3BF42"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28D2F2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1D55CAE6"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7F559F1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12C4FE6A" w14:textId="77777777" w:rsidR="00EB202F" w:rsidRPr="00CC4FCD" w:rsidRDefault="00EB202F" w:rsidP="006D4F52">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61799D7E" w14:textId="77777777" w:rsidR="00EB202F" w:rsidRDefault="00EB202F" w:rsidP="00EB202F">
      <w:pPr>
        <w:pStyle w:val="TableFin"/>
        <w:rPr>
          <w:color w:val="000000"/>
          <w:lang w:val="es-ES_tradnl"/>
        </w:rPr>
      </w:pPr>
    </w:p>
    <w:p w14:paraId="119BD40D" w14:textId="77777777" w:rsidR="00EB202F" w:rsidRDefault="00EB202F" w:rsidP="00EB202F"/>
    <w:p w14:paraId="2222B211" w14:textId="4B0BD60D" w:rsidR="00EB202F" w:rsidRDefault="00EB202F" w:rsidP="00EB202F"/>
    <w:p w14:paraId="201F926E" w14:textId="6A0855DA" w:rsidR="00CD1F53" w:rsidRDefault="00CD1F53" w:rsidP="00EB202F"/>
    <w:p w14:paraId="5CD273BF" w14:textId="66F896E1" w:rsidR="00CD1F53" w:rsidRDefault="00CD1F53" w:rsidP="00EB202F"/>
    <w:p w14:paraId="69C12F92" w14:textId="0263F013" w:rsidR="00CD1F53" w:rsidRDefault="00CD1F53" w:rsidP="00EB202F"/>
    <w:p w14:paraId="4EFDCD16" w14:textId="4F2D0715" w:rsidR="00CD1F53" w:rsidRDefault="00CD1F53" w:rsidP="00EB202F"/>
    <w:p w14:paraId="0D75987C" w14:textId="77777777" w:rsidR="00CD1F53" w:rsidRPr="00FF37B7" w:rsidRDefault="00CD1F53" w:rsidP="00EB202F"/>
    <w:p w14:paraId="28160A9F" w14:textId="77777777" w:rsidR="00FA6BE9" w:rsidRPr="00EB202F" w:rsidRDefault="00FA6BE9" w:rsidP="00FA6BE9">
      <w:pPr>
        <w:rPr>
          <w:lang w:val="es-ES_tradnl"/>
        </w:rPr>
      </w:pPr>
    </w:p>
    <w:p w14:paraId="70A2446F" w14:textId="77777777" w:rsidR="00FA6BE9" w:rsidRPr="00FF37B7" w:rsidRDefault="00FA6BE9" w:rsidP="00FA6BE9">
      <w:pPr>
        <w:rPr>
          <w:color w:val="000000"/>
        </w:rPr>
        <w:sectPr w:rsidR="00FA6BE9" w:rsidRPr="00FF37B7" w:rsidSect="005D4085">
          <w:headerReference w:type="even" r:id="rId8"/>
          <w:headerReference w:type="default" r:id="rId9"/>
          <w:footerReference w:type="even" r:id="rId10"/>
          <w:footerReference w:type="default" r:id="rId11"/>
          <w:headerReference w:type="first" r:id="rId12"/>
          <w:footerReference w:type="first" r:id="rId13"/>
          <w:footnotePr>
            <w:pos w:val="beneathText"/>
            <w:numFmt w:val="chicago"/>
          </w:footnotePr>
          <w:pgSz w:w="11907" w:h="16840" w:code="9"/>
          <w:pgMar w:top="1701" w:right="851" w:bottom="907" w:left="1985" w:header="720" w:footer="482" w:gutter="0"/>
          <w:cols w:space="720"/>
          <w:vAlign w:val="both"/>
        </w:sectPr>
      </w:pPr>
    </w:p>
    <w:p w14:paraId="1C284BE4" w14:textId="77777777" w:rsidR="000A21A1" w:rsidRPr="00CC4FCD" w:rsidRDefault="00FA6BE9" w:rsidP="00FA6BE9">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A21A1" w:rsidRPr="00CC4FCD" w14:paraId="1701D612" w14:textId="77777777">
        <w:trPr>
          <w:jc w:val="center"/>
        </w:trPr>
        <w:tc>
          <w:tcPr>
            <w:tcW w:w="1550" w:type="dxa"/>
            <w:tcBorders>
              <w:bottom w:val="single" w:sz="4" w:space="0" w:color="auto"/>
            </w:tcBorders>
          </w:tcPr>
          <w:p w14:paraId="50F41D27" w14:textId="77777777" w:rsidR="000A21A1" w:rsidRPr="00CC4FCD" w:rsidRDefault="000A21A1">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400F4B44" w14:textId="77777777"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5C7515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6A881DB7" w14:textId="77777777"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02E8EEA5"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3D17D867"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56D5C48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61E263F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4521AF2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384A573F" w14:textId="77777777" w:rsidR="000A21A1" w:rsidRPr="00CC4FCD" w:rsidRDefault="000A21A1">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A21A1" w:rsidRPr="00CC4FCD" w14:paraId="5EE571CB" w14:textId="77777777">
        <w:trPr>
          <w:jc w:val="center"/>
        </w:trPr>
        <w:tc>
          <w:tcPr>
            <w:tcW w:w="1550" w:type="dxa"/>
            <w:tcBorders>
              <w:bottom w:val="dotted" w:sz="4" w:space="0" w:color="auto"/>
            </w:tcBorders>
          </w:tcPr>
          <w:p w14:paraId="3C7E1D4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4D35CAC4"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23B08DDB"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473EDD6E"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51C19AC1" w14:textId="77777777"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0B5AB722"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32303EB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FE392A7"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87E0122"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74FE67EA" w14:textId="77777777"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5C58820E" w14:textId="77777777">
        <w:trPr>
          <w:jc w:val="center"/>
        </w:trPr>
        <w:tc>
          <w:tcPr>
            <w:tcW w:w="1550" w:type="dxa"/>
            <w:tcBorders>
              <w:top w:val="dotted" w:sz="4" w:space="0" w:color="auto"/>
              <w:bottom w:val="single" w:sz="4" w:space="0" w:color="auto"/>
            </w:tcBorders>
          </w:tcPr>
          <w:p w14:paraId="234B6744"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EC5727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7C54C7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713807F"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235470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0F1B40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3952385"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3B80AC7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26604F6"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2ED92B22"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14:paraId="19A15BF4" w14:textId="77777777">
        <w:trPr>
          <w:jc w:val="center"/>
        </w:trPr>
        <w:tc>
          <w:tcPr>
            <w:tcW w:w="1550" w:type="dxa"/>
            <w:tcBorders>
              <w:bottom w:val="dotted" w:sz="4" w:space="0" w:color="auto"/>
            </w:tcBorders>
          </w:tcPr>
          <w:p w14:paraId="4A823099"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7F8F2B6E"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2821099"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42C39E5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659D5002" w14:textId="77777777"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5F133A9C" w14:textId="77777777" w:rsidR="000A21A1" w:rsidRPr="00CC4FCD" w:rsidRDefault="000A21A1">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7FBC635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793CC7D0"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BCA7F75"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12887FF4" w14:textId="77777777"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6B40973A" w14:textId="77777777">
        <w:trPr>
          <w:jc w:val="center"/>
        </w:trPr>
        <w:tc>
          <w:tcPr>
            <w:tcW w:w="1550" w:type="dxa"/>
            <w:tcBorders>
              <w:top w:val="dotted" w:sz="4" w:space="0" w:color="auto"/>
              <w:bottom w:val="single" w:sz="4" w:space="0" w:color="auto"/>
            </w:tcBorders>
          </w:tcPr>
          <w:p w14:paraId="5E516ED7"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751607B7"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693300F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4B93648"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30646297"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6270D0E"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32C8F86"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F8B05CA"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6369BE78"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6ABCE240"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0E134C" w14:paraId="65A42825" w14:textId="77777777">
        <w:trPr>
          <w:jc w:val="center"/>
        </w:trPr>
        <w:tc>
          <w:tcPr>
            <w:tcW w:w="1550" w:type="dxa"/>
            <w:tcBorders>
              <w:bottom w:val="dotted" w:sz="4" w:space="0" w:color="auto"/>
            </w:tcBorders>
          </w:tcPr>
          <w:p w14:paraId="27F66E14"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33E9BF39" w14:textId="77777777"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2959ABE6" w14:textId="77777777"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70246740"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3F99F424"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1037E684"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4B931CD6"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65C61123"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A8C4BEB"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73497F43"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3F8B1236" w14:textId="77777777">
        <w:trPr>
          <w:jc w:val="center"/>
        </w:trPr>
        <w:tc>
          <w:tcPr>
            <w:tcW w:w="1550" w:type="dxa"/>
            <w:tcBorders>
              <w:top w:val="dotted" w:sz="4" w:space="0" w:color="auto"/>
              <w:bottom w:val="single" w:sz="4" w:space="0" w:color="auto"/>
            </w:tcBorders>
          </w:tcPr>
          <w:p w14:paraId="65A5088D"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074605C2"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2457929C"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4EA027D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12438CA"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5A3A29C"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1A1ECA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C007C0F"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39A450E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FC04E5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0E134C" w14:paraId="1E48A9D6" w14:textId="77777777">
        <w:trPr>
          <w:jc w:val="center"/>
        </w:trPr>
        <w:tc>
          <w:tcPr>
            <w:tcW w:w="1550" w:type="dxa"/>
            <w:tcBorders>
              <w:bottom w:val="dotted" w:sz="4" w:space="0" w:color="auto"/>
            </w:tcBorders>
          </w:tcPr>
          <w:p w14:paraId="554685F2"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0D8D7713" w14:textId="77777777" w:rsidR="000A21A1" w:rsidRPr="00CC4FCD" w:rsidRDefault="000A21A1">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071DC56F" w14:textId="77777777" w:rsidR="000A21A1" w:rsidRPr="00CC4FCD" w:rsidRDefault="000A21A1">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1C2BE946"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BA0F3E0"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8B8C339"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73263C4B"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1CE3FA3E"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103CCB3"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9D0E75D"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5B59E828" w14:textId="77777777">
        <w:trPr>
          <w:jc w:val="center"/>
        </w:trPr>
        <w:tc>
          <w:tcPr>
            <w:tcW w:w="1550" w:type="dxa"/>
            <w:tcBorders>
              <w:top w:val="dotted" w:sz="4" w:space="0" w:color="auto"/>
              <w:bottom w:val="single" w:sz="4" w:space="0" w:color="auto"/>
            </w:tcBorders>
          </w:tcPr>
          <w:p w14:paraId="64A8426B"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608EE3F"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3FA8A587"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43E3003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68B0A99"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F2295A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7CD319A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98CFA0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4060EC3C"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1537FC7"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11BA1B15" w14:textId="77777777">
        <w:trPr>
          <w:jc w:val="center"/>
        </w:trPr>
        <w:tc>
          <w:tcPr>
            <w:tcW w:w="1550" w:type="dxa"/>
            <w:tcBorders>
              <w:bottom w:val="dotted" w:sz="4" w:space="0" w:color="auto"/>
            </w:tcBorders>
          </w:tcPr>
          <w:p w14:paraId="232C31D5"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7180700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67577AFC"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221614DA"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42AB9F9"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362D69F0"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0745E5E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1F92380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477BF4E1"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796E2624"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14:paraId="32E5FE30" w14:textId="77777777">
        <w:trPr>
          <w:jc w:val="center"/>
        </w:trPr>
        <w:tc>
          <w:tcPr>
            <w:tcW w:w="1550" w:type="dxa"/>
            <w:tcBorders>
              <w:top w:val="dotted" w:sz="4" w:space="0" w:color="auto"/>
              <w:bottom w:val="single" w:sz="4" w:space="0" w:color="auto"/>
            </w:tcBorders>
          </w:tcPr>
          <w:p w14:paraId="2BADAC9A"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0C35DB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21EF4A84"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740A684A"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4E4FE3E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9E6187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3B454C05"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823DE5"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B8D717A"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5C4735C0"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0E134C" w14:paraId="6A35786C" w14:textId="77777777">
        <w:trPr>
          <w:jc w:val="center"/>
        </w:trPr>
        <w:tc>
          <w:tcPr>
            <w:tcW w:w="1550" w:type="dxa"/>
            <w:tcBorders>
              <w:bottom w:val="dotted" w:sz="4" w:space="0" w:color="auto"/>
            </w:tcBorders>
          </w:tcPr>
          <w:p w14:paraId="3C553F72"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2D6FC13F"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335556A5"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6BE9B9BA"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008700D9"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5638241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42CCE34A"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93872E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159C429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26B433D7"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14:paraId="4EA868A2" w14:textId="77777777">
        <w:trPr>
          <w:jc w:val="center"/>
        </w:trPr>
        <w:tc>
          <w:tcPr>
            <w:tcW w:w="1550" w:type="dxa"/>
            <w:tcBorders>
              <w:top w:val="dotted" w:sz="4" w:space="0" w:color="auto"/>
              <w:bottom w:val="single" w:sz="4" w:space="0" w:color="auto"/>
            </w:tcBorders>
          </w:tcPr>
          <w:p w14:paraId="2059C5B7"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F02C856"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8CC5054"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1326C1F"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366AD7A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3BDFD4D8"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14F53EA2"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F70905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C5F0C8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56FD76E"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5C3AEEAD" w14:textId="77777777">
        <w:trPr>
          <w:jc w:val="center"/>
        </w:trPr>
        <w:tc>
          <w:tcPr>
            <w:tcW w:w="1550" w:type="dxa"/>
            <w:tcBorders>
              <w:bottom w:val="dotted" w:sz="4" w:space="0" w:color="auto"/>
            </w:tcBorders>
          </w:tcPr>
          <w:p w14:paraId="2DC2E83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295460C0"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25107181"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2DF2DD8"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6EE71FD"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497CB6F"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0E64279C"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3504DAF"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2AC10D64"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4B2B6E8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14:paraId="1323CB66" w14:textId="77777777">
        <w:trPr>
          <w:jc w:val="center"/>
        </w:trPr>
        <w:tc>
          <w:tcPr>
            <w:tcW w:w="1550" w:type="dxa"/>
            <w:tcBorders>
              <w:top w:val="dotted" w:sz="4" w:space="0" w:color="auto"/>
              <w:bottom w:val="single" w:sz="4" w:space="0" w:color="auto"/>
            </w:tcBorders>
          </w:tcPr>
          <w:p w14:paraId="5BE35C4E"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C59070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E6FB0EC"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5DE3209B"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D66B019"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77EAE77"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1F7B69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47258565"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057B3DF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640446FA"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0E134C" w14:paraId="4185DCB6" w14:textId="77777777">
        <w:trPr>
          <w:jc w:val="center"/>
        </w:trPr>
        <w:tc>
          <w:tcPr>
            <w:tcW w:w="1550" w:type="dxa"/>
            <w:tcBorders>
              <w:bottom w:val="dotted" w:sz="4" w:space="0" w:color="auto"/>
            </w:tcBorders>
          </w:tcPr>
          <w:p w14:paraId="5F3ED514"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088155FB"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4CC3F5F"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AA7FA67"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93E018E"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ACE910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319DCD3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0DD5DE58"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0BF8E03"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2FB80433"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14:paraId="2CE8E83F" w14:textId="77777777">
        <w:trPr>
          <w:jc w:val="center"/>
        </w:trPr>
        <w:tc>
          <w:tcPr>
            <w:tcW w:w="1550" w:type="dxa"/>
            <w:tcBorders>
              <w:top w:val="dotted" w:sz="4" w:space="0" w:color="auto"/>
            </w:tcBorders>
          </w:tcPr>
          <w:p w14:paraId="47711732"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5893B447"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3577DCD6"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25FDDC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2CCD611"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73D26C9"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1005DA58"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B9615F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57D5A72E"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3A7B729E"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6025DEA1" w14:textId="77777777">
        <w:trPr>
          <w:jc w:val="center"/>
        </w:trPr>
        <w:tc>
          <w:tcPr>
            <w:tcW w:w="1550" w:type="dxa"/>
          </w:tcPr>
          <w:p w14:paraId="7E229259" w14:textId="77777777" w:rsidR="000A21A1" w:rsidRPr="00CC4FCD" w:rsidRDefault="000A21A1">
            <w:pPr>
              <w:spacing w:before="50" w:after="50"/>
              <w:jc w:val="center"/>
              <w:rPr>
                <w:color w:val="000000"/>
                <w:sz w:val="16"/>
                <w:lang w:val="es-ES_tradnl"/>
              </w:rPr>
            </w:pPr>
            <w:r w:rsidRPr="00CC4FCD">
              <w:rPr>
                <w:color w:val="000000"/>
                <w:sz w:val="16"/>
                <w:lang w:val="es-ES_tradnl"/>
              </w:rPr>
              <w:t>Terrenal</w:t>
            </w:r>
          </w:p>
        </w:tc>
        <w:tc>
          <w:tcPr>
            <w:tcW w:w="1431" w:type="dxa"/>
          </w:tcPr>
          <w:p w14:paraId="0F555BE4"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1" w:type="dxa"/>
          </w:tcPr>
          <w:p w14:paraId="58B30189"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432" w:type="dxa"/>
          </w:tcPr>
          <w:p w14:paraId="664EB816"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74F92398"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4D764E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Pr>
          <w:p w14:paraId="2645932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62B3EB2"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Pr>
          <w:p w14:paraId="54111259"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2DF9B87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bl>
    <w:p w14:paraId="27DAB1F0" w14:textId="77777777" w:rsidR="000A21A1" w:rsidRPr="00CC4FCD" w:rsidRDefault="000A21A1">
      <w:pPr>
        <w:pStyle w:val="TableFin"/>
        <w:rPr>
          <w:lang w:val="es-ES_tradnl"/>
        </w:rPr>
      </w:pPr>
    </w:p>
    <w:p w14:paraId="0BE909CD" w14:textId="77777777" w:rsidR="000A21A1" w:rsidRPr="00CC4FCD" w:rsidRDefault="000A21A1">
      <w:pPr>
        <w:rPr>
          <w:color w:val="000000"/>
          <w:lang w:val="es-ES_tradnl"/>
        </w:rPr>
        <w:sectPr w:rsidR="000A21A1" w:rsidRPr="00CC4FCD" w:rsidSect="00644980">
          <w:headerReference w:type="even" r:id="rId14"/>
          <w:headerReference w:type="default" r:id="rId15"/>
          <w:footnotePr>
            <w:pos w:val="beneathText"/>
          </w:footnotePr>
          <w:pgSz w:w="16840" w:h="11907" w:orient="landscape" w:code="9"/>
          <w:pgMar w:top="1985" w:right="1701" w:bottom="851" w:left="1134" w:header="720" w:footer="482" w:gutter="0"/>
          <w:cols w:space="720"/>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 xml:space="preserve">En lo tocante a las balizas de control de la potencia del enlace ascendente, esta disposición fija un límite de p.i.r.e. </w:t>
      </w:r>
      <w:r w:rsidRPr="00FC3BC6">
        <w:rPr>
          <w:i/>
          <w:iCs/>
          <w:color w:val="000000"/>
          <w:lang w:val="es-ES_tradnl"/>
        </w:rPr>
        <w:t>«en la dirección de los satélites adyacentes en la órbita de los satélites geoestacionarios»</w:t>
      </w:r>
      <w:r w:rsidRPr="00CC4FCD">
        <w:rPr>
          <w:color w:val="000000"/>
          <w:lang w:val="es-ES_tradnl"/>
        </w:rPr>
        <w:t>.</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 xml:space="preserve">La Junta estima que esta disposición es como una atribución adicional al servicio de exploración de la Tierra por satélite para enlaces entre satélites. La utilización de las palabras </w:t>
      </w:r>
      <w:r w:rsidRPr="00FC3BC6">
        <w:rPr>
          <w:i/>
          <w:iCs/>
          <w:color w:val="000000"/>
          <w:lang w:val="es-ES_tradnl"/>
        </w:rPr>
        <w:t>«con fines de telemedida, seguimiento y telemando»</w:t>
      </w:r>
      <w:r w:rsidRPr="00CC4FCD">
        <w:rPr>
          <w:color w:val="000000"/>
          <w:lang w:val="es-ES_tradnl"/>
        </w:rPr>
        <w:t xml:space="preserve">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5C5CC349"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626DD">
        <w:rPr>
          <w:color w:val="000000"/>
          <w:lang w:val="es-ES_tradnl"/>
        </w:rPr>
        <w:t>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75817DBB" w14:textId="77777777" w:rsidR="000A21A1" w:rsidRPr="00CC4FCD" w:rsidRDefault="000A21A1">
      <w:pPr>
        <w:rPr>
          <w:color w:val="000000"/>
          <w:lang w:val="es-ES_tradnl"/>
        </w:rPr>
      </w:pPr>
      <w:r w:rsidRPr="00CC4FCD">
        <w:rPr>
          <w:color w:val="000000"/>
          <w:lang w:val="es-ES_tradnl"/>
        </w:rPr>
        <w:t xml:space="preserve">No hay ninguna atribución para radioastronomía en las bandas enumeradas en esta disposición. La Junta estima que las palabras </w:t>
      </w:r>
      <w:r w:rsidRPr="00FC3BC6">
        <w:rPr>
          <w:i/>
          <w:iCs/>
          <w:color w:val="000000"/>
          <w:lang w:val="es-ES_tradnl"/>
        </w:rPr>
        <w:t>«disposiciones nacionales»</w:t>
      </w:r>
      <w:r w:rsidRPr="00CC4FCD">
        <w:rPr>
          <w:color w:val="000000"/>
          <w:lang w:val="es-ES_tradnl"/>
        </w:rPr>
        <w:t xml:space="preserve">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03C1610E" w14:textId="77777777" w:rsidR="000A21A1" w:rsidRPr="00CC4FCD" w:rsidRDefault="000A21A1" w:rsidP="00EA1686">
      <w:pPr>
        <w:rPr>
          <w:lang w:val="es-ES_tradnl"/>
        </w:rPr>
      </w:pPr>
    </w:p>
    <w:p w14:paraId="2CB4FBC7" w14:textId="77777777" w:rsidR="000A21A1" w:rsidRDefault="000A21A1">
      <w:pPr>
        <w:jc w:val="center"/>
        <w:rPr>
          <w:color w:val="000000"/>
          <w:lang w:val="es-ES_tradnl"/>
        </w:rPr>
      </w:pPr>
      <w:r w:rsidRPr="00CC4FCD">
        <w:rPr>
          <w:color w:val="000000"/>
          <w:lang w:val="es-ES_tradnl"/>
        </w:rPr>
        <w:t>____________________</w:t>
      </w:r>
    </w:p>
    <w:p w14:paraId="362BC2C8" w14:textId="77777777" w:rsidR="00E352E2" w:rsidRDefault="00E352E2" w:rsidP="0083017E">
      <w:pPr>
        <w:rPr>
          <w:lang w:val="es-ES_tradnl"/>
        </w:rPr>
      </w:pPr>
    </w:p>
    <w:p w14:paraId="47DC430E" w14:textId="77777777" w:rsidR="00E352E2" w:rsidRPr="00CC4FCD" w:rsidRDefault="00E352E2" w:rsidP="0083017E">
      <w:pPr>
        <w:rPr>
          <w:lang w:val="es-ES_tradnl"/>
        </w:rPr>
      </w:pPr>
    </w:p>
    <w:p w14:paraId="6805461A" w14:textId="77777777" w:rsidR="000A21A1" w:rsidRPr="00CC4FCD" w:rsidRDefault="000A21A1" w:rsidP="00EA1686">
      <w:pPr>
        <w:rPr>
          <w:lang w:val="es-ES_tradnl"/>
        </w:rPr>
      </w:pPr>
    </w:p>
    <w:p w14:paraId="2D5F415E" w14:textId="77777777" w:rsidR="000A21A1" w:rsidRPr="00CC4FCD" w:rsidRDefault="000A21A1" w:rsidP="00EA1686">
      <w:pPr>
        <w:rPr>
          <w:lang w:val="es-ES_tradnl"/>
        </w:rPr>
        <w:sectPr w:rsidR="000A21A1" w:rsidRPr="00CC4FCD">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FEDC4" w14:textId="77777777" w:rsidR="00A14EF9" w:rsidRDefault="00A14EF9">
      <w:r>
        <w:separator/>
      </w:r>
    </w:p>
  </w:endnote>
  <w:endnote w:type="continuationSeparator" w:id="0">
    <w:p w14:paraId="5BBD6927" w14:textId="77777777" w:rsidR="00A14EF9" w:rsidRDefault="00A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9CE5" w14:textId="77777777" w:rsidR="00A650EA" w:rsidRDefault="00A650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52189" w14:textId="77777777" w:rsidR="00A650EA" w:rsidRDefault="00A650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C9D1F" w14:textId="77777777" w:rsidR="00A650EA" w:rsidRDefault="00A65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BDAE3" w14:textId="77777777" w:rsidR="00A14EF9" w:rsidRDefault="00A14EF9">
      <w:r>
        <w:rPr>
          <w:b/>
        </w:rPr>
        <w:t>_______________</w:t>
      </w:r>
    </w:p>
  </w:footnote>
  <w:footnote w:type="continuationSeparator" w:id="0">
    <w:p w14:paraId="0C421D31" w14:textId="77777777" w:rsidR="00A14EF9" w:rsidRDefault="00A14EF9">
      <w:r>
        <w:continuationSeparator/>
      </w:r>
    </w:p>
  </w:footnote>
  <w:footnote w:id="1">
    <w:p w14:paraId="1E2AEAC1" w14:textId="1C7B7B7F" w:rsidR="00563176" w:rsidRPr="00563176" w:rsidRDefault="00563176">
      <w:pPr>
        <w:pStyle w:val="FootnoteText"/>
        <w:rPr>
          <w:lang w:val="es-ES"/>
        </w:rPr>
      </w:pPr>
      <w:r w:rsidRPr="00563176">
        <w:rPr>
          <w:rStyle w:val="FootnoteReference"/>
          <w:lang w:val="es-ES"/>
        </w:rPr>
        <w:t>*</w:t>
      </w:r>
      <w:r w:rsidRPr="00563176">
        <w:rPr>
          <w:lang w:val="es-ES"/>
        </w:rPr>
        <w:t xml:space="preserve"> </w:t>
      </w:r>
      <w:r w:rsidRPr="00563176">
        <w:rPr>
          <w:lang w:val="es-ES"/>
        </w:rPr>
        <w:tab/>
      </w:r>
      <w:r w:rsidRPr="00563176">
        <w:rPr>
          <w:i/>
          <w:iCs/>
          <w:color w:val="000000"/>
          <w:szCs w:val="24"/>
          <w:lang w:val="es-ES"/>
        </w:rPr>
        <w:t xml:space="preserve">Nota de la Secretaría: </w:t>
      </w:r>
      <w:r w:rsidRPr="00563176">
        <w:rPr>
          <w:color w:val="000000"/>
          <w:szCs w:val="24"/>
          <w:lang w:val="es-ES"/>
        </w:rPr>
        <w:t xml:space="preserve">Esta Resolución ha sido abrogada por la </w:t>
      </w:r>
      <w:r w:rsidRPr="00563176">
        <w:rPr>
          <w:color w:val="000000"/>
          <w:lang w:val="es-ES"/>
        </w:rPr>
        <w:t>CMR-19.</w:t>
      </w:r>
    </w:p>
  </w:footnote>
  <w:footnote w:id="2">
    <w:p w14:paraId="4AF88CBF" w14:textId="77777777" w:rsidR="003D1303" w:rsidRPr="003D1303" w:rsidRDefault="003D1303" w:rsidP="003D1303">
      <w:pPr>
        <w:pStyle w:val="FootnoteText"/>
        <w:rPr>
          <w:lang w:val="es-ES"/>
        </w:rPr>
      </w:pPr>
      <w:r w:rsidRPr="003D1303">
        <w:rPr>
          <w:rStyle w:val="FootnoteReference"/>
          <w:lang w:val="es-ES"/>
        </w:rPr>
        <w:t>*</w:t>
      </w:r>
      <w:r w:rsidRPr="003D1303">
        <w:rPr>
          <w:lang w:val="es-ES"/>
        </w:rPr>
        <w:t xml:space="preserve"> </w:t>
      </w:r>
      <w:r>
        <w:rPr>
          <w:lang w:val="es-ES"/>
        </w:rPr>
        <w:tab/>
      </w:r>
      <w:r w:rsidRPr="003D1303">
        <w:rPr>
          <w:i/>
          <w:iCs/>
          <w:color w:val="000000"/>
          <w:szCs w:val="24"/>
          <w:lang w:val="es-ES"/>
        </w:rPr>
        <w:t xml:space="preserve">Nota de la Secretaría: </w:t>
      </w:r>
      <w:r w:rsidRPr="003D1303">
        <w:rPr>
          <w:color w:val="000000"/>
          <w:szCs w:val="24"/>
          <w:lang w:val="es-ES"/>
        </w:rPr>
        <w:t xml:space="preserve">Esta Resolución ha sido abrogada por la </w:t>
      </w:r>
      <w:r w:rsidRPr="003D1303">
        <w:rPr>
          <w:color w:val="000000"/>
          <w:lang w:val="es-ES"/>
        </w:rPr>
        <w:t>CMR-19.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A14EF9" w:rsidRDefault="00A14EF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671E09E4" w:rsidR="00A14EF9" w:rsidRDefault="00D31806" w:rsidP="00B837FE">
          <w:pPr>
            <w:pStyle w:val="HeaderRegProc"/>
          </w:pPr>
          <w:fldSimple w:instr=" DOCPROPERTY &quot;Header&quot; \* MERGEFORMAT ">
            <w:r w:rsidR="00240B2D">
              <w:t>AR</w:t>
            </w:r>
          </w:fldSimple>
          <w:r w:rsidR="00A14EF9">
            <w:fldChar w:fldCharType="begin"/>
          </w:r>
          <w:r w:rsidR="00A14EF9">
            <w:instrText>styleref href2</w:instrText>
          </w:r>
          <w:r w:rsidR="00A14EF9">
            <w:fldChar w:fldCharType="separate"/>
          </w:r>
          <w:r w:rsidR="000E134C">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A14EF9" w:rsidRDefault="00A14EF9"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418A8C9F" w:rsidR="00A14EF9" w:rsidRPr="007D31B2" w:rsidRDefault="00A14EF9" w:rsidP="00B837FE">
          <w:pPr>
            <w:pStyle w:val="HeaderRegProc"/>
            <w:rPr>
              <w:lang w:val="es-ES_tradnl"/>
            </w:rPr>
          </w:pPr>
          <w:r w:rsidRPr="00B02CE6">
            <w:rPr>
              <w:lang w:val="es-ES_tradnl"/>
            </w:rPr>
            <w:t>rev.</w:t>
          </w:r>
          <w:r>
            <w:rPr>
              <w:lang w:val="es-ES_tradnl"/>
            </w:rPr>
            <w:t xml:space="preserve"> </w:t>
          </w:r>
          <w:r w:rsidR="00644C2E">
            <w:rPr>
              <w:lang w:val="es-ES_tradnl"/>
            </w:rPr>
            <w:t>-</w:t>
          </w:r>
        </w:p>
      </w:tc>
    </w:tr>
  </w:tbl>
  <w:p w14:paraId="65B81DEE" w14:textId="77777777" w:rsidR="00A14EF9" w:rsidRDefault="00A1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A14EF9" w:rsidRDefault="00A14E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1C076E31" w:rsidR="00A14EF9" w:rsidRDefault="00D31806">
          <w:pPr>
            <w:pStyle w:val="HeaderRegProc"/>
          </w:pPr>
          <w:fldSimple w:instr=" DOCPROPERTY &quot;Header&quot; \* MERGEFORMAT ">
            <w:r w:rsidR="00240B2D">
              <w:t>AR</w:t>
            </w:r>
          </w:fldSimple>
          <w:r w:rsidR="00A14EF9">
            <w:fldChar w:fldCharType="begin"/>
          </w:r>
          <w:r w:rsidR="00A14EF9">
            <w:instrText>styleref href2</w:instrText>
          </w:r>
          <w:r w:rsidR="00A14EF9">
            <w:fldChar w:fldCharType="separate"/>
          </w:r>
          <w:r w:rsidR="000E134C">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A14EF9" w:rsidRDefault="00A14EF9" w:rsidP="00425684">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08AEB9EF" w:rsidR="00A14EF9" w:rsidRPr="007D31B2" w:rsidRDefault="00A14EF9" w:rsidP="000C6E71">
          <w:pPr>
            <w:pStyle w:val="HeaderRegProc"/>
            <w:rPr>
              <w:lang w:val="es-ES_tradnl"/>
            </w:rPr>
          </w:pPr>
          <w:r w:rsidRPr="00B02CE6">
            <w:rPr>
              <w:lang w:val="es-ES_tradnl"/>
            </w:rPr>
            <w:t>rev.</w:t>
          </w:r>
          <w:r>
            <w:rPr>
              <w:lang w:val="es-ES_tradnl"/>
            </w:rPr>
            <w:t xml:space="preserve"> </w:t>
          </w:r>
          <w:r w:rsidR="00796849">
            <w:rPr>
              <w:lang w:val="es-ES_tradnl"/>
            </w:rPr>
            <w:t>-</w:t>
          </w:r>
        </w:p>
      </w:tc>
    </w:tr>
  </w:tbl>
  <w:p w14:paraId="6A779095" w14:textId="77777777" w:rsidR="00A14EF9" w:rsidRPr="00B02CE6" w:rsidRDefault="00A14EF9" w:rsidP="00EB202F">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0E759" w14:textId="77777777" w:rsidR="00A650EA" w:rsidRDefault="00A650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A1162"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7728" behindDoc="0" locked="0" layoutInCell="1" allowOverlap="1" wp14:anchorId="4C210B4A" wp14:editId="72898C06">
              <wp:simplePos x="0" y="0"/>
              <wp:positionH relativeFrom="column">
                <wp:posOffset>8965553</wp:posOffset>
              </wp:positionH>
              <wp:positionV relativeFrom="paragraph">
                <wp:posOffset>796290</wp:posOffset>
              </wp:positionV>
              <wp:extent cx="457200" cy="572389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189D253A" w14:textId="77777777">
                            <w:trPr>
                              <w:cantSplit/>
                              <w:trHeight w:hRule="exact" w:val="1605"/>
                              <w:jc w:val="right"/>
                            </w:trPr>
                            <w:tc>
                              <w:tcPr>
                                <w:tcW w:w="255" w:type="dxa"/>
                                <w:textDirection w:val="tbRl"/>
                              </w:tcPr>
                              <w:p w14:paraId="3D9BAF34" w14:textId="59FBBCEC" w:rsidR="00A14EF9" w:rsidRDefault="00A14EF9">
                                <w:pPr>
                                  <w:pStyle w:val="HeaderRegProc"/>
                                  <w:spacing w:before="0"/>
                                  <w:ind w:left="0"/>
                                  <w:rPr>
                                    <w:lang w:val="es-ES_tradnl"/>
                                  </w:rPr>
                                </w:pPr>
                                <w:r>
                                  <w:rPr>
                                    <w:lang w:val="es-ES_tradnl"/>
                                  </w:rPr>
                                  <w:t>Parte A1</w:t>
                                </w:r>
                              </w:p>
                            </w:tc>
                          </w:tr>
                          <w:tr w:rsidR="00A14EF9" w14:paraId="10FF32B5" w14:textId="77777777">
                            <w:trPr>
                              <w:cantSplit/>
                              <w:trHeight w:hRule="exact" w:val="1605"/>
                              <w:jc w:val="right"/>
                            </w:trPr>
                            <w:tc>
                              <w:tcPr>
                                <w:tcW w:w="255" w:type="dxa"/>
                                <w:textDirection w:val="tbRl"/>
                              </w:tcPr>
                              <w:p w14:paraId="5FA9D28C" w14:textId="79CB3822" w:rsidR="00A14EF9" w:rsidRDefault="00A650EA">
                                <w:pPr>
                                  <w:pStyle w:val="HeaderRegProc"/>
                                  <w:spacing w:before="0"/>
                                  <w:ind w:left="0"/>
                                  <w:rPr>
                                    <w:lang w:val="es-ES_tradnl"/>
                                  </w:rPr>
                                </w:pPr>
                                <w:r w:rsidRPr="00A650EA">
                                  <w:rPr>
                                    <w:lang w:val="en-GB"/>
                                  </w:rPr>
                                  <w:fldChar w:fldCharType="begin"/>
                                </w:r>
                                <w:r w:rsidRPr="00A650EA">
                                  <w:rPr>
                                    <w:lang w:val="en-GB"/>
                                  </w:rPr>
                                  <w:instrText xml:space="preserve"> DOCPROPERTY "Header" \* MERGEFORMAT </w:instrText>
                                </w:r>
                                <w:r w:rsidRPr="00A650EA">
                                  <w:rPr>
                                    <w:lang w:val="en-GB"/>
                                  </w:rPr>
                                  <w:fldChar w:fldCharType="separate"/>
                                </w:r>
                                <w:r w:rsidR="00240B2D">
                                  <w:rPr>
                                    <w:lang w:val="en-GB"/>
                                  </w:rPr>
                                  <w:t>AR</w:t>
                                </w:r>
                                <w:r w:rsidRPr="00A650EA">
                                  <w:rPr>
                                    <w:lang w:val="es-ES_tradnl"/>
                                  </w:rPr>
                                  <w:fldChar w:fldCharType="end"/>
                                </w:r>
                                <w:r w:rsidRPr="00A650EA">
                                  <w:rPr>
                                    <w:lang w:val="en-GB"/>
                                  </w:rPr>
                                  <w:fldChar w:fldCharType="begin"/>
                                </w:r>
                                <w:r w:rsidRPr="00A650EA">
                                  <w:rPr>
                                    <w:lang w:val="en-GB"/>
                                  </w:rPr>
                                  <w:instrText>styleref href2</w:instrText>
                                </w:r>
                                <w:r w:rsidRPr="00A650EA">
                                  <w:rPr>
                                    <w:lang w:val="en-GB"/>
                                  </w:rPr>
                                  <w:fldChar w:fldCharType="separate"/>
                                </w:r>
                                <w:r w:rsidR="000E134C">
                                  <w:rPr>
                                    <w:noProof/>
                                    <w:lang w:val="en-GB"/>
                                  </w:rPr>
                                  <w:t>5</w:t>
                                </w:r>
                                <w:r w:rsidRPr="00A650EA">
                                  <w:rPr>
                                    <w:lang w:val="es-ES_tradnl"/>
                                  </w:rPr>
                                  <w:fldChar w:fldCharType="end"/>
                                </w:r>
                              </w:p>
                            </w:tc>
                          </w:tr>
                          <w:tr w:rsidR="00A14EF9" w14:paraId="71CB3F39" w14:textId="77777777">
                            <w:trPr>
                              <w:cantSplit/>
                              <w:trHeight w:hRule="exact" w:val="1605"/>
                              <w:jc w:val="right"/>
                            </w:trPr>
                            <w:tc>
                              <w:tcPr>
                                <w:tcW w:w="255" w:type="dxa"/>
                                <w:textDirection w:val="tbRl"/>
                              </w:tcPr>
                              <w:p w14:paraId="2949082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0797036F" w14:textId="77777777">
                            <w:trPr>
                              <w:cantSplit/>
                              <w:trHeight w:hRule="exact" w:val="1605"/>
                              <w:jc w:val="right"/>
                            </w:trPr>
                            <w:tc>
                              <w:tcPr>
                                <w:tcW w:w="255" w:type="dxa"/>
                                <w:textDirection w:val="tbRl"/>
                              </w:tcPr>
                              <w:p w14:paraId="1D45533D" w14:textId="7351B405" w:rsidR="00A14EF9" w:rsidRDefault="00A14EF9" w:rsidP="006F2012">
                                <w:pPr>
                                  <w:pStyle w:val="HeaderRegProc"/>
                                  <w:spacing w:before="0"/>
                                  <w:ind w:left="0"/>
                                  <w:rPr>
                                    <w:lang w:val="es-ES_tradnl"/>
                                  </w:rPr>
                                </w:pPr>
                                <w:r>
                                  <w:rPr>
                                    <w:lang w:val="es-ES_tradnl"/>
                                  </w:rPr>
                                  <w:t>re</w:t>
                                </w:r>
                                <w:r w:rsidR="000E134C">
                                  <w:rPr>
                                    <w:lang w:val="es-ES_tradnl"/>
                                  </w:rPr>
                                  <w:t xml:space="preserve">v. </w:t>
                                </w:r>
                                <w:r>
                                  <w:rPr>
                                    <w:lang w:val="es-ES_tradnl"/>
                                  </w:rPr>
                                  <w:t>-</w:t>
                                </w:r>
                              </w:p>
                            </w:tc>
                          </w:tr>
                        </w:tbl>
                        <w:p w14:paraId="476B7C9C"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10B4A" id="_x0000_t202" coordsize="21600,21600" o:spt="202" path="m,l,21600r21600,l21600,xe">
              <v:stroke joinstyle="miter"/>
              <v:path gradientshapeok="t" o:connecttype="rect"/>
            </v:shapetype>
            <v:shape id="Text Box 4" o:spid="_x0000_s1026" type="#_x0000_t202" style="position:absolute;left:0;text-align:left;margin-left:705.95pt;margin-top:62.7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189D253A" w14:textId="77777777">
                      <w:trPr>
                        <w:cantSplit/>
                        <w:trHeight w:hRule="exact" w:val="1605"/>
                        <w:jc w:val="right"/>
                      </w:trPr>
                      <w:tc>
                        <w:tcPr>
                          <w:tcW w:w="255" w:type="dxa"/>
                          <w:textDirection w:val="tbRl"/>
                        </w:tcPr>
                        <w:p w14:paraId="3D9BAF34" w14:textId="59FBBCEC" w:rsidR="00A14EF9" w:rsidRDefault="00A14EF9">
                          <w:pPr>
                            <w:pStyle w:val="HeaderRegProc"/>
                            <w:spacing w:before="0"/>
                            <w:ind w:left="0"/>
                            <w:rPr>
                              <w:lang w:val="es-ES_tradnl"/>
                            </w:rPr>
                          </w:pPr>
                          <w:r>
                            <w:rPr>
                              <w:lang w:val="es-ES_tradnl"/>
                            </w:rPr>
                            <w:t>Parte A1</w:t>
                          </w:r>
                        </w:p>
                      </w:tc>
                    </w:tr>
                    <w:tr w:rsidR="00A14EF9" w14:paraId="10FF32B5" w14:textId="77777777">
                      <w:trPr>
                        <w:cantSplit/>
                        <w:trHeight w:hRule="exact" w:val="1605"/>
                        <w:jc w:val="right"/>
                      </w:trPr>
                      <w:tc>
                        <w:tcPr>
                          <w:tcW w:w="255" w:type="dxa"/>
                          <w:textDirection w:val="tbRl"/>
                        </w:tcPr>
                        <w:p w14:paraId="5FA9D28C" w14:textId="79CB3822" w:rsidR="00A14EF9" w:rsidRDefault="00A650EA">
                          <w:pPr>
                            <w:pStyle w:val="HeaderRegProc"/>
                            <w:spacing w:before="0"/>
                            <w:ind w:left="0"/>
                            <w:rPr>
                              <w:lang w:val="es-ES_tradnl"/>
                            </w:rPr>
                          </w:pPr>
                          <w:r w:rsidRPr="00A650EA">
                            <w:rPr>
                              <w:lang w:val="en-GB"/>
                            </w:rPr>
                            <w:fldChar w:fldCharType="begin"/>
                          </w:r>
                          <w:r w:rsidRPr="00A650EA">
                            <w:rPr>
                              <w:lang w:val="en-GB"/>
                            </w:rPr>
                            <w:instrText xml:space="preserve"> DOCPROPERTY "Header" \* MERGEFORMAT </w:instrText>
                          </w:r>
                          <w:r w:rsidRPr="00A650EA">
                            <w:rPr>
                              <w:lang w:val="en-GB"/>
                            </w:rPr>
                            <w:fldChar w:fldCharType="separate"/>
                          </w:r>
                          <w:r w:rsidR="00240B2D">
                            <w:rPr>
                              <w:lang w:val="en-GB"/>
                            </w:rPr>
                            <w:t>AR</w:t>
                          </w:r>
                          <w:r w:rsidRPr="00A650EA">
                            <w:rPr>
                              <w:lang w:val="es-ES_tradnl"/>
                            </w:rPr>
                            <w:fldChar w:fldCharType="end"/>
                          </w:r>
                          <w:r w:rsidRPr="00A650EA">
                            <w:rPr>
                              <w:lang w:val="en-GB"/>
                            </w:rPr>
                            <w:fldChar w:fldCharType="begin"/>
                          </w:r>
                          <w:r w:rsidRPr="00A650EA">
                            <w:rPr>
                              <w:lang w:val="en-GB"/>
                            </w:rPr>
                            <w:instrText>styleref href2</w:instrText>
                          </w:r>
                          <w:r w:rsidRPr="00A650EA">
                            <w:rPr>
                              <w:lang w:val="en-GB"/>
                            </w:rPr>
                            <w:fldChar w:fldCharType="separate"/>
                          </w:r>
                          <w:r w:rsidR="000E134C">
                            <w:rPr>
                              <w:noProof/>
                              <w:lang w:val="en-GB"/>
                            </w:rPr>
                            <w:t>5</w:t>
                          </w:r>
                          <w:r w:rsidRPr="00A650EA">
                            <w:rPr>
                              <w:lang w:val="es-ES_tradnl"/>
                            </w:rPr>
                            <w:fldChar w:fldCharType="end"/>
                          </w:r>
                        </w:p>
                      </w:tc>
                    </w:tr>
                    <w:tr w:rsidR="00A14EF9" w14:paraId="71CB3F39" w14:textId="77777777">
                      <w:trPr>
                        <w:cantSplit/>
                        <w:trHeight w:hRule="exact" w:val="1605"/>
                        <w:jc w:val="right"/>
                      </w:trPr>
                      <w:tc>
                        <w:tcPr>
                          <w:tcW w:w="255" w:type="dxa"/>
                          <w:textDirection w:val="tbRl"/>
                        </w:tcPr>
                        <w:p w14:paraId="2949082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0797036F" w14:textId="77777777">
                      <w:trPr>
                        <w:cantSplit/>
                        <w:trHeight w:hRule="exact" w:val="1605"/>
                        <w:jc w:val="right"/>
                      </w:trPr>
                      <w:tc>
                        <w:tcPr>
                          <w:tcW w:w="255" w:type="dxa"/>
                          <w:textDirection w:val="tbRl"/>
                        </w:tcPr>
                        <w:p w14:paraId="1D45533D" w14:textId="7351B405" w:rsidR="00A14EF9" w:rsidRDefault="00A14EF9" w:rsidP="006F2012">
                          <w:pPr>
                            <w:pStyle w:val="HeaderRegProc"/>
                            <w:spacing w:before="0"/>
                            <w:ind w:left="0"/>
                            <w:rPr>
                              <w:lang w:val="es-ES_tradnl"/>
                            </w:rPr>
                          </w:pPr>
                          <w:r>
                            <w:rPr>
                              <w:lang w:val="es-ES_tradnl"/>
                            </w:rPr>
                            <w:t>re</w:t>
                          </w:r>
                          <w:r w:rsidR="000E134C">
                            <w:rPr>
                              <w:lang w:val="es-ES_tradnl"/>
                            </w:rPr>
                            <w:t xml:space="preserve">v. </w:t>
                          </w:r>
                          <w:r>
                            <w:rPr>
                              <w:lang w:val="es-ES_tradnl"/>
                            </w:rPr>
                            <w:t>-</w:t>
                          </w:r>
                        </w:p>
                      </w:tc>
                    </w:tr>
                  </w:tbl>
                  <w:p w14:paraId="476B7C9C" w14:textId="77777777" w:rsidR="00A14EF9" w:rsidRDefault="00A14EF9" w:rsidP="00EE09F0">
                    <w:pPr>
                      <w:rPr>
                        <w:lang w:val="es-ES_tradnl"/>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851CA" w14:textId="77777777" w:rsidR="00A14EF9" w:rsidRDefault="00A14EF9">
    <w:pPr>
      <w:pStyle w:val="Header"/>
    </w:pPr>
    <w:r>
      <w:rPr>
        <w:noProof/>
        <w:sz w:val="20"/>
        <w:lang w:eastAsia="en-GB"/>
      </w:rPr>
      <mc:AlternateContent>
        <mc:Choice Requires="wps">
          <w:drawing>
            <wp:anchor distT="0" distB="0" distL="114300" distR="114300" simplePos="0" relativeHeight="251656704" behindDoc="0" locked="0" layoutInCell="1" allowOverlap="1" wp14:anchorId="625A290E" wp14:editId="1E24E18C">
              <wp:simplePos x="0" y="0"/>
              <wp:positionH relativeFrom="column">
                <wp:posOffset>8977503</wp:posOffset>
              </wp:positionH>
              <wp:positionV relativeFrom="paragraph">
                <wp:posOffset>-84100</wp:posOffset>
              </wp:positionV>
              <wp:extent cx="457200" cy="58864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A7C99C3" w14:textId="77777777" w:rsidR="00A14EF9" w:rsidRDefault="00A14EF9">
                          <w:pPr>
                            <w:pStyle w:val="listitem"/>
                            <w:keepLines w:val="0"/>
                            <w:rPr>
                              <w:sz w:val="16"/>
                            </w:rPr>
                          </w:pPr>
                        </w:p>
                        <w:p w14:paraId="0E0D2C44" w14:textId="77777777" w:rsidR="00A14EF9" w:rsidRDefault="00A14EF9">
                          <w:pPr>
                            <w:pStyle w:val="listitem"/>
                            <w:keepLines w:val="0"/>
                            <w:spacing w:before="190"/>
                            <w:rPr>
                              <w:sz w:val="16"/>
                            </w:rPr>
                          </w:pPr>
                        </w:p>
                        <w:p w14:paraId="2A67E221" w14:textId="3385BF30" w:rsidR="00A14EF9" w:rsidRDefault="00A14EF9">
                          <w:pPr>
                            <w:pStyle w:val="listitem"/>
                            <w:keepLines w:val="0"/>
                            <w:spacing w:before="190"/>
                            <w:rPr>
                              <w:sz w:val="16"/>
                            </w:rPr>
                          </w:pPr>
                        </w:p>
                        <w:p w14:paraId="2D045DCB" w14:textId="77777777" w:rsidR="00E626DD" w:rsidRDefault="00E626DD" w:rsidP="00E626DD">
                          <w:pPr>
                            <w:pStyle w:val="listitem"/>
                            <w:keepLines w:val="0"/>
                            <w:spacing w:before="130"/>
                            <w:rPr>
                              <w:sz w:val="16"/>
                            </w:rPr>
                          </w:pPr>
                        </w:p>
                        <w:p w14:paraId="2D5E4826" w14:textId="77777777" w:rsidR="00A14EF9" w:rsidRDefault="00A14EF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236D95B8" w14:textId="77777777">
                            <w:trPr>
                              <w:cantSplit/>
                              <w:trHeight w:hRule="exact" w:val="1605"/>
                              <w:jc w:val="right"/>
                            </w:trPr>
                            <w:tc>
                              <w:tcPr>
                                <w:tcW w:w="255" w:type="dxa"/>
                                <w:textDirection w:val="tbRl"/>
                              </w:tcPr>
                              <w:p w14:paraId="1502B1D9" w14:textId="77777777" w:rsidR="00A14EF9" w:rsidRDefault="00A14EF9">
                                <w:pPr>
                                  <w:pStyle w:val="HeaderRegProc"/>
                                  <w:spacing w:before="0"/>
                                  <w:ind w:left="0"/>
                                  <w:rPr>
                                    <w:lang w:val="es-ES_tradnl"/>
                                  </w:rPr>
                                </w:pPr>
                                <w:r>
                                  <w:rPr>
                                    <w:lang w:val="es-ES_tradnl"/>
                                  </w:rPr>
                                  <w:t>Parte A1</w:t>
                                </w:r>
                              </w:p>
                            </w:tc>
                          </w:tr>
                          <w:tr w:rsidR="00A14EF9" w14:paraId="596B20F5" w14:textId="77777777">
                            <w:trPr>
                              <w:cantSplit/>
                              <w:trHeight w:hRule="exact" w:val="1605"/>
                              <w:jc w:val="right"/>
                            </w:trPr>
                            <w:tc>
                              <w:tcPr>
                                <w:tcW w:w="255" w:type="dxa"/>
                                <w:textDirection w:val="tbRl"/>
                              </w:tcPr>
                              <w:p w14:paraId="3E157D0D" w14:textId="221E0123" w:rsidR="00A14EF9" w:rsidRDefault="00D31806">
                                <w:pPr>
                                  <w:pStyle w:val="HeaderRegProc"/>
                                  <w:spacing w:before="0"/>
                                  <w:ind w:left="0"/>
                                  <w:rPr>
                                    <w:lang w:val="es-ES_tradnl"/>
                                  </w:rPr>
                                </w:pPr>
                                <w:fldSimple w:instr=" DOCPROPERTY &quot;Header&quot; \* MERGEFORMAT ">
                                  <w:r w:rsidR="00240B2D" w:rsidRPr="00240B2D">
                                    <w:rPr>
                                      <w:lang w:val="es-ES_tradnl"/>
                                    </w:rPr>
                                    <w:t>AR</w:t>
                                  </w:r>
                                </w:fldSimple>
                                <w:r w:rsidR="00A14EF9">
                                  <w:fldChar w:fldCharType="begin"/>
                                </w:r>
                                <w:r w:rsidR="00A14EF9">
                                  <w:rPr>
                                    <w:lang w:val="es-ES_tradnl"/>
                                  </w:rPr>
                                  <w:instrText>styleref href2</w:instrText>
                                </w:r>
                                <w:r w:rsidR="00A14EF9">
                                  <w:fldChar w:fldCharType="separate"/>
                                </w:r>
                                <w:r w:rsidR="00240B2D">
                                  <w:rPr>
                                    <w:noProof/>
                                    <w:lang w:val="es-ES_tradnl"/>
                                  </w:rPr>
                                  <w:t>5</w:t>
                                </w:r>
                                <w:r w:rsidR="00A14EF9">
                                  <w:fldChar w:fldCharType="end"/>
                                </w:r>
                              </w:p>
                            </w:tc>
                          </w:tr>
                          <w:tr w:rsidR="00A14EF9" w14:paraId="02592B02" w14:textId="77777777">
                            <w:trPr>
                              <w:cantSplit/>
                              <w:trHeight w:hRule="exact" w:val="1605"/>
                              <w:jc w:val="right"/>
                            </w:trPr>
                            <w:tc>
                              <w:tcPr>
                                <w:tcW w:w="255" w:type="dxa"/>
                                <w:textDirection w:val="tbRl"/>
                              </w:tcPr>
                              <w:p w14:paraId="7DDC2A8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27</w:t>
                                </w:r>
                                <w:r>
                                  <w:rPr>
                                    <w:rStyle w:val="PageNumber"/>
                                  </w:rPr>
                                  <w:fldChar w:fldCharType="end"/>
                                </w:r>
                              </w:p>
                            </w:tc>
                          </w:tr>
                          <w:tr w:rsidR="00A14EF9" w14:paraId="1EA65E88" w14:textId="77777777">
                            <w:trPr>
                              <w:cantSplit/>
                              <w:trHeight w:hRule="exact" w:val="1605"/>
                              <w:jc w:val="right"/>
                            </w:trPr>
                            <w:tc>
                              <w:tcPr>
                                <w:tcW w:w="255" w:type="dxa"/>
                                <w:textDirection w:val="tbRl"/>
                              </w:tcPr>
                              <w:p w14:paraId="31D39FCE" w14:textId="7A481B69" w:rsidR="00A14EF9" w:rsidRDefault="00A14EF9">
                                <w:pPr>
                                  <w:pStyle w:val="HeaderRegProc"/>
                                  <w:spacing w:before="0"/>
                                  <w:ind w:left="0"/>
                                  <w:rPr>
                                    <w:lang w:val="fr-CH"/>
                                  </w:rPr>
                                </w:pPr>
                                <w:r>
                                  <w:rPr>
                                    <w:lang w:val="es-ES_tradnl"/>
                                  </w:rPr>
                                  <w:t>rev.</w:t>
                                </w:r>
                                <w:fldSimple w:instr=" DOCPROPERTY &quot;Header10&quot; \* MERGEFORMAT ">
                                  <w:r w:rsidR="00240B2D" w:rsidRPr="00240B2D">
                                    <w:rPr>
                                      <w:lang w:val="fr-CH"/>
                                    </w:rPr>
                                    <w:t>-</w:t>
                                  </w:r>
                                </w:fldSimple>
                              </w:p>
                            </w:tc>
                          </w:tr>
                        </w:tbl>
                        <w:p w14:paraId="6F8556D4" w14:textId="77777777" w:rsidR="00A14EF9" w:rsidRDefault="00A14EF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A290E" id="_x0000_t202" coordsize="21600,21600" o:spt="202" path="m,l,21600r21600,l21600,xe">
              <v:stroke joinstyle="miter"/>
              <v:path gradientshapeok="t" o:connecttype="rect"/>
            </v:shapetype>
            <v:shape id="Text Box 1" o:spid="_x0000_s1027" type="#_x0000_t202" style="position:absolute;left:0;text-align:left;margin-left:706.9pt;margin-top:-6.6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" stroked="f" strokecolor="red">
              <v:textbox inset="0,0,0,0">
                <w:txbxContent>
                  <w:p w14:paraId="4A7C99C3" w14:textId="77777777" w:rsidR="00A14EF9" w:rsidRDefault="00A14EF9">
                    <w:pPr>
                      <w:pStyle w:val="listitem"/>
                      <w:keepLines w:val="0"/>
                      <w:rPr>
                        <w:sz w:val="16"/>
                      </w:rPr>
                    </w:pPr>
                  </w:p>
                  <w:p w14:paraId="0E0D2C44" w14:textId="77777777" w:rsidR="00A14EF9" w:rsidRDefault="00A14EF9">
                    <w:pPr>
                      <w:pStyle w:val="listitem"/>
                      <w:keepLines w:val="0"/>
                      <w:spacing w:before="190"/>
                      <w:rPr>
                        <w:sz w:val="16"/>
                      </w:rPr>
                    </w:pPr>
                  </w:p>
                  <w:p w14:paraId="2A67E221" w14:textId="3385BF30" w:rsidR="00A14EF9" w:rsidRDefault="00A14EF9">
                    <w:pPr>
                      <w:pStyle w:val="listitem"/>
                      <w:keepLines w:val="0"/>
                      <w:spacing w:before="190"/>
                      <w:rPr>
                        <w:sz w:val="16"/>
                      </w:rPr>
                    </w:pPr>
                  </w:p>
                  <w:p w14:paraId="2D045DCB" w14:textId="77777777" w:rsidR="00E626DD" w:rsidRDefault="00E626DD" w:rsidP="00E626DD">
                    <w:pPr>
                      <w:pStyle w:val="listitem"/>
                      <w:keepLines w:val="0"/>
                      <w:spacing w:before="130"/>
                      <w:rPr>
                        <w:sz w:val="16"/>
                      </w:rPr>
                    </w:pPr>
                  </w:p>
                  <w:p w14:paraId="2D5E4826" w14:textId="77777777" w:rsidR="00A14EF9" w:rsidRDefault="00A14EF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236D95B8" w14:textId="77777777">
                      <w:trPr>
                        <w:cantSplit/>
                        <w:trHeight w:hRule="exact" w:val="1605"/>
                        <w:jc w:val="right"/>
                      </w:trPr>
                      <w:tc>
                        <w:tcPr>
                          <w:tcW w:w="255" w:type="dxa"/>
                          <w:textDirection w:val="tbRl"/>
                        </w:tcPr>
                        <w:p w14:paraId="1502B1D9" w14:textId="77777777" w:rsidR="00A14EF9" w:rsidRDefault="00A14EF9">
                          <w:pPr>
                            <w:pStyle w:val="HeaderRegProc"/>
                            <w:spacing w:before="0"/>
                            <w:ind w:left="0"/>
                            <w:rPr>
                              <w:lang w:val="es-ES_tradnl"/>
                            </w:rPr>
                          </w:pPr>
                          <w:r>
                            <w:rPr>
                              <w:lang w:val="es-ES_tradnl"/>
                            </w:rPr>
                            <w:t>Parte A1</w:t>
                          </w:r>
                        </w:p>
                      </w:tc>
                    </w:tr>
                    <w:tr w:rsidR="00A14EF9" w14:paraId="596B20F5" w14:textId="77777777">
                      <w:trPr>
                        <w:cantSplit/>
                        <w:trHeight w:hRule="exact" w:val="1605"/>
                        <w:jc w:val="right"/>
                      </w:trPr>
                      <w:tc>
                        <w:tcPr>
                          <w:tcW w:w="255" w:type="dxa"/>
                          <w:textDirection w:val="tbRl"/>
                        </w:tcPr>
                        <w:p w14:paraId="3E157D0D" w14:textId="221E0123" w:rsidR="00A14EF9" w:rsidRDefault="00D31806">
                          <w:pPr>
                            <w:pStyle w:val="HeaderRegProc"/>
                            <w:spacing w:before="0"/>
                            <w:ind w:left="0"/>
                            <w:rPr>
                              <w:lang w:val="es-ES_tradnl"/>
                            </w:rPr>
                          </w:pPr>
                          <w:fldSimple w:instr=" DOCPROPERTY &quot;Header&quot; \* MERGEFORMAT ">
                            <w:r w:rsidR="00240B2D" w:rsidRPr="00240B2D">
                              <w:rPr>
                                <w:lang w:val="es-ES_tradnl"/>
                              </w:rPr>
                              <w:t>AR</w:t>
                            </w:r>
                          </w:fldSimple>
                          <w:r w:rsidR="00A14EF9">
                            <w:fldChar w:fldCharType="begin"/>
                          </w:r>
                          <w:r w:rsidR="00A14EF9">
                            <w:rPr>
                              <w:lang w:val="es-ES_tradnl"/>
                            </w:rPr>
                            <w:instrText>styleref href2</w:instrText>
                          </w:r>
                          <w:r w:rsidR="00A14EF9">
                            <w:fldChar w:fldCharType="separate"/>
                          </w:r>
                          <w:r w:rsidR="00240B2D">
                            <w:rPr>
                              <w:noProof/>
                              <w:lang w:val="es-ES_tradnl"/>
                            </w:rPr>
                            <w:t>5</w:t>
                          </w:r>
                          <w:r w:rsidR="00A14EF9">
                            <w:fldChar w:fldCharType="end"/>
                          </w:r>
                        </w:p>
                      </w:tc>
                    </w:tr>
                    <w:tr w:rsidR="00A14EF9" w14:paraId="02592B02" w14:textId="77777777">
                      <w:trPr>
                        <w:cantSplit/>
                        <w:trHeight w:hRule="exact" w:val="1605"/>
                        <w:jc w:val="right"/>
                      </w:trPr>
                      <w:tc>
                        <w:tcPr>
                          <w:tcW w:w="255" w:type="dxa"/>
                          <w:textDirection w:val="tbRl"/>
                        </w:tcPr>
                        <w:p w14:paraId="7DDC2A8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27</w:t>
                          </w:r>
                          <w:r>
                            <w:rPr>
                              <w:rStyle w:val="PageNumber"/>
                            </w:rPr>
                            <w:fldChar w:fldCharType="end"/>
                          </w:r>
                        </w:p>
                      </w:tc>
                    </w:tr>
                    <w:tr w:rsidR="00A14EF9" w14:paraId="1EA65E88" w14:textId="77777777">
                      <w:trPr>
                        <w:cantSplit/>
                        <w:trHeight w:hRule="exact" w:val="1605"/>
                        <w:jc w:val="right"/>
                      </w:trPr>
                      <w:tc>
                        <w:tcPr>
                          <w:tcW w:w="255" w:type="dxa"/>
                          <w:textDirection w:val="tbRl"/>
                        </w:tcPr>
                        <w:p w14:paraId="31D39FCE" w14:textId="7A481B69" w:rsidR="00A14EF9" w:rsidRDefault="00A14EF9">
                          <w:pPr>
                            <w:pStyle w:val="HeaderRegProc"/>
                            <w:spacing w:before="0"/>
                            <w:ind w:left="0"/>
                            <w:rPr>
                              <w:lang w:val="fr-CH"/>
                            </w:rPr>
                          </w:pPr>
                          <w:r>
                            <w:rPr>
                              <w:lang w:val="es-ES_tradnl"/>
                            </w:rPr>
                            <w:t>rev.</w:t>
                          </w:r>
                          <w:fldSimple w:instr=" DOCPROPERTY &quot;Header10&quot; \* MERGEFORMAT ">
                            <w:r w:rsidR="00240B2D" w:rsidRPr="00240B2D">
                              <w:rPr>
                                <w:lang w:val="fr-CH"/>
                              </w:rPr>
                              <w:t>-</w:t>
                            </w:r>
                          </w:fldSimple>
                        </w:p>
                      </w:tc>
                    </w:tr>
                  </w:tbl>
                  <w:p w14:paraId="6F8556D4" w14:textId="77777777" w:rsidR="00A14EF9" w:rsidRDefault="00A14EF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75888FF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14EF9" w:rsidRDefault="00A14EF9"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260357B2" w:rsidR="00A14EF9" w:rsidRDefault="00D31806" w:rsidP="000A21A1">
          <w:pPr>
            <w:pStyle w:val="HeaderRegProc"/>
            <w:rPr>
              <w:lang w:val="es-ES_tradnl"/>
            </w:rPr>
          </w:pPr>
          <w:fldSimple w:instr=" DOCPROPERTY &quot;Header&quot; \* MERGEFORMAT ">
            <w:r w:rsidR="00240B2D">
              <w:t>AR</w:t>
            </w:r>
          </w:fldSimple>
          <w:r w:rsidR="00A14EF9">
            <w:fldChar w:fldCharType="begin"/>
          </w:r>
          <w:r w:rsidR="00A14EF9">
            <w:instrText>styleref href2</w:instrText>
          </w:r>
          <w:r w:rsidR="00A14EF9">
            <w:fldChar w:fldCharType="separate"/>
          </w:r>
          <w:r w:rsidR="00240B2D">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14EF9" w:rsidRDefault="00A14EF9" w:rsidP="000A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2E030DCC" w:rsidR="00A14EF9" w:rsidRDefault="00A14EF9" w:rsidP="000A21A1">
          <w:pPr>
            <w:pStyle w:val="HeaderRegProc"/>
            <w:rPr>
              <w:lang w:val="fr-CH"/>
            </w:rPr>
          </w:pPr>
          <w:r>
            <w:rPr>
              <w:lang w:val="fr-CH"/>
            </w:rPr>
            <w:t>rev.</w:t>
          </w:r>
          <w:fldSimple w:instr=" DOCPROPERTY &quot;Header10&quot; \* MERGEFORMAT ">
            <w:r w:rsidR="00240B2D" w:rsidRPr="00240B2D">
              <w:rPr>
                <w:lang w:val="fr-CH"/>
              </w:rPr>
              <w:t>-</w:t>
            </w:r>
          </w:fldSimple>
        </w:p>
      </w:tc>
    </w:tr>
  </w:tbl>
  <w:p w14:paraId="13089D47"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9264" behindDoc="0" locked="0" layoutInCell="1" allowOverlap="1" wp14:anchorId="0B95E2DD" wp14:editId="3BCD8068">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0AD0765D" w:rsidR="00A14EF9" w:rsidRDefault="00D31806">
                                <w:pPr>
                                  <w:pStyle w:val="HeaderRegProc"/>
                                  <w:spacing w:before="0"/>
                                  <w:ind w:left="0"/>
                                  <w:rPr>
                                    <w:lang w:val="es-ES_tradnl"/>
                                  </w:rPr>
                                </w:pPr>
                                <w:fldSimple w:instr=" DOCPROPERTY &quot;Header&quot; \* MERGEFORMAT ">
                                  <w:r w:rsidR="00240B2D" w:rsidRPr="00240B2D">
                                    <w:rPr>
                                      <w:lang w:val="es-ES_tradnl"/>
                                    </w:rPr>
                                    <w:t>AR</w:t>
                                  </w:r>
                                </w:fldSimple>
                                <w:r w:rsidR="00A14EF9">
                                  <w:fldChar w:fldCharType="begin"/>
                                </w:r>
                                <w:r w:rsidR="00A14EF9">
                                  <w:rPr>
                                    <w:lang w:val="es-ES_tradnl"/>
                                  </w:rPr>
                                  <w:instrText>styleref href2</w:instrText>
                                </w:r>
                                <w:r w:rsidR="00A14EF9">
                                  <w:fldChar w:fldCharType="separate"/>
                                </w:r>
                                <w:r w:rsidR="00240B2D">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8" type="#_x0000_t202" style="position:absolute;left:0;text-align:left;margin-left:714.1pt;margin-top:18.4pt;width:36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0AD0765D" w:rsidR="00A14EF9" w:rsidRDefault="00D31806">
                          <w:pPr>
                            <w:pStyle w:val="HeaderRegProc"/>
                            <w:spacing w:before="0"/>
                            <w:ind w:left="0"/>
                            <w:rPr>
                              <w:lang w:val="es-ES_tradnl"/>
                            </w:rPr>
                          </w:pPr>
                          <w:fldSimple w:instr=" DOCPROPERTY &quot;Header&quot; \* MERGEFORMAT ">
                            <w:r w:rsidR="00240B2D" w:rsidRPr="00240B2D">
                              <w:rPr>
                                <w:lang w:val="es-ES_tradnl"/>
                              </w:rPr>
                              <w:t>AR</w:t>
                            </w:r>
                          </w:fldSimple>
                          <w:r w:rsidR="00A14EF9">
                            <w:fldChar w:fldCharType="begin"/>
                          </w:r>
                          <w:r w:rsidR="00A14EF9">
                            <w:rPr>
                              <w:lang w:val="es-ES_tradnl"/>
                            </w:rPr>
                            <w:instrText>styleref href2</w:instrText>
                          </w:r>
                          <w:r w:rsidR="00A14EF9">
                            <w:fldChar w:fldCharType="separate"/>
                          </w:r>
                          <w:r w:rsidR="00240B2D">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5EBFEF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5606AB" w14:textId="77777777" w:rsidR="00A14EF9" w:rsidRPr="00EB202F" w:rsidRDefault="00A14EF9">
          <w:pPr>
            <w:pStyle w:val="HeaderRegProc"/>
            <w:rPr>
              <w:lang w:val="en-US"/>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314AB24D" w14:textId="2D21B041" w:rsidR="00A14EF9" w:rsidRDefault="00D31806">
          <w:pPr>
            <w:pStyle w:val="HeaderRegProc"/>
            <w:rPr>
              <w:lang w:val="fr-FR"/>
            </w:rPr>
          </w:pPr>
          <w:fldSimple w:instr=" DOCPROPERTY &quot;Header&quot; \* MERGEFORMAT ">
            <w:r w:rsidR="00240B2D">
              <w:t>AR</w:t>
            </w:r>
          </w:fldSimple>
          <w:r w:rsidR="00A14EF9">
            <w:fldChar w:fldCharType="begin"/>
          </w:r>
          <w:r w:rsidR="00A14EF9">
            <w:instrText>styleref href2</w:instrText>
          </w:r>
          <w:r w:rsidR="00A14EF9">
            <w:fldChar w:fldCharType="separate"/>
          </w:r>
          <w:r w:rsidR="000E134C">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A70832" w14:textId="77777777" w:rsidR="00A14EF9" w:rsidRDefault="00A14EF9">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21FEF" w14:textId="13D07998" w:rsidR="00A14EF9" w:rsidRDefault="00A14EF9" w:rsidP="007D31B2">
          <w:pPr>
            <w:pStyle w:val="HeaderRegProc"/>
            <w:rPr>
              <w:lang w:val="fr-CH"/>
            </w:rPr>
          </w:pPr>
          <w:r>
            <w:rPr>
              <w:lang w:val="fr-CH"/>
            </w:rPr>
            <w:t>rev.</w:t>
          </w:r>
          <w:r w:rsidR="000E134C">
            <w:rPr>
              <w:lang w:val="fr-CH"/>
            </w:rPr>
            <w:t xml:space="preserve"> </w:t>
          </w:r>
          <w:r>
            <w:rPr>
              <w:lang w:val="fr-CH"/>
            </w:rPr>
            <w:t xml:space="preserve">- </w:t>
          </w:r>
        </w:p>
      </w:tc>
    </w:tr>
  </w:tbl>
  <w:p w14:paraId="044F8176" w14:textId="77777777" w:rsidR="00A14EF9" w:rsidRDefault="00A14EF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2E495" w14:textId="77777777" w:rsidR="00A14EF9" w:rsidRDefault="00A14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750C"/>
    <w:rsid w:val="0000786B"/>
    <w:rsid w:val="00017AF6"/>
    <w:rsid w:val="000210B4"/>
    <w:rsid w:val="00025952"/>
    <w:rsid w:val="000310FD"/>
    <w:rsid w:val="000319B3"/>
    <w:rsid w:val="00032FAE"/>
    <w:rsid w:val="00050097"/>
    <w:rsid w:val="000506E0"/>
    <w:rsid w:val="00071EC6"/>
    <w:rsid w:val="00072ED0"/>
    <w:rsid w:val="00080F1E"/>
    <w:rsid w:val="000838DF"/>
    <w:rsid w:val="00093B71"/>
    <w:rsid w:val="00097CA5"/>
    <w:rsid w:val="000A0725"/>
    <w:rsid w:val="000A1EF1"/>
    <w:rsid w:val="000A21A1"/>
    <w:rsid w:val="000C1033"/>
    <w:rsid w:val="000C23C9"/>
    <w:rsid w:val="000C6E71"/>
    <w:rsid w:val="000D7B2B"/>
    <w:rsid w:val="000E134C"/>
    <w:rsid w:val="000F0633"/>
    <w:rsid w:val="00117D31"/>
    <w:rsid w:val="00131C22"/>
    <w:rsid w:val="00136349"/>
    <w:rsid w:val="00165214"/>
    <w:rsid w:val="001675D4"/>
    <w:rsid w:val="00180D7D"/>
    <w:rsid w:val="001816F1"/>
    <w:rsid w:val="00195921"/>
    <w:rsid w:val="001C2373"/>
    <w:rsid w:val="001C42C2"/>
    <w:rsid w:val="001D044B"/>
    <w:rsid w:val="001E29BE"/>
    <w:rsid w:val="001F523A"/>
    <w:rsid w:val="00217834"/>
    <w:rsid w:val="00236EA2"/>
    <w:rsid w:val="00237A99"/>
    <w:rsid w:val="00240B2D"/>
    <w:rsid w:val="0024529F"/>
    <w:rsid w:val="002564F8"/>
    <w:rsid w:val="00281017"/>
    <w:rsid w:val="00284A32"/>
    <w:rsid w:val="00291A9E"/>
    <w:rsid w:val="002D3710"/>
    <w:rsid w:val="002F1CFA"/>
    <w:rsid w:val="002F31D9"/>
    <w:rsid w:val="00311F80"/>
    <w:rsid w:val="00325CB3"/>
    <w:rsid w:val="00345990"/>
    <w:rsid w:val="00350077"/>
    <w:rsid w:val="0037172A"/>
    <w:rsid w:val="003737BE"/>
    <w:rsid w:val="00373977"/>
    <w:rsid w:val="00383CA2"/>
    <w:rsid w:val="003B6940"/>
    <w:rsid w:val="003B6DEF"/>
    <w:rsid w:val="003C0B46"/>
    <w:rsid w:val="003C0EDC"/>
    <w:rsid w:val="003C14AF"/>
    <w:rsid w:val="003D1303"/>
    <w:rsid w:val="003E1C8C"/>
    <w:rsid w:val="003F09A1"/>
    <w:rsid w:val="0040151B"/>
    <w:rsid w:val="004030CE"/>
    <w:rsid w:val="00425684"/>
    <w:rsid w:val="00437BCA"/>
    <w:rsid w:val="00442B88"/>
    <w:rsid w:val="00454912"/>
    <w:rsid w:val="00477CC2"/>
    <w:rsid w:val="00490627"/>
    <w:rsid w:val="00493013"/>
    <w:rsid w:val="004A55B4"/>
    <w:rsid w:val="004B2498"/>
    <w:rsid w:val="004B6449"/>
    <w:rsid w:val="004B6AEC"/>
    <w:rsid w:val="004C543A"/>
    <w:rsid w:val="004D27FA"/>
    <w:rsid w:val="004D6A61"/>
    <w:rsid w:val="004D7863"/>
    <w:rsid w:val="004E2728"/>
    <w:rsid w:val="004F27D2"/>
    <w:rsid w:val="004F6421"/>
    <w:rsid w:val="004F6B53"/>
    <w:rsid w:val="004F6EE8"/>
    <w:rsid w:val="005060FD"/>
    <w:rsid w:val="00512796"/>
    <w:rsid w:val="00527112"/>
    <w:rsid w:val="00535729"/>
    <w:rsid w:val="00544FE8"/>
    <w:rsid w:val="00563176"/>
    <w:rsid w:val="005632A5"/>
    <w:rsid w:val="00571D5A"/>
    <w:rsid w:val="00573929"/>
    <w:rsid w:val="005846AC"/>
    <w:rsid w:val="00590189"/>
    <w:rsid w:val="0059171D"/>
    <w:rsid w:val="0059682C"/>
    <w:rsid w:val="005A55F9"/>
    <w:rsid w:val="005A7D46"/>
    <w:rsid w:val="005B0C33"/>
    <w:rsid w:val="005B29F7"/>
    <w:rsid w:val="005B5F8B"/>
    <w:rsid w:val="005C7122"/>
    <w:rsid w:val="005D4085"/>
    <w:rsid w:val="005D4A50"/>
    <w:rsid w:val="00604297"/>
    <w:rsid w:val="0061046F"/>
    <w:rsid w:val="006161D0"/>
    <w:rsid w:val="00625743"/>
    <w:rsid w:val="00633311"/>
    <w:rsid w:val="006403F5"/>
    <w:rsid w:val="00641E84"/>
    <w:rsid w:val="00644980"/>
    <w:rsid w:val="00644C2E"/>
    <w:rsid w:val="00651530"/>
    <w:rsid w:val="00652070"/>
    <w:rsid w:val="00663BAC"/>
    <w:rsid w:val="00665187"/>
    <w:rsid w:val="00671FC7"/>
    <w:rsid w:val="00672446"/>
    <w:rsid w:val="006831C0"/>
    <w:rsid w:val="00684CAD"/>
    <w:rsid w:val="0069253E"/>
    <w:rsid w:val="006B4C88"/>
    <w:rsid w:val="006C4EB2"/>
    <w:rsid w:val="006D0684"/>
    <w:rsid w:val="006D4F52"/>
    <w:rsid w:val="006F2012"/>
    <w:rsid w:val="00711857"/>
    <w:rsid w:val="00731CA9"/>
    <w:rsid w:val="00737D7E"/>
    <w:rsid w:val="00743DBD"/>
    <w:rsid w:val="00746445"/>
    <w:rsid w:val="007473B3"/>
    <w:rsid w:val="00754415"/>
    <w:rsid w:val="00770A19"/>
    <w:rsid w:val="007769E4"/>
    <w:rsid w:val="00777E40"/>
    <w:rsid w:val="00780DA9"/>
    <w:rsid w:val="00781222"/>
    <w:rsid w:val="00796849"/>
    <w:rsid w:val="007A0A18"/>
    <w:rsid w:val="007A2011"/>
    <w:rsid w:val="007A234F"/>
    <w:rsid w:val="007C0FE2"/>
    <w:rsid w:val="007D31B2"/>
    <w:rsid w:val="007D55F8"/>
    <w:rsid w:val="007E2625"/>
    <w:rsid w:val="007F3E10"/>
    <w:rsid w:val="008123C0"/>
    <w:rsid w:val="00822EDB"/>
    <w:rsid w:val="00824B96"/>
    <w:rsid w:val="0083017E"/>
    <w:rsid w:val="00836835"/>
    <w:rsid w:val="008511E5"/>
    <w:rsid w:val="0085392A"/>
    <w:rsid w:val="00894766"/>
    <w:rsid w:val="00897F93"/>
    <w:rsid w:val="008A7524"/>
    <w:rsid w:val="008B4F0D"/>
    <w:rsid w:val="008C0013"/>
    <w:rsid w:val="008C27D8"/>
    <w:rsid w:val="008C64B1"/>
    <w:rsid w:val="008C6552"/>
    <w:rsid w:val="008F6A8F"/>
    <w:rsid w:val="009020C8"/>
    <w:rsid w:val="009030F2"/>
    <w:rsid w:val="00906C9C"/>
    <w:rsid w:val="00936946"/>
    <w:rsid w:val="00946F13"/>
    <w:rsid w:val="00947A2E"/>
    <w:rsid w:val="00955480"/>
    <w:rsid w:val="00957DD0"/>
    <w:rsid w:val="00961B40"/>
    <w:rsid w:val="00966A02"/>
    <w:rsid w:val="009936F8"/>
    <w:rsid w:val="0099416B"/>
    <w:rsid w:val="00995031"/>
    <w:rsid w:val="00995B38"/>
    <w:rsid w:val="009C3A54"/>
    <w:rsid w:val="009E216C"/>
    <w:rsid w:val="009E6B8C"/>
    <w:rsid w:val="009F3322"/>
    <w:rsid w:val="009F750C"/>
    <w:rsid w:val="00A02A63"/>
    <w:rsid w:val="00A044D0"/>
    <w:rsid w:val="00A0470E"/>
    <w:rsid w:val="00A14EF9"/>
    <w:rsid w:val="00A14FEF"/>
    <w:rsid w:val="00A2014E"/>
    <w:rsid w:val="00A3250B"/>
    <w:rsid w:val="00A36BBB"/>
    <w:rsid w:val="00A602BF"/>
    <w:rsid w:val="00A650EA"/>
    <w:rsid w:val="00A711CF"/>
    <w:rsid w:val="00A748CC"/>
    <w:rsid w:val="00A80C59"/>
    <w:rsid w:val="00A852B1"/>
    <w:rsid w:val="00AA1CA8"/>
    <w:rsid w:val="00AA33D0"/>
    <w:rsid w:val="00AB4CBA"/>
    <w:rsid w:val="00AB613D"/>
    <w:rsid w:val="00AD16EC"/>
    <w:rsid w:val="00AD3BCD"/>
    <w:rsid w:val="00AD4853"/>
    <w:rsid w:val="00AE5472"/>
    <w:rsid w:val="00AF3956"/>
    <w:rsid w:val="00AF689A"/>
    <w:rsid w:val="00B02CE6"/>
    <w:rsid w:val="00B04016"/>
    <w:rsid w:val="00B24046"/>
    <w:rsid w:val="00B31615"/>
    <w:rsid w:val="00B76779"/>
    <w:rsid w:val="00B779F0"/>
    <w:rsid w:val="00B81731"/>
    <w:rsid w:val="00B837FE"/>
    <w:rsid w:val="00B877B4"/>
    <w:rsid w:val="00B95DB7"/>
    <w:rsid w:val="00BA320D"/>
    <w:rsid w:val="00BA47F1"/>
    <w:rsid w:val="00BC21EC"/>
    <w:rsid w:val="00BC7DA3"/>
    <w:rsid w:val="00BE2A1C"/>
    <w:rsid w:val="00BF3FB2"/>
    <w:rsid w:val="00C2147B"/>
    <w:rsid w:val="00C37AB3"/>
    <w:rsid w:val="00C41455"/>
    <w:rsid w:val="00C504AF"/>
    <w:rsid w:val="00C70A77"/>
    <w:rsid w:val="00C81CBC"/>
    <w:rsid w:val="00C82C1C"/>
    <w:rsid w:val="00C83727"/>
    <w:rsid w:val="00CA0651"/>
    <w:rsid w:val="00CA2285"/>
    <w:rsid w:val="00CB1CC7"/>
    <w:rsid w:val="00CB1EF9"/>
    <w:rsid w:val="00CC1758"/>
    <w:rsid w:val="00CC4FCD"/>
    <w:rsid w:val="00CD0A5E"/>
    <w:rsid w:val="00CD1F53"/>
    <w:rsid w:val="00CD5505"/>
    <w:rsid w:val="00CF65EF"/>
    <w:rsid w:val="00D0570C"/>
    <w:rsid w:val="00D175CA"/>
    <w:rsid w:val="00D31806"/>
    <w:rsid w:val="00D34FF6"/>
    <w:rsid w:val="00D452D6"/>
    <w:rsid w:val="00D56DD5"/>
    <w:rsid w:val="00D5725B"/>
    <w:rsid w:val="00D5777C"/>
    <w:rsid w:val="00D7689F"/>
    <w:rsid w:val="00D80EB5"/>
    <w:rsid w:val="00DA4FCE"/>
    <w:rsid w:val="00DB03D5"/>
    <w:rsid w:val="00DD1463"/>
    <w:rsid w:val="00DD5878"/>
    <w:rsid w:val="00E140EE"/>
    <w:rsid w:val="00E237E2"/>
    <w:rsid w:val="00E352E2"/>
    <w:rsid w:val="00E358B1"/>
    <w:rsid w:val="00E44E2D"/>
    <w:rsid w:val="00E468A4"/>
    <w:rsid w:val="00E52196"/>
    <w:rsid w:val="00E538B4"/>
    <w:rsid w:val="00E565CC"/>
    <w:rsid w:val="00E626DD"/>
    <w:rsid w:val="00E84D36"/>
    <w:rsid w:val="00E9646F"/>
    <w:rsid w:val="00EA060B"/>
    <w:rsid w:val="00EA1686"/>
    <w:rsid w:val="00EA5848"/>
    <w:rsid w:val="00EB202F"/>
    <w:rsid w:val="00EC30C8"/>
    <w:rsid w:val="00EC4B1E"/>
    <w:rsid w:val="00ED00B1"/>
    <w:rsid w:val="00EE09F0"/>
    <w:rsid w:val="00EF465E"/>
    <w:rsid w:val="00F06EBE"/>
    <w:rsid w:val="00F1750F"/>
    <w:rsid w:val="00F256E4"/>
    <w:rsid w:val="00F26B1B"/>
    <w:rsid w:val="00F365B2"/>
    <w:rsid w:val="00F53623"/>
    <w:rsid w:val="00F96DF9"/>
    <w:rsid w:val="00FA14F8"/>
    <w:rsid w:val="00FA23D3"/>
    <w:rsid w:val="00FA6BE9"/>
    <w:rsid w:val="00FB53DF"/>
    <w:rsid w:val="00FC3BC6"/>
    <w:rsid w:val="00FD0C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331E-458E-4200-9835-B85218E2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1044</TotalTime>
  <Pages>30</Pages>
  <Words>10155</Words>
  <Characters>57888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11.02.2009/DD (dict. ok)</dc:description>
  <cp:lastModifiedBy>Catalano Moreira, Rossana</cp:lastModifiedBy>
  <cp:revision>162</cp:revision>
  <cp:lastPrinted>2020-12-21T08:04:00Z</cp:lastPrinted>
  <dcterms:created xsi:type="dcterms:W3CDTF">2012-10-02T09:41:00Z</dcterms:created>
  <dcterms:modified xsi:type="dcterms:W3CDTF">2021-05-25T09:01:00Z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