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DA9EB5" w14:textId="77777777" w:rsidR="00BE0D0E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جدول المحتويات</w:t>
      </w:r>
    </w:p>
    <w:p w14:paraId="660744D7" w14:textId="77777777" w:rsidR="009D3FBD" w:rsidRPr="009D3FBD" w:rsidRDefault="009D3FBD" w:rsidP="0048697B">
      <w:pPr>
        <w:tabs>
          <w:tab w:val="clear" w:pos="794"/>
          <w:tab w:val="clear" w:pos="1191"/>
          <w:tab w:val="clear" w:pos="1588"/>
          <w:tab w:val="clear" w:pos="1985"/>
        </w:tabs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A</w:t>
      </w:r>
    </w:p>
    <w:p w14:paraId="3FE8EA0F" w14:textId="77777777" w:rsidR="00F05B39" w:rsidRP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pos="7377"/>
          <w:tab w:val="right" w:pos="7512"/>
          <w:tab w:val="left" w:pos="7796"/>
        </w:tabs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  <w:t xml:space="preserve">القواعد المتعلقة 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5682840" w14:textId="77777777" w:rsidR="00F05B39" w:rsidRDefault="00F05B39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rPr>
          <w:lang w:val="en-US" w:bidi="ar-EG"/>
        </w:rPr>
      </w:pPr>
      <w:r>
        <w:rPr>
          <w:lang w:val="en-US" w:bidi="ar-EG"/>
        </w:rPr>
        <w:t>1A</w:t>
      </w:r>
      <w:r>
        <w:rPr>
          <w:rFonts w:hint="cs"/>
          <w:rtl/>
          <w:lang w:val="en-US" w:bidi="ar-EG"/>
        </w:rPr>
        <w:tab/>
        <w:t xml:space="preserve">بالمادة </w:t>
      </w:r>
      <w:r w:rsidRPr="00F05B39">
        <w:rPr>
          <w:b/>
          <w:bCs/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 w:rsidR="003D5D78">
        <w:rPr>
          <w:rFonts w:hint="cs"/>
          <w:rtl/>
          <w:lang w:val="en-US" w:bidi="ar-EG"/>
        </w:rPr>
        <w:tab/>
      </w:r>
      <w:r>
        <w:rPr>
          <w:lang w:val="en-US" w:bidi="ar-EG"/>
        </w:rPr>
        <w:t>AR1-1/2</w:t>
      </w:r>
    </w:p>
    <w:p w14:paraId="67DD012E" w14:textId="77777777" w:rsidR="00F05B39" w:rsidRDefault="00F05B39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4</w:t>
      </w:r>
      <w:r>
        <w:rPr>
          <w:lang w:val="en-US" w:bidi="ar-EG"/>
        </w:rPr>
        <w:t>-1</w:t>
      </w:r>
      <w:r w:rsidR="00541796">
        <w:rPr>
          <w:lang w:val="en-US" w:bidi="ar-EG"/>
        </w:rPr>
        <w:t>/</w:t>
      </w:r>
      <w:r w:rsidR="00AC0590">
        <w:rPr>
          <w:lang w:val="en-US" w:bidi="ar-EG"/>
        </w:rPr>
        <w:t>3</w:t>
      </w:r>
    </w:p>
    <w:p w14:paraId="24832B10" w14:textId="5C90F92C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5</w:t>
      </w:r>
      <w:r>
        <w:rPr>
          <w:lang w:val="en-US" w:bidi="ar-EG"/>
        </w:rPr>
        <w:t>-1/</w:t>
      </w:r>
      <w:r w:rsidR="00B347BD">
        <w:rPr>
          <w:lang w:val="en-US" w:bidi="ar-EG"/>
        </w:rPr>
        <w:t>2</w:t>
      </w:r>
      <w:r w:rsidR="009F4376">
        <w:rPr>
          <w:lang w:val="en-US" w:bidi="ar-EG"/>
        </w:rPr>
        <w:t>9</w:t>
      </w:r>
    </w:p>
    <w:p w14:paraId="5717C71F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B347BD">
        <w:rPr>
          <w:lang w:val="en-US" w:bidi="ar-EG"/>
        </w:rPr>
        <w:t>6</w:t>
      </w:r>
      <w:r>
        <w:rPr>
          <w:lang w:val="en-US" w:bidi="ar-EG"/>
        </w:rPr>
        <w:t>-1</w:t>
      </w:r>
    </w:p>
    <w:p w14:paraId="463EE6F3" w14:textId="5209AE8C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</w:r>
      <w:r w:rsidR="00786D43">
        <w:rPr>
          <w:rFonts w:hint="cs"/>
          <w:rtl/>
          <w:lang w:val="en-US" w:bidi="ar-EG"/>
        </w:rPr>
        <w:t>ب</w:t>
      </w:r>
      <w:r>
        <w:rPr>
          <w:rFonts w:hint="cs"/>
          <w:rtl/>
          <w:lang w:val="en-US" w:bidi="ar-EG"/>
        </w:rPr>
        <w:t>قبول الاستلام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>قبول الاستلام</w:t>
      </w:r>
      <w:r w:rsidR="00B347BD">
        <w:rPr>
          <w:rFonts w:hint="cs"/>
          <w:rtl/>
          <w:lang w:val="en-US" w:bidi="ar-EG"/>
        </w:rPr>
        <w:t xml:space="preserve"> - </w:t>
      </w:r>
      <w:r w:rsidR="00B347BD">
        <w:rPr>
          <w:lang w:val="en-US" w:bidi="ar-EG"/>
        </w:rPr>
        <w:t>1/</w:t>
      </w:r>
      <w:r w:rsidR="009F4376">
        <w:rPr>
          <w:lang w:val="en-US" w:bidi="ar-EG"/>
        </w:rPr>
        <w:t>7</w:t>
      </w:r>
    </w:p>
    <w:p w14:paraId="762EC753" w14:textId="77777777" w:rsidR="000649CE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بالتاريخ الفعلي لبدء النفاذ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التاريخ الفعلي </w:t>
      </w:r>
    </w:p>
    <w:p w14:paraId="7BA1AD31" w14:textId="77777777" w:rsidR="000649CE" w:rsidRPr="009129E9" w:rsidRDefault="000649CE" w:rsidP="000649C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لبدء النفاذ - </w:t>
      </w:r>
      <w:r>
        <w:rPr>
          <w:lang w:val="fr-CH" w:bidi="ar-EG"/>
        </w:rPr>
        <w:t>1</w:t>
      </w:r>
    </w:p>
    <w:p w14:paraId="047E1C54" w14:textId="56ECCA86" w:rsidR="00786D43" w:rsidRPr="00786D43" w:rsidRDefault="00786D43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fr-CH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بالإدارة المبلغة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  <w:t xml:space="preserve">الإدارة المبلغة - </w:t>
      </w:r>
      <w:r>
        <w:rPr>
          <w:lang w:val="fr-CH" w:bidi="ar-EG"/>
        </w:rPr>
        <w:t>1</w:t>
      </w:r>
      <w:r w:rsidR="006335CA">
        <w:rPr>
          <w:lang w:val="fr-CH" w:bidi="ar-EG"/>
        </w:rPr>
        <w:t>/8</w:t>
      </w:r>
    </w:p>
    <w:p w14:paraId="751168CD" w14:textId="5C4CCE75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9</w:t>
      </w:r>
      <w:r>
        <w:rPr>
          <w:lang w:val="en-US" w:bidi="ar-EG"/>
        </w:rPr>
        <w:t>-1/</w:t>
      </w:r>
      <w:r w:rsidR="006D1CEA">
        <w:rPr>
          <w:lang w:val="en-US" w:bidi="ar-EG"/>
        </w:rPr>
        <w:t>3</w:t>
      </w:r>
      <w:r w:rsidR="009F4376">
        <w:rPr>
          <w:lang w:val="en-US" w:bidi="ar-EG"/>
        </w:rPr>
        <w:t>3</w:t>
      </w:r>
    </w:p>
    <w:p w14:paraId="37EE79B5" w14:textId="58917CEE" w:rsidR="00F05B39" w:rsidRPr="00541796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rtl/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1</w:t>
      </w:r>
      <w:r>
        <w:rPr>
          <w:lang w:val="en-US" w:bidi="ar-EG"/>
        </w:rPr>
        <w:t>1-1/</w:t>
      </w:r>
      <w:r w:rsidR="00533AEB">
        <w:rPr>
          <w:lang w:val="en-US" w:bidi="ar-EG"/>
        </w:rPr>
        <w:t>3</w:t>
      </w:r>
      <w:r w:rsidR="009F4376">
        <w:rPr>
          <w:lang w:val="en-US" w:bidi="ar-EG"/>
        </w:rPr>
        <w:t>3</w:t>
      </w:r>
    </w:p>
    <w:p w14:paraId="52BFEAB2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2</w:t>
      </w:r>
      <w:r>
        <w:rPr>
          <w:lang w:val="en-US" w:bidi="ar-EG"/>
        </w:rPr>
        <w:t>-1/2</w:t>
      </w:r>
    </w:p>
    <w:p w14:paraId="279B959E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13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AR1</w:t>
      </w:r>
      <w:r w:rsidR="006D1CEA">
        <w:rPr>
          <w:lang w:val="en-US" w:bidi="ar-EG"/>
        </w:rPr>
        <w:t>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16C797E8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21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</w:t>
      </w:r>
      <w:r>
        <w:rPr>
          <w:lang w:val="en-US" w:bidi="ar-EG"/>
        </w:rPr>
        <w:t>1-1/</w:t>
      </w:r>
      <w:r w:rsidR="00533AEB">
        <w:rPr>
          <w:lang w:val="en-US" w:bidi="ar-EG"/>
        </w:rPr>
        <w:t>4</w:t>
      </w:r>
    </w:p>
    <w:p w14:paraId="021B5A07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22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22</w:t>
      </w:r>
      <w:r>
        <w:rPr>
          <w:lang w:val="en-US" w:bidi="ar-EG"/>
        </w:rPr>
        <w:t>-1</w:t>
      </w:r>
    </w:p>
    <w:p w14:paraId="6E59819A" w14:textId="77777777" w:rsidR="00F05B39" w:rsidRDefault="00F05B39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بالمادة </w:t>
      </w:r>
      <w:r>
        <w:rPr>
          <w:b/>
          <w:bCs/>
          <w:lang w:val="en-US" w:bidi="ar-EG"/>
        </w:rPr>
        <w:t>23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AR</w:t>
      </w:r>
      <w:r w:rsidR="006D1CEA">
        <w:rPr>
          <w:lang w:val="en-US" w:bidi="ar-EG"/>
        </w:rPr>
        <w:t>23</w:t>
      </w:r>
      <w:r>
        <w:rPr>
          <w:lang w:val="en-US" w:bidi="ar-EG"/>
        </w:rPr>
        <w:t>-1</w:t>
      </w:r>
      <w:r w:rsidR="00533AEB">
        <w:rPr>
          <w:lang w:val="en-US" w:bidi="ar-EG"/>
        </w:rPr>
        <w:t>/2</w:t>
      </w:r>
    </w:p>
    <w:p w14:paraId="7ACDE096" w14:textId="77777777" w:rsidR="00F05B39" w:rsidRDefault="00F05B39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4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AP4</w:t>
      </w:r>
      <w:r>
        <w:rPr>
          <w:lang w:val="en-US" w:bidi="ar-EG"/>
        </w:rPr>
        <w:t>-1/</w:t>
      </w:r>
      <w:r w:rsidR="00533AEB">
        <w:rPr>
          <w:lang w:val="en-US" w:bidi="ar-EG"/>
        </w:rPr>
        <w:t>3</w:t>
      </w:r>
    </w:p>
    <w:p w14:paraId="472DE423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5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AP5</w:t>
      </w:r>
      <w:r>
        <w:rPr>
          <w:lang w:val="en-US" w:bidi="ar-EG"/>
        </w:rPr>
        <w:t>-1</w:t>
      </w:r>
    </w:p>
    <w:p w14:paraId="4695E01E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AP7</w:t>
      </w:r>
      <w:r>
        <w:rPr>
          <w:lang w:val="en-US" w:bidi="ar-EG"/>
        </w:rPr>
        <w:t>-1</w:t>
      </w:r>
    </w:p>
    <w:p w14:paraId="7EC3AAB9" w14:textId="77777777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27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AP27</w:t>
      </w:r>
      <w:r>
        <w:rPr>
          <w:lang w:val="en-US" w:bidi="ar-EG"/>
        </w:rPr>
        <w:t>-1/2</w:t>
      </w:r>
    </w:p>
    <w:p w14:paraId="33797484" w14:textId="45D4D936" w:rsidR="00B347BD" w:rsidRDefault="00B347BD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</w:t>
      </w:r>
      <w:r>
        <w:rPr>
          <w:lang w:val="en-US" w:bidi="ar-EG"/>
        </w:rPr>
        <w:t>-1/</w:t>
      </w:r>
      <w:r w:rsidR="006D1CEA">
        <w:rPr>
          <w:lang w:val="en-US" w:bidi="ar-EG"/>
        </w:rPr>
        <w:t>2</w:t>
      </w:r>
      <w:r w:rsidR="00536B22">
        <w:rPr>
          <w:lang w:val="en-US" w:bidi="ar-EG"/>
        </w:rPr>
        <w:t>5</w:t>
      </w:r>
    </w:p>
    <w:p w14:paraId="5577C8CA" w14:textId="26E5A256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30A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D1CEA">
        <w:rPr>
          <w:lang w:val="en-US" w:bidi="ar-EG"/>
        </w:rPr>
        <w:t>AP30A</w:t>
      </w:r>
      <w:r>
        <w:rPr>
          <w:lang w:val="en-US" w:bidi="ar-EG"/>
        </w:rPr>
        <w:t>-1/</w:t>
      </w:r>
      <w:r w:rsidR="007539B9">
        <w:rPr>
          <w:lang w:val="en-US" w:bidi="ar-EG"/>
        </w:rPr>
        <w:t>1</w:t>
      </w:r>
      <w:r w:rsidR="009F4376">
        <w:rPr>
          <w:lang w:val="en-US" w:bidi="ar-EG"/>
        </w:rPr>
        <w:t>6</w:t>
      </w:r>
    </w:p>
    <w:p w14:paraId="6F5EC93E" w14:textId="3213C3B4" w:rsidR="00B347BD" w:rsidRDefault="00B347BD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بالتذييل </w:t>
      </w:r>
      <w:r>
        <w:rPr>
          <w:b/>
          <w:bCs/>
          <w:lang w:val="en-US" w:bidi="ar-EG"/>
        </w:rPr>
        <w:t>30B</w:t>
      </w:r>
      <w:r>
        <w:rPr>
          <w:rFonts w:hint="cs"/>
          <w:rtl/>
          <w:lang w:val="en-US" w:bidi="ar-EG"/>
        </w:rPr>
        <w:t xml:space="preserve"> من لوائح الراديو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6206F4">
        <w:rPr>
          <w:lang w:val="en-US" w:bidi="ar-EG"/>
        </w:rPr>
        <w:t>AP30B-1/</w:t>
      </w:r>
      <w:r w:rsidR="006335CA">
        <w:rPr>
          <w:lang w:val="en-US" w:bidi="ar-EG"/>
        </w:rPr>
        <w:t>1</w:t>
      </w:r>
      <w:r w:rsidR="009F4376">
        <w:rPr>
          <w:lang w:val="en-US" w:bidi="ar-EG"/>
        </w:rPr>
        <w:t>3</w:t>
      </w:r>
    </w:p>
    <w:p w14:paraId="225B43E4" w14:textId="7FB0CF66" w:rsidR="00B347BD" w:rsidRDefault="00B347BD" w:rsidP="003D5D78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rFonts w:hint="cs"/>
          <w:rtl/>
          <w:lang w:val="en-US" w:bidi="ar-EG"/>
        </w:rPr>
        <w:tab/>
        <w:t xml:space="preserve">بالقرار </w:t>
      </w:r>
      <w:r w:rsidRPr="00B347BD">
        <w:rPr>
          <w:b/>
          <w:bCs/>
          <w:lang w:val="en-US" w:bidi="ar-EG"/>
        </w:rPr>
        <w:t>1 (Rev.WRC-97)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 w:rsidR="00425036">
        <w:rPr>
          <w:lang w:val="en-US" w:bidi="ar-EG"/>
        </w:rPr>
        <w:t>RES1-1/2</w:t>
      </w:r>
    </w:p>
    <w:p w14:paraId="224838C1" w14:textId="76894214" w:rsidR="0048697B" w:rsidRDefault="0048697B" w:rsidP="0048697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49</w:t>
      </w:r>
      <w:r w:rsidRPr="00B347BD">
        <w:rPr>
          <w:b/>
          <w:bCs/>
          <w:lang w:val="en-US" w:bidi="ar-EG"/>
        </w:rPr>
        <w:t> (Rev.WRC-</w:t>
      </w:r>
      <w:r w:rsidR="006335CA">
        <w:rPr>
          <w:b/>
          <w:bCs/>
          <w:lang w:val="en-US" w:bidi="ar-EG"/>
        </w:rPr>
        <w:t>15</w:t>
      </w:r>
      <w:r w:rsidRPr="00B347BD">
        <w:rPr>
          <w:b/>
          <w:bCs/>
          <w:lang w:val="en-US" w:bidi="ar-EG"/>
        </w:rPr>
        <w:t>)</w:t>
      </w:r>
      <w:r w:rsidRPr="00B347BD">
        <w:rPr>
          <w:rFonts w:hint="cs"/>
          <w:b/>
          <w:bCs/>
          <w:rtl/>
          <w:lang w:val="en-US" w:bidi="ar-EG"/>
        </w:rPr>
        <w:t xml:space="preserve"> </w:t>
      </w:r>
      <w:r w:rsidR="00361845">
        <w:rPr>
          <w:rStyle w:val="FootnoteReference"/>
          <w:rtl/>
          <w:lang w:val="en-US" w:bidi="ar-EG"/>
        </w:rPr>
        <w:footnoteReference w:customMarkFollows="1" w:id="1"/>
        <w:t>*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RES49-1</w:t>
      </w:r>
    </w:p>
    <w:p w14:paraId="405556E6" w14:textId="3D11755D" w:rsidR="000A6E7D" w:rsidRDefault="000A6E7D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170</w:t>
      </w:r>
      <w:r w:rsidRPr="00B347BD">
        <w:rPr>
          <w:b/>
          <w:bCs/>
          <w:lang w:val="en-US" w:bidi="ar-EG"/>
        </w:rPr>
        <w:t> (WRC-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RES170-1/2</w:t>
      </w:r>
    </w:p>
    <w:p w14:paraId="24F3832F" w14:textId="61D04D9F" w:rsidR="000A6E7D" w:rsidRDefault="000A6E7D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0"/>
        <w:rPr>
          <w:lang w:val="en-US" w:bidi="ar-EG"/>
        </w:rPr>
      </w:pPr>
      <w:r>
        <w:rPr>
          <w:lang w:val="en-US" w:bidi="ar-EG"/>
        </w:rPr>
        <w:tab/>
      </w:r>
      <w:r>
        <w:rPr>
          <w:rFonts w:hint="cs"/>
          <w:rtl/>
          <w:lang w:val="en-US" w:bidi="ar-EG"/>
        </w:rPr>
        <w:t xml:space="preserve">بالقرار </w:t>
      </w:r>
      <w:r>
        <w:rPr>
          <w:b/>
          <w:bCs/>
          <w:lang w:val="en-US" w:bidi="ar-EG"/>
        </w:rPr>
        <w:t>750</w:t>
      </w:r>
      <w:r w:rsidRPr="00B347BD">
        <w:rPr>
          <w:b/>
          <w:bCs/>
          <w:lang w:val="en-US" w:bidi="ar-EG"/>
        </w:rPr>
        <w:t> (Rev.WRC-</w:t>
      </w:r>
      <w:r>
        <w:rPr>
          <w:b/>
          <w:bCs/>
          <w:lang w:val="en-US" w:bidi="ar-EG"/>
        </w:rPr>
        <w:t>19</w:t>
      </w:r>
      <w:r w:rsidRPr="00B347BD">
        <w:rPr>
          <w:b/>
          <w:bCs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RES750-1</w:t>
      </w:r>
    </w:p>
    <w:p w14:paraId="47B5FD0F" w14:textId="77777777" w:rsidR="00515836" w:rsidRDefault="00515836" w:rsidP="006571E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2A</w:t>
      </w:r>
      <w:r>
        <w:rPr>
          <w:rFonts w:hint="cs"/>
          <w:rtl/>
          <w:lang w:val="en-US" w:bidi="ar-EG"/>
        </w:rPr>
        <w:tab/>
      </w:r>
      <w:r w:rsidRPr="00A5740A">
        <w:rPr>
          <w:rFonts w:hint="cs"/>
          <w:spacing w:val="-2"/>
          <w:rtl/>
          <w:lang w:val="en-US" w:bidi="ar-EG"/>
        </w:rPr>
        <w:t xml:space="preserve">القواعد المتعلقة بالاتفاق الإقليمي </w:t>
      </w:r>
      <w:r>
        <w:rPr>
          <w:rFonts w:hint="cs"/>
          <w:spacing w:val="-2"/>
          <w:rtl/>
          <w:lang w:val="en-US" w:bidi="ar-EG"/>
        </w:rPr>
        <w:t>ل</w:t>
      </w:r>
      <w:r w:rsidRPr="00A5740A">
        <w:rPr>
          <w:rFonts w:hint="cs"/>
          <w:spacing w:val="-2"/>
          <w:rtl/>
          <w:lang w:val="en-US" w:bidi="ar-EG"/>
        </w:rPr>
        <w:t xml:space="preserve">لمنطقة الإذاعية الأوروبية </w:t>
      </w:r>
      <w:r>
        <w:rPr>
          <w:rFonts w:hint="cs"/>
          <w:spacing w:val="-2"/>
          <w:rtl/>
          <w:lang w:val="en-US" w:bidi="ar-EG"/>
        </w:rPr>
        <w:t>المعني</w:t>
      </w:r>
      <w:r w:rsidRPr="00A5740A">
        <w:rPr>
          <w:rFonts w:hint="cs"/>
          <w:spacing w:val="-2"/>
          <w:rtl/>
          <w:lang w:val="en-US" w:bidi="ar-EG"/>
        </w:rPr>
        <w:t xml:space="preserve"> </w:t>
      </w:r>
      <w:r>
        <w:rPr>
          <w:rFonts w:hint="cs"/>
          <w:spacing w:val="-2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للترددات في نطاقات الموجات المترية </w:t>
      </w:r>
      <w:r>
        <w:rPr>
          <w:lang w:val="en-US" w:bidi="ar-EG"/>
        </w:rPr>
        <w:t>(VHF)</w:t>
      </w:r>
      <w:r>
        <w:rPr>
          <w:rFonts w:hint="cs"/>
          <w:rtl/>
          <w:lang w:val="en-US" w:bidi="ar-EG"/>
        </w:rPr>
        <w:t xml:space="preserve"> والديسيمترية </w:t>
      </w:r>
      <w:r>
        <w:rPr>
          <w:lang w:val="en-US" w:bidi="ar-EG"/>
        </w:rPr>
        <w:t>(UHF)</w:t>
      </w:r>
      <w:r>
        <w:rPr>
          <w:rFonts w:hint="cs"/>
          <w:rtl/>
          <w:lang w:val="en-US" w:bidi="ar-EG"/>
        </w:rPr>
        <w:t xml:space="preserve"> (ستكهولم، </w:t>
      </w:r>
      <w:r>
        <w:rPr>
          <w:lang w:val="en-US" w:bidi="ar-EG"/>
        </w:rPr>
        <w:t>1961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(ST61)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ST61-1/2</w:t>
      </w:r>
    </w:p>
    <w:p w14:paraId="1A3B9F74" w14:textId="13AC629D" w:rsidR="006571E4" w:rsidRDefault="006571E4" w:rsidP="009129E9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91"/>
        </w:tabs>
        <w:ind w:left="1021" w:right="2268" w:hanging="1021"/>
        <w:rPr>
          <w:lang w:val="en-US" w:bidi="ar-EG"/>
        </w:rPr>
      </w:pPr>
    </w:p>
    <w:p w14:paraId="2CBE9BEA" w14:textId="77777777" w:rsidR="009E6A7F" w:rsidRPr="00F05B39" w:rsidRDefault="009E6A7F" w:rsidP="008B6FD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1808B939" w14:textId="77777777" w:rsidR="005F0B7A" w:rsidRPr="00B347BD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ind w:left="1021" w:right="2268" w:hanging="1021"/>
        <w:rPr>
          <w:lang w:val="en-US" w:bidi="ar-EG"/>
        </w:rPr>
      </w:pPr>
      <w:r>
        <w:rPr>
          <w:lang w:val="en-US" w:bidi="ar-EG"/>
        </w:rPr>
        <w:t>3A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الخدمة الإذاعية للترددات في نطاقات 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في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وفي نطاقات الموجات الكيلومترية </w:t>
      </w:r>
      <w:r>
        <w:rPr>
          <w:lang w:val="en-US" w:bidi="ar-EG"/>
        </w:rPr>
        <w:t>(LF)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(جنيف، </w:t>
      </w:r>
      <w:r>
        <w:rPr>
          <w:lang w:val="en-US" w:bidi="ar-EG"/>
        </w:rPr>
        <w:t>1975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(GE75)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GE75-1/6</w:t>
      </w:r>
    </w:p>
    <w:p w14:paraId="277023F8" w14:textId="77777777" w:rsidR="00533AEB" w:rsidRDefault="00533AEB" w:rsidP="00E25087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4A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</w:t>
      </w:r>
      <w:r w:rsidR="00E25087">
        <w:rPr>
          <w:rFonts w:hint="cs"/>
          <w:rtl/>
          <w:lang w:val="en-US" w:bidi="ar-EG"/>
        </w:rPr>
        <w:t>باستعمال</w:t>
      </w:r>
      <w:r>
        <w:rPr>
          <w:rFonts w:hint="cs"/>
          <w:rtl/>
          <w:lang w:val="en-US" w:bidi="ar-EG"/>
        </w:rPr>
        <w:t xml:space="preserve"> الخدمة الإذاعية للنطاق </w:t>
      </w:r>
      <w:r>
        <w:rPr>
          <w:lang w:val="en-US" w:bidi="ar-EG"/>
        </w:rPr>
        <w:t>kHz 1605-535</w:t>
      </w:r>
      <w:r>
        <w:rPr>
          <w:rFonts w:hint="cs"/>
          <w:rtl/>
          <w:lang w:val="en-US" w:bidi="ar-EG"/>
        </w:rPr>
        <w:t xml:space="preserve"> في الإقليم </w:t>
      </w:r>
      <w:r>
        <w:rPr>
          <w:lang w:val="en-US" w:bidi="ar-EG"/>
        </w:rPr>
        <w:t>2</w:t>
      </w:r>
      <w:r>
        <w:rPr>
          <w:rFonts w:hint="cs"/>
          <w:rtl/>
          <w:lang w:val="en-US" w:bidi="ar-EG"/>
        </w:rPr>
        <w:t xml:space="preserve"> (ريو دي جانيرو، </w:t>
      </w:r>
      <w:r>
        <w:rPr>
          <w:lang w:val="en-US" w:bidi="ar-EG"/>
        </w:rPr>
        <w:t>1981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(RJ81)</w:t>
      </w:r>
      <w:r>
        <w:rPr>
          <w:rFonts w:hint="cs"/>
          <w:rtl/>
          <w:lang w:val="en-US" w:bidi="ar-EG"/>
        </w:rPr>
        <w:t xml:space="preserve"> 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RJ81-1/5</w:t>
      </w:r>
    </w:p>
    <w:p w14:paraId="1420B145" w14:textId="77777777"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5A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باستعمال النطاق </w:t>
      </w:r>
      <w:r>
        <w:rPr>
          <w:lang w:val="en-US" w:bidi="ar-EG"/>
        </w:rPr>
        <w:t>MHz 108-87,5</w:t>
      </w:r>
      <w:r>
        <w:rPr>
          <w:rFonts w:hint="cs"/>
          <w:rtl/>
          <w:lang w:val="en-US" w:bidi="ar-EG"/>
        </w:rPr>
        <w:t xml:space="preserve"> للإذاعة الصوتية بتشكيل التردد (جنيف، </w:t>
      </w:r>
      <w:r>
        <w:rPr>
          <w:lang w:val="en-US" w:bidi="ar-EG"/>
        </w:rPr>
        <w:t>1984</w:t>
      </w:r>
      <w:r>
        <w:rPr>
          <w:rFonts w:hint="cs"/>
          <w:rtl/>
          <w:lang w:val="en-US" w:bidi="ar-EG"/>
        </w:rPr>
        <w:t>) (</w:t>
      </w:r>
      <w:r>
        <w:rPr>
          <w:lang w:val="en-US" w:bidi="ar-EG"/>
        </w:rPr>
        <w:t>GE84</w:t>
      </w:r>
      <w:r>
        <w:rPr>
          <w:rFonts w:hint="cs"/>
          <w:rtl/>
          <w:lang w:val="en-US" w:bidi="ar-EG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GE84-1</w:t>
      </w:r>
    </w:p>
    <w:p w14:paraId="453D652E" w14:textId="77777777" w:rsidR="00515836" w:rsidRPr="00B347BD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الإذاعة التلفزيونية بالموجات المترية/الديسيمترية </w:t>
      </w:r>
      <w:r>
        <w:rPr>
          <w:lang w:val="en-US" w:bidi="ar-EG"/>
        </w:rPr>
        <w:t>(VHF/</w:t>
      </w:r>
      <w:smartTag w:uri="urn:schemas-microsoft-com:office:smarttags" w:element="PlaceName">
        <w:r>
          <w:rPr>
            <w:lang w:val="en-US" w:bidi="ar-EG"/>
          </w:rPr>
          <w:t>HUF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في المنطقة الإذاعية الإفريقية والبلدان المجاورة (جنيف، </w:t>
      </w:r>
      <w:r>
        <w:rPr>
          <w:lang w:val="en-US" w:bidi="ar-EG"/>
        </w:rPr>
        <w:t>1989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(GE89)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GE89-1/3</w:t>
      </w:r>
    </w:p>
    <w:p w14:paraId="5F5F69A1" w14:textId="77777777" w:rsidR="00515836" w:rsidRDefault="00515836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7A</w:t>
      </w:r>
      <w:r>
        <w:rPr>
          <w:rFonts w:hint="cs"/>
          <w:rtl/>
          <w:lang w:val="en-US" w:bidi="ar-EG"/>
        </w:rPr>
        <w:tab/>
        <w:t xml:space="preserve">القواعد المتعلقة بالقرار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الصادر عن المؤتمر </w:t>
      </w:r>
      <w:r>
        <w:rPr>
          <w:lang w:val="en-US" w:bidi="ar-EG"/>
        </w:rPr>
        <w:t>RJ88</w:t>
      </w:r>
      <w:r>
        <w:rPr>
          <w:rFonts w:hint="cs"/>
          <w:rtl/>
          <w:lang w:val="en-US" w:bidi="ar-EG"/>
        </w:rPr>
        <w:t xml:space="preserve"> وبالمادة </w:t>
      </w:r>
      <w:r>
        <w:rPr>
          <w:lang w:val="en-US" w:bidi="ar-EG"/>
        </w:rPr>
        <w:t>6</w:t>
      </w:r>
      <w:r>
        <w:rPr>
          <w:rFonts w:hint="cs"/>
          <w:rtl/>
          <w:lang w:val="en-US" w:bidi="ar-EG"/>
        </w:rPr>
        <w:t xml:space="preserve"> من الاتفاق </w:t>
      </w:r>
      <w:r>
        <w:rPr>
          <w:lang w:val="en-US" w:bidi="ar-EG"/>
        </w:rPr>
        <w:t>RJ88</w:t>
      </w:r>
      <w:r>
        <w:rPr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RJ88-1/2</w:t>
      </w:r>
    </w:p>
    <w:p w14:paraId="6A64301C" w14:textId="77777777"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8A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بالخدمة المتنقلة البحرية وخدمة الملاحة الراديوية للطيران بالموجات الهكتومترية </w:t>
      </w:r>
      <w:r>
        <w:rPr>
          <w:lang w:val="en-US" w:bidi="ar-EG"/>
        </w:rPr>
        <w:t>(MF)</w:t>
      </w:r>
      <w:r>
        <w:rPr>
          <w:rFonts w:hint="cs"/>
          <w:rtl/>
          <w:lang w:val="en-US" w:bidi="ar-EG"/>
        </w:rPr>
        <w:t xml:space="preserve"> (الإقليم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)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(GE85-MM-R1)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GE85-R1-1/4</w:t>
      </w:r>
    </w:p>
    <w:p w14:paraId="20968E39" w14:textId="77777777" w:rsidR="00E26DCA" w:rsidRDefault="00E26DCA" w:rsidP="00515836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9A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خدمة الملاحة الراديوية البحرية (المنارات الراديوية) في المنطقة البحرية الأوروبية (جنيف، </w:t>
      </w:r>
      <w:r>
        <w:rPr>
          <w:lang w:val="en-US" w:bidi="ar-EG"/>
        </w:rPr>
        <w:t>1985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GE85-</w:t>
      </w:r>
      <w:smartTag w:uri="urn:schemas-microsoft-com:office:smarttags" w:element="PlaceName">
        <w:r>
          <w:rPr>
            <w:lang w:val="en-US" w:bidi="ar-EG"/>
          </w:rPr>
          <w:t>EMA</w:t>
        </w:r>
      </w:smartTag>
      <w:r>
        <w:rPr>
          <w:lang w:val="en-US" w:bidi="ar-EG"/>
        </w:rPr>
        <w:t>-1/4</w:t>
      </w:r>
    </w:p>
    <w:p w14:paraId="4ADAD156" w14:textId="5834E073" w:rsidR="00E26DCA" w:rsidRDefault="00E26DCA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10A</w:t>
      </w:r>
      <w:r>
        <w:rPr>
          <w:rFonts w:hint="cs"/>
          <w:rtl/>
          <w:lang w:val="en-US" w:bidi="ar-EG"/>
        </w:rPr>
        <w:tab/>
        <w:t xml:space="preserve">القواعد المتعلقة بالاتفاق الإقليمي المعني بتخطيط الخدمة الإذاعية الرقمية للأرض في أجزاء من الإقليمين </w:t>
      </w:r>
      <w:r>
        <w:rPr>
          <w:lang w:val="en-US" w:bidi="ar-EG"/>
        </w:rPr>
        <w:t>1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3</w:t>
      </w:r>
      <w:r>
        <w:rPr>
          <w:rFonts w:hint="cs"/>
          <w:rtl/>
          <w:lang w:val="en-US" w:bidi="ar-EG"/>
        </w:rPr>
        <w:t xml:space="preserve"> في نطاقي الترددات </w:t>
      </w:r>
      <w:r>
        <w:rPr>
          <w:lang w:val="en-US" w:bidi="ar-EG"/>
        </w:rPr>
        <w:t>MHz 230-174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MHz 862-470</w:t>
      </w:r>
      <w:r>
        <w:rPr>
          <w:rFonts w:hint="cs"/>
          <w:rtl/>
          <w:lang w:val="en-US" w:bidi="ar-EG"/>
        </w:rPr>
        <w:t xml:space="preserve"> (جنيف</w:t>
      </w:r>
      <w:r w:rsidR="00141C7C">
        <w:rPr>
          <w:rFonts w:hint="cs"/>
          <w:rtl/>
          <w:lang w:val="en-US" w:bidi="ar-EG"/>
        </w:rPr>
        <w:t>،</w:t>
      </w:r>
      <w:r>
        <w:rPr>
          <w:rFonts w:hint="cs"/>
          <w:rtl/>
          <w:lang w:val="en-US" w:bidi="ar-EG"/>
        </w:rPr>
        <w:t xml:space="preserve"> </w:t>
      </w:r>
      <w:r>
        <w:rPr>
          <w:lang w:val="en-US" w:bidi="ar-EG"/>
        </w:rPr>
        <w:t>2006</w:t>
      </w:r>
      <w:r>
        <w:rPr>
          <w:rFonts w:hint="cs"/>
          <w:rtl/>
          <w:lang w:val="en-US" w:bidi="ar-EG"/>
        </w:rPr>
        <w:t xml:space="preserve">) </w:t>
      </w:r>
      <w:r>
        <w:rPr>
          <w:lang w:val="en-US" w:bidi="ar-EG"/>
        </w:rPr>
        <w:t>(GE06)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GE06-1/</w:t>
      </w:r>
      <w:r w:rsidR="00AC3A5E">
        <w:rPr>
          <w:lang w:val="en-US" w:bidi="ar-EG"/>
        </w:rPr>
        <w:t>1</w:t>
      </w:r>
      <w:r w:rsidR="00AC0590">
        <w:rPr>
          <w:lang w:val="en-US" w:bidi="ar-EG"/>
        </w:rPr>
        <w:t>5</w:t>
      </w:r>
    </w:p>
    <w:p w14:paraId="479DA5A9" w14:textId="77777777" w:rsidR="006206F4" w:rsidRDefault="006206F4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lang w:bidi="ar-EG"/>
        </w:rPr>
      </w:pPr>
    </w:p>
    <w:p w14:paraId="05E920EF" w14:textId="77777777" w:rsidR="00DD7C1D" w:rsidRPr="009D3FBD" w:rsidRDefault="00DD7C1D" w:rsidP="000D0B70">
      <w:pPr>
        <w:tabs>
          <w:tab w:val="clear" w:pos="794"/>
          <w:tab w:val="clear" w:pos="1191"/>
          <w:tab w:val="clear" w:pos="1588"/>
          <w:tab w:val="clear" w:pos="1985"/>
        </w:tabs>
        <w:spacing w:before="36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B</w:t>
      </w:r>
    </w:p>
    <w:p w14:paraId="5BA130D0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51DA7A0C" w14:textId="77777777" w:rsidR="009E6A7F" w:rsidRPr="00B347BD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1B</w:t>
      </w:r>
      <w:r>
        <w:rPr>
          <w:rFonts w:hint="cs"/>
          <w:rtl/>
          <w:lang w:val="en-US" w:bidi="ar-EG"/>
        </w:rPr>
        <w:tab/>
        <w:t>(غير مستعمل)</w:t>
      </w:r>
    </w:p>
    <w:p w14:paraId="4588FA12" w14:textId="77777777" w:rsidR="009E6A7F" w:rsidRDefault="009E6A7F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2B</w:t>
      </w:r>
      <w:r>
        <w:rPr>
          <w:rFonts w:hint="cs"/>
          <w:rtl/>
          <w:lang w:val="en-US" w:bidi="ar-EG"/>
        </w:rPr>
        <w:tab/>
        <w:t>(غير مستعمل)</w:t>
      </w:r>
    </w:p>
    <w:p w14:paraId="32EE6AF8" w14:textId="1E18BAE3" w:rsidR="009867BB" w:rsidRDefault="009867BB" w:rsidP="00AC0590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3B</w:t>
      </w:r>
      <w:r>
        <w:rPr>
          <w:rFonts w:hint="cs"/>
          <w:rtl/>
          <w:lang w:val="en-US" w:bidi="ar-EG"/>
        </w:rPr>
        <w:tab/>
      </w:r>
      <w:r w:rsidR="00BA1D66" w:rsidRPr="00BA1D66">
        <w:rPr>
          <w:rFonts w:hint="cs"/>
          <w:rtl/>
          <w:lang w:val="en-US"/>
        </w:rPr>
        <w:t>القواعد المتعلقة بطريقة حساب احتمال حدوث تداخل ضار بين الشبكات الساتلية</w:t>
      </w:r>
      <w:r>
        <w:rPr>
          <w:rFonts w:hint="cs"/>
          <w:rtl/>
          <w:lang w:val="en-US" w:bidi="ar-EG"/>
        </w:rPr>
        <w:t xml:space="preserve"> </w:t>
      </w:r>
      <w:r w:rsidR="00BA1D66" w:rsidRPr="00BA1D66">
        <w:rPr>
          <w:rFonts w:hint="cs"/>
          <w:rtl/>
          <w:lang w:val="en-US"/>
        </w:rPr>
        <w:t xml:space="preserve">(نسب الموجة الحاملة إلى التداخل </w:t>
      </w:r>
      <w:r w:rsidR="00BA1D66" w:rsidRPr="00BA1D66">
        <w:rPr>
          <w:i/>
          <w:iCs/>
          <w:lang w:bidi="ar-EG"/>
        </w:rPr>
        <w:t>"C/I"</w:t>
      </w:r>
      <w:r w:rsidR="00BA1D66" w:rsidRPr="00BA1D66">
        <w:rPr>
          <w:rFonts w:hint="cs"/>
          <w:rtl/>
          <w:lang w:val="en-US"/>
        </w:rPr>
        <w:t>)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B3-1/1</w:t>
      </w:r>
      <w:r w:rsidR="009F4376">
        <w:rPr>
          <w:lang w:val="en-US" w:bidi="ar-EG"/>
        </w:rPr>
        <w:t>8</w:t>
      </w:r>
    </w:p>
    <w:p w14:paraId="02B9A5EA" w14:textId="77777777" w:rsidR="00FD1C73" w:rsidRDefault="00FD1C73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>
        <w:rPr>
          <w:b/>
          <w:bCs/>
          <w:rtl/>
          <w:lang w:val="en-US" w:bidi="ar-EG"/>
        </w:rPr>
        <w:br w:type="page"/>
      </w:r>
    </w:p>
    <w:p w14:paraId="0E987DA3" w14:textId="29CB9902" w:rsidR="0064270D" w:rsidRPr="00F05B39" w:rsidRDefault="0064270D" w:rsidP="005E68B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70"/>
        </w:tabs>
        <w:spacing w:before="24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lastRenderedPageBreak/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6EA18CED" w14:textId="77777777" w:rsidR="005F0B7A" w:rsidRDefault="005F0B7A" w:rsidP="005F0B7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4B</w:t>
      </w:r>
      <w:r>
        <w:rPr>
          <w:rFonts w:hint="cs"/>
          <w:rtl/>
          <w:lang w:val="en-US" w:bidi="ar-EG"/>
        </w:rPr>
        <w:tab/>
        <w:t>القواعد المتعلقة بمنهجية الحساب وبالمعايير التقنية الواجب تطبيقها لتحديد</w:t>
      </w:r>
      <w:r>
        <w:rPr>
          <w:rtl/>
          <w:lang w:val="en-US" w:bidi="ar-EG"/>
        </w:rPr>
        <w:br/>
      </w:r>
      <w:r>
        <w:rPr>
          <w:rFonts w:hint="cs"/>
          <w:rtl/>
          <w:lang w:val="en-US" w:bidi="ar-EG"/>
        </w:rPr>
        <w:t xml:space="preserve">الإدارات المتأثرة ولتقدير احتمال حدوث تداخل ضار في النطاقات المحصورة بين </w:t>
      </w:r>
      <w:r>
        <w:rPr>
          <w:lang w:val="en-US" w:bidi="ar-EG"/>
        </w:rPr>
        <w:t>9</w:t>
      </w:r>
      <w:r>
        <w:rPr>
          <w:rFonts w:hint="cs"/>
          <w:rtl/>
          <w:lang w:val="en-US" w:bidi="ar-EG"/>
        </w:rPr>
        <w:t xml:space="preserve"> و</w:t>
      </w:r>
      <w:r>
        <w:rPr>
          <w:lang w:val="en-US" w:bidi="ar-EG"/>
        </w:rPr>
        <w:t>kHz 28 000</w:t>
      </w:r>
      <w:r>
        <w:rPr>
          <w:rFonts w:hint="cs"/>
          <w:rtl/>
          <w:lang w:val="en-US" w:bidi="ar-EG"/>
        </w:rPr>
        <w:t xml:space="preserve"> 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B4-1/25</w:t>
      </w:r>
    </w:p>
    <w:p w14:paraId="0B1898D4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5B</w:t>
      </w:r>
      <w:r>
        <w:rPr>
          <w:rFonts w:hint="cs"/>
          <w:rtl/>
          <w:lang w:val="en-US" w:bidi="ar-EG"/>
        </w:rPr>
        <w:tab/>
        <w:t xml:space="preserve">القواعد المتعلقة بمعايير تطبيق أحكام الرقم </w:t>
      </w:r>
      <w:r w:rsidRPr="00A5740A">
        <w:rPr>
          <w:b/>
          <w:bCs/>
          <w:lang w:val="en-US" w:bidi="ar-EG"/>
        </w:rPr>
        <w:t>36.9</w:t>
      </w:r>
      <w:r>
        <w:rPr>
          <w:rFonts w:hint="cs"/>
          <w:rtl/>
          <w:lang w:val="en-US" w:bidi="ar-EG"/>
        </w:rPr>
        <w:t xml:space="preserve"> على تخصيص تردد في النطاقات الخاضعة للرقم </w:t>
      </w:r>
      <w:r w:rsidRPr="00A5740A">
        <w:rPr>
          <w:b/>
          <w:bCs/>
          <w:lang w:val="en-US" w:bidi="ar-EG"/>
        </w:rPr>
        <w:t>92.5</w:t>
      </w:r>
      <w:r>
        <w:rPr>
          <w:rFonts w:hint="cs"/>
          <w:rtl/>
          <w:lang w:val="en-US" w:bidi="ar-EG"/>
        </w:rPr>
        <w:tab/>
      </w:r>
      <w:r>
        <w:rPr>
          <w:rFonts w:hint="cs"/>
          <w:rtl/>
          <w:lang w:val="en-US" w:bidi="ar-EG"/>
        </w:rPr>
        <w:tab/>
      </w:r>
      <w:r>
        <w:rPr>
          <w:lang w:val="en-US" w:bidi="ar-EG"/>
        </w:rPr>
        <w:t>B5-1/3</w:t>
      </w:r>
    </w:p>
    <w:p w14:paraId="49ABC2D9" w14:textId="39B2C03F" w:rsidR="004C56A5" w:rsidRDefault="004C56A5" w:rsidP="000A6E7D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6B</w:t>
      </w:r>
      <w:r>
        <w:rPr>
          <w:rFonts w:hint="cs"/>
          <w:rtl/>
          <w:lang w:val="en-US" w:bidi="ar-EG"/>
        </w:rPr>
        <w:tab/>
      </w:r>
      <w:r w:rsidR="000A6E7D" w:rsidRPr="00974446">
        <w:rPr>
          <w:rtl/>
          <w:lang w:val="en-US" w:bidi="ar-SY"/>
        </w:rPr>
        <w:t xml:space="preserve">القواعد المتعلقة بمعايير تطبيق أحكام الرقم </w:t>
      </w:r>
      <w:r w:rsidR="000A6E7D" w:rsidRPr="00974446">
        <w:rPr>
          <w:b/>
          <w:bCs/>
          <w:lang w:val="en-US" w:bidi="ar-SY"/>
        </w:rPr>
        <w:t>36.9</w:t>
      </w:r>
      <w:r w:rsidR="000A6E7D" w:rsidRPr="00974446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 xml:space="preserve">على تخصيص تردد </w:t>
      </w:r>
      <w:r w:rsidR="000A6E7D" w:rsidRPr="00974446">
        <w:rPr>
          <w:rtl/>
          <w:lang w:val="en-US" w:bidi="ar-SY"/>
        </w:rPr>
        <w:br/>
        <w:t>في خدمات الأرض التي يخضع توزيعها أو تحديدها للأرقام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val="en-US" w:bidi="ar-SY"/>
        </w:rPr>
        <w:t>292.5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293.5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295.5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296A.5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297.5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308.5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308A.5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309.5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323.5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325.5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326.5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341A.5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341C.5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346.5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Fonts w:hint="cs"/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346A.5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429D.5</w:t>
      </w:r>
      <w:r w:rsidR="000A6E7D" w:rsidRPr="000A6E7D">
        <w:rPr>
          <w:b/>
          <w:bCs/>
          <w:rtl/>
          <w:lang w:val="en-US" w:bidi="ar-SY"/>
        </w:rPr>
        <w:t xml:space="preserve"> </w:t>
      </w:r>
      <w:r w:rsidR="000A6E7D" w:rsidRPr="00974446">
        <w:rPr>
          <w:rtl/>
          <w:lang w:val="en-US" w:bidi="ar-SY"/>
        </w:rPr>
        <w:t>و</w:t>
      </w:r>
      <w:r w:rsidR="000A6E7D" w:rsidRPr="000A6E7D">
        <w:rPr>
          <w:b/>
          <w:bCs/>
          <w:lang w:val="en-US" w:bidi="ar-SY"/>
        </w:rPr>
        <w:t>429F.5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0A6E7D">
        <w:rPr>
          <w:b/>
          <w:bCs/>
          <w:lang w:bidi="ar-SY"/>
        </w:rPr>
        <w:br/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430A.5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431A.5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431B.5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432B.5</w:t>
      </w:r>
      <w:r w:rsidR="000A6E7D" w:rsidRPr="000A6E7D">
        <w:rPr>
          <w:b/>
          <w:bCs/>
          <w:rtl/>
          <w:lang w:val="en-US" w:bidi="ar-EG"/>
        </w:rPr>
        <w:t xml:space="preserve"> </w:t>
      </w:r>
      <w:r w:rsidR="000A6E7D" w:rsidRPr="00974446">
        <w:rPr>
          <w:rtl/>
          <w:lang w:val="en-US" w:bidi="ar-EG"/>
        </w:rPr>
        <w:t>و</w:t>
      </w:r>
      <w:r w:rsidR="000A6E7D" w:rsidRPr="000A6E7D">
        <w:rPr>
          <w:b/>
          <w:bCs/>
          <w:lang w:val="en-US" w:bidi="ar-SY"/>
        </w:rPr>
        <w:t>434.5</w:t>
      </w:r>
      <w:r w:rsidR="000A6E7D" w:rsidRPr="000A6E7D">
        <w:rPr>
          <w:b/>
          <w:bCs/>
          <w:rtl/>
          <w:lang w:val="en-US"/>
        </w:rPr>
        <w:t xml:space="preserve"> </w:t>
      </w:r>
      <w:r w:rsidR="000A6E7D" w:rsidRPr="00974446">
        <w:rPr>
          <w:rFonts w:hint="cs"/>
          <w:rtl/>
          <w:lang w:val="en-US"/>
        </w:rPr>
        <w:t>و</w:t>
      </w:r>
      <w:r w:rsidR="000A6E7D" w:rsidRPr="000A6E7D">
        <w:rPr>
          <w:b/>
          <w:bCs/>
          <w:lang w:val="en-US" w:bidi="ar-SY"/>
        </w:rPr>
        <w:t>553A.5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B6-1/</w:t>
      </w:r>
      <w:r w:rsidR="00E957C5">
        <w:rPr>
          <w:lang w:val="en-US" w:bidi="ar-EG"/>
        </w:rPr>
        <w:t>5</w:t>
      </w:r>
    </w:p>
    <w:p w14:paraId="5D5EE3C2" w14:textId="77777777" w:rsid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lang w:val="en-US" w:bidi="ar-EG"/>
        </w:rPr>
      </w:pPr>
      <w:r>
        <w:rPr>
          <w:lang w:val="en-US" w:bidi="ar-EG"/>
        </w:rPr>
        <w:t>7B</w:t>
      </w:r>
      <w:r>
        <w:rPr>
          <w:rFonts w:hint="cs"/>
          <w:rtl/>
          <w:lang w:val="en-US" w:bidi="ar-EG"/>
        </w:rPr>
        <w:tab/>
      </w:r>
      <w:r w:rsidR="003333F5" w:rsidRPr="00AF60F3">
        <w:rPr>
          <w:rFonts w:hint="cs"/>
          <w:rtl/>
        </w:rPr>
        <w:t>قواعد تتعلق بقيم نسب الحماية وقيم شدة المجال الدنيا الواجب استعمالها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>في حالة أنظمة الإرسال التي تستعمل التشكيل الرقمي</w:t>
      </w:r>
      <w:r w:rsidR="003333F5">
        <w:rPr>
          <w:rFonts w:hint="cs"/>
          <w:rtl/>
        </w:rPr>
        <w:t xml:space="preserve"> </w:t>
      </w:r>
      <w:r w:rsidR="003333F5" w:rsidRPr="00AF60F3">
        <w:rPr>
          <w:rFonts w:hint="cs"/>
          <w:rtl/>
        </w:rPr>
        <w:t xml:space="preserve">عند تطبيق أحكام المادة </w:t>
      </w:r>
      <w:r w:rsidR="003333F5" w:rsidRPr="00AF60F3">
        <w:t>4</w:t>
      </w:r>
      <w:r w:rsidR="003333F5" w:rsidRPr="00AF60F3">
        <w:rPr>
          <w:rFonts w:hint="cs"/>
          <w:rtl/>
        </w:rPr>
        <w:t xml:space="preserve"> من الاتفاق الإقليمي </w:t>
      </w:r>
      <w:r w:rsidR="003333F5" w:rsidRPr="00AF60F3">
        <w:t>GE75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B7-1/5</w:t>
      </w:r>
    </w:p>
    <w:p w14:paraId="1C547D05" w14:textId="77777777" w:rsidR="004C56A5" w:rsidRPr="004C56A5" w:rsidRDefault="004C56A5" w:rsidP="004C56A5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</w:p>
    <w:p w14:paraId="704CDFBC" w14:textId="77777777" w:rsidR="004C56A5" w:rsidRDefault="004C56A5" w:rsidP="004C56A5">
      <w:pPr>
        <w:rPr>
          <w:rtl/>
          <w:lang w:bidi="ar-EG"/>
        </w:rPr>
      </w:pPr>
    </w:p>
    <w:p w14:paraId="503034F8" w14:textId="77777777" w:rsidR="004C56A5" w:rsidRDefault="004C56A5" w:rsidP="004C56A5">
      <w:pPr>
        <w:rPr>
          <w:lang w:bidi="ar-EG"/>
        </w:rPr>
      </w:pPr>
    </w:p>
    <w:p w14:paraId="646CE9BB" w14:textId="77777777" w:rsidR="00503B1E" w:rsidRPr="009D3FBD" w:rsidRDefault="00503B1E" w:rsidP="00503B1E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الجزء </w:t>
      </w:r>
      <w:r>
        <w:rPr>
          <w:b/>
          <w:bCs/>
          <w:sz w:val="28"/>
          <w:szCs w:val="40"/>
          <w:lang w:val="en-US" w:bidi="ar-EG"/>
        </w:rPr>
        <w:t>C</w:t>
      </w:r>
    </w:p>
    <w:p w14:paraId="414F8A64" w14:textId="77777777" w:rsidR="007127F4" w:rsidRPr="00F05B39" w:rsidRDefault="007127F4" w:rsidP="007127F4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pos="7391"/>
        </w:tabs>
        <w:spacing w:before="200"/>
        <w:rPr>
          <w:b/>
          <w:bCs/>
          <w:rtl/>
          <w:lang w:val="en-US" w:bidi="ar-EG"/>
        </w:rPr>
      </w:pPr>
      <w:r w:rsidRPr="00F05B39">
        <w:rPr>
          <w:rFonts w:hint="cs"/>
          <w:b/>
          <w:bCs/>
          <w:rtl/>
          <w:lang w:val="en-US" w:bidi="ar-EG"/>
        </w:rPr>
        <w:t>القسم</w:t>
      </w:r>
      <w:r w:rsidRPr="00F05B39">
        <w:rPr>
          <w:rFonts w:hint="cs"/>
          <w:b/>
          <w:bCs/>
          <w:rtl/>
          <w:lang w:val="en-US" w:bidi="ar-EG"/>
        </w:rPr>
        <w:tab/>
      </w:r>
      <w:r w:rsidRPr="00F05B39">
        <w:rPr>
          <w:rFonts w:hint="cs"/>
          <w:b/>
          <w:bCs/>
          <w:rtl/>
          <w:lang w:val="en-US" w:bidi="ar-EG"/>
        </w:rPr>
        <w:tab/>
        <w:t>الصفحة</w:t>
      </w:r>
    </w:p>
    <w:p w14:paraId="237D07E7" w14:textId="77777777" w:rsidR="004C56A5" w:rsidRDefault="004C56A5" w:rsidP="00533AEB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4"/>
          <w:tab w:val="left" w:pos="7370"/>
        </w:tabs>
        <w:spacing w:before="200"/>
        <w:ind w:left="1021" w:right="2268" w:hanging="1021"/>
        <w:rPr>
          <w:rtl/>
          <w:lang w:val="en-US" w:bidi="ar-EG"/>
        </w:rPr>
      </w:pPr>
      <w:r>
        <w:rPr>
          <w:lang w:val="en-US" w:bidi="ar-EG"/>
        </w:rPr>
        <w:t>C</w:t>
      </w:r>
      <w:r>
        <w:rPr>
          <w:rFonts w:hint="cs"/>
          <w:rtl/>
          <w:lang w:val="en-US" w:bidi="ar-EG"/>
        </w:rPr>
        <w:tab/>
      </w:r>
      <w:r>
        <w:rPr>
          <w:rFonts w:hint="cs"/>
          <w:spacing w:val="-6"/>
          <w:rtl/>
          <w:lang w:val="en-US" w:bidi="ar-EG"/>
        </w:rPr>
        <w:t>الترتيبات الداخلية و</w:t>
      </w:r>
      <w:r w:rsidRPr="005C174D">
        <w:rPr>
          <w:rFonts w:hint="cs"/>
          <w:spacing w:val="-6"/>
          <w:rtl/>
          <w:lang w:val="en-US" w:bidi="ar-EG"/>
        </w:rPr>
        <w:t>طرائق العمل التي تتبعها لجنة لوائح الراديو</w:t>
      </w:r>
      <w:r>
        <w:rPr>
          <w:rFonts w:hint="cs"/>
          <w:b/>
          <w:bCs/>
          <w:rtl/>
          <w:lang w:val="en-US" w:bidi="ar-EG"/>
        </w:rPr>
        <w:tab/>
      </w:r>
      <w:r>
        <w:rPr>
          <w:rFonts w:hint="cs"/>
          <w:b/>
          <w:bCs/>
          <w:rtl/>
          <w:lang w:val="en-US" w:bidi="ar-EG"/>
        </w:rPr>
        <w:tab/>
      </w:r>
      <w:r>
        <w:rPr>
          <w:lang w:val="en-US" w:bidi="ar-EG"/>
        </w:rPr>
        <w:t>C-1/</w:t>
      </w:r>
      <w:r w:rsidR="00533AEB">
        <w:rPr>
          <w:lang w:val="en-US" w:bidi="ar-EG"/>
        </w:rPr>
        <w:t>7</w:t>
      </w:r>
    </w:p>
    <w:p w14:paraId="0EA50023" w14:textId="77777777" w:rsidR="00503B1E" w:rsidRDefault="00503B1E" w:rsidP="00503B1E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right" w:leader="dot" w:pos="7512"/>
          <w:tab w:val="left" w:pos="7796"/>
        </w:tabs>
        <w:spacing w:before="640"/>
        <w:ind w:left="1021" w:right="2126" w:hanging="1021"/>
        <w:jc w:val="center"/>
        <w:rPr>
          <w:rtl/>
          <w:lang w:val="en-US" w:bidi="ar-EG"/>
        </w:rPr>
      </w:pPr>
      <w:r>
        <w:rPr>
          <w:rFonts w:hint="cs"/>
          <w:rtl/>
          <w:lang w:val="en-US" w:bidi="ar-EG"/>
        </w:rPr>
        <w:t>__________</w:t>
      </w:r>
    </w:p>
    <w:p w14:paraId="6B0302AC" w14:textId="77777777" w:rsidR="00503B1E" w:rsidRDefault="00503B1E" w:rsidP="00503B1E">
      <w:pPr>
        <w:spacing w:before="600"/>
      </w:pPr>
    </w:p>
    <w:p w14:paraId="6D8A7705" w14:textId="77777777" w:rsidR="00503B1E" w:rsidRDefault="00503B1E" w:rsidP="00503B1E">
      <w:pPr>
        <w:spacing w:before="600"/>
      </w:pPr>
    </w:p>
    <w:p w14:paraId="7A6FEAFB" w14:textId="77777777" w:rsidR="00503B1E" w:rsidRDefault="00503B1E" w:rsidP="00503B1E">
      <w:pPr>
        <w:spacing w:before="600"/>
      </w:pPr>
    </w:p>
    <w:p w14:paraId="3296889C" w14:textId="77777777" w:rsidR="00503B1E" w:rsidRDefault="00503B1E" w:rsidP="00503B1E">
      <w:pPr>
        <w:spacing w:before="600"/>
      </w:pPr>
    </w:p>
    <w:p w14:paraId="54039207" w14:textId="77777777" w:rsidR="008372BA" w:rsidRDefault="008372BA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  <w:sectPr w:rsidR="008372BA" w:rsidSect="00AA06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4" w:code="9"/>
          <w:pgMar w:top="1701" w:right="1985" w:bottom="1134" w:left="851" w:header="720" w:footer="482" w:gutter="0"/>
          <w:paperSrc w:first="15" w:other="15"/>
          <w:cols w:space="720"/>
          <w:vAlign w:val="both"/>
          <w:bidi/>
          <w:rtlGutter/>
        </w:sectPr>
      </w:pPr>
    </w:p>
    <w:p w14:paraId="2805E9B7" w14:textId="77777777" w:rsidR="00503B1E" w:rsidRPr="00B347BD" w:rsidRDefault="00503B1E" w:rsidP="00A5740A">
      <w:pPr>
        <w:tabs>
          <w:tab w:val="clear" w:pos="794"/>
          <w:tab w:val="clear" w:pos="1191"/>
          <w:tab w:val="clear" w:pos="1588"/>
          <w:tab w:val="clear" w:pos="1985"/>
          <w:tab w:val="left" w:pos="1021"/>
          <w:tab w:val="left" w:leader="dot" w:pos="6803"/>
          <w:tab w:val="left" w:pos="7370"/>
        </w:tabs>
        <w:spacing w:before="200"/>
        <w:ind w:left="1021" w:right="2268" w:hanging="1021"/>
        <w:rPr>
          <w:lang w:val="en-US" w:bidi="ar-EG"/>
        </w:rPr>
      </w:pPr>
    </w:p>
    <w:sectPr w:rsidR="00503B1E" w:rsidRPr="00B347BD" w:rsidSect="00AA069E">
      <w:headerReference w:type="even" r:id="rId14"/>
      <w:pgSz w:w="11907" w:h="16834" w:code="9"/>
      <w:pgMar w:top="1701" w:right="1985" w:bottom="1134" w:left="851" w:header="720" w:footer="482" w:gutter="0"/>
      <w:paperSrc w:first="15" w:other="15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2350E" w14:textId="77777777" w:rsidR="002955D3" w:rsidRDefault="002955D3">
      <w:r>
        <w:separator/>
      </w:r>
    </w:p>
  </w:endnote>
  <w:endnote w:type="continuationSeparator" w:id="0">
    <w:p w14:paraId="4228054A" w14:textId="77777777" w:rsidR="002955D3" w:rsidRDefault="0029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D1DBB" w14:textId="77777777" w:rsidR="00FD1C73" w:rsidRDefault="00FD1C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86B04" w14:textId="77777777" w:rsidR="00FD1C73" w:rsidRDefault="00FD1C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8C0EE" w14:textId="77777777" w:rsidR="00FD1C73" w:rsidRDefault="00FD1C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3DCCA" w14:textId="77777777" w:rsidR="002955D3" w:rsidRDefault="002955D3">
      <w:r>
        <w:t>____________________</w:t>
      </w:r>
    </w:p>
  </w:footnote>
  <w:footnote w:type="continuationSeparator" w:id="0">
    <w:p w14:paraId="55559B78" w14:textId="77777777" w:rsidR="002955D3" w:rsidRDefault="002955D3">
      <w:r>
        <w:continuationSeparator/>
      </w:r>
    </w:p>
  </w:footnote>
  <w:footnote w:id="1">
    <w:p w14:paraId="0AB8FF77" w14:textId="09B53979" w:rsidR="00361845" w:rsidRPr="00361845" w:rsidRDefault="00361845" w:rsidP="00361845">
      <w:pPr>
        <w:pStyle w:val="FootnoteText"/>
        <w:tabs>
          <w:tab w:val="clear" w:pos="255"/>
          <w:tab w:val="clear" w:pos="794"/>
          <w:tab w:val="clear" w:pos="1191"/>
        </w:tabs>
        <w:ind w:left="424" w:hanging="424"/>
        <w:rPr>
          <w:lang w:val="en-US"/>
        </w:rPr>
      </w:pPr>
      <w:r>
        <w:rPr>
          <w:rStyle w:val="FootnoteReference"/>
          <w:rtl/>
        </w:rPr>
        <w:t>*</w:t>
      </w:r>
      <w:r>
        <w:rPr>
          <w:rtl/>
        </w:rPr>
        <w:t xml:space="preserve"> </w:t>
      </w:r>
      <w:r>
        <w:rPr>
          <w:lang w:val="en-US"/>
        </w:rPr>
        <w:tab/>
      </w:r>
      <w:r w:rsidRPr="00361845">
        <w:rPr>
          <w:rFonts w:hint="cs"/>
          <w:i/>
          <w:iCs/>
          <w:rtl/>
          <w:lang w:val="en-US"/>
        </w:rPr>
        <w:t>ملاحظة من الأمانة:</w:t>
      </w:r>
      <w:r w:rsidRPr="00361845">
        <w:rPr>
          <w:rFonts w:hint="cs"/>
          <w:rtl/>
          <w:lang w:val="en-US"/>
        </w:rPr>
        <w:t xml:space="preserve"> </w:t>
      </w:r>
      <w:r w:rsidR="005F0B7A">
        <w:rPr>
          <w:rFonts w:hint="cs"/>
          <w:rtl/>
          <w:lang w:bidi="ar-EG"/>
        </w:rPr>
        <w:t>تمت مراجعة</w:t>
      </w:r>
      <w:r w:rsidRPr="00361845">
        <w:rPr>
          <w:rtl/>
          <w:lang w:val="en-US"/>
        </w:rPr>
        <w:t xml:space="preserve"> هذا القرار في المؤتمر العالمي للاتصالات الراديوية لعا</w:t>
      </w:r>
      <w:r w:rsidRPr="00361845">
        <w:rPr>
          <w:rFonts w:hint="cs"/>
          <w:rtl/>
          <w:lang w:val="en-US"/>
        </w:rPr>
        <w:t xml:space="preserve">م </w:t>
      </w:r>
      <w:r w:rsidRPr="00361845">
        <w:t>2019</w:t>
      </w:r>
      <w:r w:rsidRPr="00361845">
        <w:rPr>
          <w:rFonts w:hint="cs"/>
          <w:rtl/>
          <w:lang w:val="en-US"/>
        </w:rPr>
        <w:t xml:space="preserve"> </w:t>
      </w:r>
      <w:r w:rsidRPr="00361845">
        <w:t>(WRC-19)</w:t>
      </w:r>
      <w:r w:rsidRPr="00361845">
        <w:rPr>
          <w:rtl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FD1C73" w:rsidRPr="004D23F7" w14:paraId="7EF830EA" w14:textId="77777777" w:rsidTr="00466F33">
      <w:tc>
        <w:tcPr>
          <w:tcW w:w="1701" w:type="dxa"/>
          <w:shd w:val="clear" w:color="auto" w:fill="auto"/>
        </w:tcPr>
        <w:p w14:paraId="239E29A1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05AFBDB0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sz w:val="21"/>
              <w:szCs w:val="21"/>
            </w:rPr>
            <w:t>2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420CC541" w14:textId="77777777" w:rsidR="00FD1C73" w:rsidRPr="004D23F7" w:rsidRDefault="00FD1C73" w:rsidP="00FD1C73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Pr="00EE012C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12798D34" w14:textId="77777777" w:rsidR="00FD1C73" w:rsidRPr="007358FA" w:rsidRDefault="00FD1C73" w:rsidP="00FD1C73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bidiVisual/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01"/>
      <w:gridCol w:w="1701"/>
      <w:gridCol w:w="1701"/>
    </w:tblGrid>
    <w:tr w:rsidR="00AC0590" w:rsidRPr="004D23F7" w14:paraId="2D7F67FC" w14:textId="77777777" w:rsidTr="004D23F7">
      <w:trPr>
        <w:jc w:val="right"/>
      </w:trPr>
      <w:tc>
        <w:tcPr>
          <w:tcW w:w="1701" w:type="dxa"/>
          <w:shd w:val="clear" w:color="auto" w:fill="auto"/>
        </w:tcPr>
        <w:p w14:paraId="3045971A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4D23F7">
            <w:rPr>
              <w:rFonts w:hint="cs"/>
              <w:sz w:val="21"/>
              <w:szCs w:val="28"/>
              <w:rtl/>
            </w:rPr>
            <w:t>جدول المحتويات</w:t>
          </w:r>
        </w:p>
      </w:tc>
      <w:tc>
        <w:tcPr>
          <w:tcW w:w="1701" w:type="dxa"/>
          <w:shd w:val="clear" w:color="auto" w:fill="auto"/>
        </w:tcPr>
        <w:p w14:paraId="78C27BA3" w14:textId="77777777" w:rsidR="00AC0590" w:rsidRPr="004D23F7" w:rsidRDefault="00AC0590" w:rsidP="00FA1347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الصفحة </w:t>
          </w:r>
          <w:r w:rsidRPr="004D23F7">
            <w:rPr>
              <w:rStyle w:val="PageNumber"/>
              <w:sz w:val="21"/>
              <w:szCs w:val="21"/>
            </w:rPr>
            <w:fldChar w:fldCharType="begin"/>
          </w:r>
          <w:r w:rsidRPr="004D23F7">
            <w:rPr>
              <w:rStyle w:val="PageNumber"/>
              <w:sz w:val="21"/>
              <w:szCs w:val="21"/>
            </w:rPr>
            <w:instrText xml:space="preserve"> PAGE </w:instrText>
          </w:r>
          <w:r w:rsidRPr="004D23F7">
            <w:rPr>
              <w:rStyle w:val="PageNumber"/>
              <w:sz w:val="21"/>
              <w:szCs w:val="21"/>
            </w:rPr>
            <w:fldChar w:fldCharType="separate"/>
          </w:r>
          <w:r w:rsidR="005E2DC9">
            <w:rPr>
              <w:rStyle w:val="PageNumber"/>
              <w:noProof/>
              <w:sz w:val="21"/>
              <w:szCs w:val="21"/>
              <w:rtl/>
            </w:rPr>
            <w:t>3</w:t>
          </w:r>
          <w:r w:rsidRPr="004D23F7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  <w:shd w:val="clear" w:color="auto" w:fill="auto"/>
        </w:tcPr>
        <w:p w14:paraId="580E0916" w14:textId="7F89C734" w:rsidR="00AC0590" w:rsidRPr="004D23F7" w:rsidRDefault="00AC0590" w:rsidP="00EE012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4D23F7">
            <w:rPr>
              <w:rFonts w:hint="cs"/>
              <w:sz w:val="21"/>
              <w:szCs w:val="28"/>
              <w:rtl/>
            </w:rPr>
            <w:t xml:space="preserve">المراجعة </w:t>
          </w:r>
          <w:r w:rsidR="00EE012C" w:rsidRPr="00EE012C">
            <w:rPr>
              <w:rFonts w:hint="cs"/>
              <w:sz w:val="21"/>
              <w:szCs w:val="28"/>
              <w:rtl/>
              <w:lang w:val="en-US"/>
            </w:rPr>
            <w:t>-</w:t>
          </w:r>
        </w:p>
      </w:tc>
    </w:tr>
  </w:tbl>
  <w:p w14:paraId="0BC503F8" w14:textId="77777777" w:rsidR="00AC0590" w:rsidRPr="007358FA" w:rsidRDefault="00AC0590" w:rsidP="00C577C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7E351" w14:textId="77777777" w:rsidR="00FD1C73" w:rsidRDefault="00FD1C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BD20E" w14:textId="77777777" w:rsidR="002955D3" w:rsidRPr="008372BA" w:rsidRDefault="002955D3" w:rsidP="008372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50BA8"/>
    <w:rsid w:val="000649CE"/>
    <w:rsid w:val="00086453"/>
    <w:rsid w:val="000A5148"/>
    <w:rsid w:val="000A6E7D"/>
    <w:rsid w:val="000B2900"/>
    <w:rsid w:val="000D0B70"/>
    <w:rsid w:val="000F2A0B"/>
    <w:rsid w:val="000F2BB1"/>
    <w:rsid w:val="000F74C0"/>
    <w:rsid w:val="00115300"/>
    <w:rsid w:val="00127679"/>
    <w:rsid w:val="00141C7C"/>
    <w:rsid w:val="00146CAC"/>
    <w:rsid w:val="00192DEC"/>
    <w:rsid w:val="001A5AD8"/>
    <w:rsid w:val="001B063F"/>
    <w:rsid w:val="001C4798"/>
    <w:rsid w:val="00200206"/>
    <w:rsid w:val="002045E0"/>
    <w:rsid w:val="002301AE"/>
    <w:rsid w:val="0023631E"/>
    <w:rsid w:val="002725FA"/>
    <w:rsid w:val="002955D3"/>
    <w:rsid w:val="002C55F4"/>
    <w:rsid w:val="002D6499"/>
    <w:rsid w:val="002E1AD1"/>
    <w:rsid w:val="002E7423"/>
    <w:rsid w:val="002F2CDE"/>
    <w:rsid w:val="00321A46"/>
    <w:rsid w:val="00324733"/>
    <w:rsid w:val="003333F5"/>
    <w:rsid w:val="003456ED"/>
    <w:rsid w:val="00345E3A"/>
    <w:rsid w:val="00361845"/>
    <w:rsid w:val="003D5D78"/>
    <w:rsid w:val="00405CBC"/>
    <w:rsid w:val="00413048"/>
    <w:rsid w:val="0041321B"/>
    <w:rsid w:val="00425036"/>
    <w:rsid w:val="00434C58"/>
    <w:rsid w:val="004445BD"/>
    <w:rsid w:val="00463414"/>
    <w:rsid w:val="0048697B"/>
    <w:rsid w:val="004B5C14"/>
    <w:rsid w:val="004C56A5"/>
    <w:rsid w:val="004D23F7"/>
    <w:rsid w:val="004E06A0"/>
    <w:rsid w:val="00503B1E"/>
    <w:rsid w:val="00515836"/>
    <w:rsid w:val="00533AEB"/>
    <w:rsid w:val="00536B22"/>
    <w:rsid w:val="00541796"/>
    <w:rsid w:val="00551502"/>
    <w:rsid w:val="005551E0"/>
    <w:rsid w:val="00581E24"/>
    <w:rsid w:val="005A4670"/>
    <w:rsid w:val="005E2DC9"/>
    <w:rsid w:val="005E641C"/>
    <w:rsid w:val="005E68B5"/>
    <w:rsid w:val="005F0B7A"/>
    <w:rsid w:val="006206F4"/>
    <w:rsid w:val="006335CA"/>
    <w:rsid w:val="0064270D"/>
    <w:rsid w:val="0065629A"/>
    <w:rsid w:val="006571E4"/>
    <w:rsid w:val="00687326"/>
    <w:rsid w:val="006C1EF7"/>
    <w:rsid w:val="006D1CEA"/>
    <w:rsid w:val="006D397E"/>
    <w:rsid w:val="006D6654"/>
    <w:rsid w:val="006E0CC0"/>
    <w:rsid w:val="00703E32"/>
    <w:rsid w:val="007127F4"/>
    <w:rsid w:val="007358FA"/>
    <w:rsid w:val="007539B9"/>
    <w:rsid w:val="00770B96"/>
    <w:rsid w:val="00773ACD"/>
    <w:rsid w:val="0078123B"/>
    <w:rsid w:val="00786D43"/>
    <w:rsid w:val="007B1E33"/>
    <w:rsid w:val="007E6556"/>
    <w:rsid w:val="00826857"/>
    <w:rsid w:val="008372BA"/>
    <w:rsid w:val="00840DF1"/>
    <w:rsid w:val="00843BC3"/>
    <w:rsid w:val="008655BB"/>
    <w:rsid w:val="00866FCC"/>
    <w:rsid w:val="00867AB1"/>
    <w:rsid w:val="008B0B84"/>
    <w:rsid w:val="008B6FD5"/>
    <w:rsid w:val="008F052A"/>
    <w:rsid w:val="009129E9"/>
    <w:rsid w:val="009158D2"/>
    <w:rsid w:val="00941F6A"/>
    <w:rsid w:val="009430CA"/>
    <w:rsid w:val="00974446"/>
    <w:rsid w:val="009867BB"/>
    <w:rsid w:val="009A0C48"/>
    <w:rsid w:val="009B6E83"/>
    <w:rsid w:val="009D3FBD"/>
    <w:rsid w:val="009E698B"/>
    <w:rsid w:val="009E6A7F"/>
    <w:rsid w:val="009F171D"/>
    <w:rsid w:val="009F1EEB"/>
    <w:rsid w:val="009F4376"/>
    <w:rsid w:val="00A0604B"/>
    <w:rsid w:val="00A5740A"/>
    <w:rsid w:val="00A57BF5"/>
    <w:rsid w:val="00A656EE"/>
    <w:rsid w:val="00A7482F"/>
    <w:rsid w:val="00AA069E"/>
    <w:rsid w:val="00AC0590"/>
    <w:rsid w:val="00AC3A5E"/>
    <w:rsid w:val="00B064EC"/>
    <w:rsid w:val="00B347BD"/>
    <w:rsid w:val="00BA1D66"/>
    <w:rsid w:val="00BC5DD3"/>
    <w:rsid w:val="00BE0D0E"/>
    <w:rsid w:val="00BE52BC"/>
    <w:rsid w:val="00BF3BC8"/>
    <w:rsid w:val="00C135DA"/>
    <w:rsid w:val="00C155A7"/>
    <w:rsid w:val="00C17ED5"/>
    <w:rsid w:val="00C577C2"/>
    <w:rsid w:val="00C67D8F"/>
    <w:rsid w:val="00C7009B"/>
    <w:rsid w:val="00C71252"/>
    <w:rsid w:val="00C835A5"/>
    <w:rsid w:val="00C87C43"/>
    <w:rsid w:val="00CE6AFE"/>
    <w:rsid w:val="00D05E72"/>
    <w:rsid w:val="00D61F21"/>
    <w:rsid w:val="00D85562"/>
    <w:rsid w:val="00D93642"/>
    <w:rsid w:val="00DD5FCE"/>
    <w:rsid w:val="00DD7C1D"/>
    <w:rsid w:val="00DF5487"/>
    <w:rsid w:val="00E07E42"/>
    <w:rsid w:val="00E25087"/>
    <w:rsid w:val="00E26DCA"/>
    <w:rsid w:val="00E7261D"/>
    <w:rsid w:val="00E92C88"/>
    <w:rsid w:val="00E957C5"/>
    <w:rsid w:val="00EB7F8D"/>
    <w:rsid w:val="00EE012C"/>
    <w:rsid w:val="00EE2878"/>
    <w:rsid w:val="00EF008D"/>
    <w:rsid w:val="00F05552"/>
    <w:rsid w:val="00F05B39"/>
    <w:rsid w:val="00F07AF0"/>
    <w:rsid w:val="00F20C48"/>
    <w:rsid w:val="00F6061F"/>
    <w:rsid w:val="00F951DB"/>
    <w:rsid w:val="00FA1347"/>
    <w:rsid w:val="00FD1C73"/>
    <w:rsid w:val="00FE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6145"/>
    <o:shapelayout v:ext="edit">
      <o:idmap v:ext="edit" data="1"/>
    </o:shapelayout>
  </w:shapeDefaults>
  <w:decimalSymbol w:val="."/>
  <w:listSeparator w:val=","/>
  <w14:docId w14:val="4A8800CD"/>
  <w15:docId w15:val="{29B44DA3-85D5-4A24-909F-34862272E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rPr>
      <w:rFonts w:ascii="Times New Roman" w:hAnsi="Times New Roman"/>
      <w:b/>
    </w:rPr>
  </w:style>
  <w:style w:type="character" w:customStyle="1" w:styleId="Tablefreq">
    <w:name w:val="Table_freq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_Text"/>
    <w:basedOn w:val="Normal"/>
    <w:rsid w:val="002725F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bidi w:val="0"/>
      <w:spacing w:before="20" w:after="20" w:line="280" w:lineRule="exact"/>
    </w:pPr>
    <w:rPr>
      <w:sz w:val="20"/>
      <w:szCs w:val="26"/>
    </w:rPr>
  </w:style>
  <w:style w:type="paragraph" w:customStyle="1" w:styleId="TableHead0">
    <w:name w:val="Table_Head"/>
    <w:basedOn w:val="TableText0"/>
    <w:next w:val="TableText0"/>
    <w:rsid w:val="002725FA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jc w:val="center"/>
    </w:pPr>
    <w:rPr>
      <w:rFonts w:ascii="Times New Roman Bold" w:hAnsi="Times New Roman Bold"/>
      <w:b/>
      <w:bCs/>
      <w:lang w:val="fr-FR"/>
    </w:rPr>
  </w:style>
  <w:style w:type="paragraph" w:styleId="Title">
    <w:name w:val="Title"/>
    <w:basedOn w:val="Normal"/>
    <w:qFormat/>
    <w:rsid w:val="00D85562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character" w:customStyle="1" w:styleId="Artref0">
    <w:name w:val="Art#_ref"/>
    <w:basedOn w:val="DefaultParagraphFont"/>
    <w:rsid w:val="00D85562"/>
  </w:style>
  <w:style w:type="paragraph" w:customStyle="1" w:styleId="TableLegend0">
    <w:name w:val="Table_Legend"/>
    <w:basedOn w:val="TableText0"/>
    <w:next w:val="Normal"/>
    <w:rsid w:val="00D85562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 w:line="240" w:lineRule="auto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AA488-D4CE-4784-9D72-8518EA02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118</TotalTime>
  <Pages>4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55</cp:revision>
  <cp:lastPrinted>2020-11-30T08:57:00Z</cp:lastPrinted>
  <dcterms:created xsi:type="dcterms:W3CDTF">2012-09-07T07:14:00Z</dcterms:created>
  <dcterms:modified xsi:type="dcterms:W3CDTF">2021-05-13T12:17:00Z</dcterms:modified>
</cp:coreProperties>
</file>