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2CB82" w14:textId="77777777" w:rsidR="001204C7" w:rsidRPr="006355B3" w:rsidRDefault="001204C7" w:rsidP="001204C7">
      <w:pPr>
        <w:rPr>
          <w:sz w:val="16"/>
          <w:szCs w:val="16"/>
          <w:lang w:val="es-ES"/>
        </w:rPr>
      </w:pPr>
      <w:r w:rsidRPr="006355B3">
        <w:rPr>
          <w:sz w:val="16"/>
          <w:szCs w:val="16"/>
          <w:lang w:val="es-ES"/>
        </w:rPr>
        <w:t>(ADD RRB24/510)</w:t>
      </w:r>
    </w:p>
    <w:p w14:paraId="59E2D0DB" w14:textId="087B04FF" w:rsidR="00E052A7" w:rsidRPr="00761F97" w:rsidRDefault="009D2CBB" w:rsidP="00761F97">
      <w:pPr>
        <w:jc w:val="center"/>
        <w:rPr>
          <w:b/>
          <w:bCs/>
          <w:sz w:val="28"/>
          <w:szCs w:val="28"/>
          <w:lang w:val="es-ES"/>
        </w:rPr>
      </w:pPr>
      <w:r w:rsidRPr="00761F97">
        <w:rPr>
          <w:b/>
          <w:bCs/>
          <w:sz w:val="28"/>
          <w:szCs w:val="28"/>
          <w:lang w:val="es-ES"/>
        </w:rPr>
        <w:t>Reglas relativas a la</w:t>
      </w:r>
    </w:p>
    <w:p w14:paraId="6D735A6A" w14:textId="0FDAA6B2" w:rsidR="00E052A7" w:rsidRPr="001E3CBB" w:rsidRDefault="00E052A7" w:rsidP="00873CE9">
      <w:pPr>
        <w:pStyle w:val="StyleResBefore18pt"/>
        <w:rPr>
          <w:lang w:val="es-ES"/>
        </w:rPr>
      </w:pPr>
      <w:r w:rsidRPr="001E3CBB">
        <w:rPr>
          <w:lang w:val="es-ES"/>
        </w:rPr>
        <w:t>RESOLU</w:t>
      </w:r>
      <w:r w:rsidR="001E3CBB" w:rsidRPr="001E3CBB">
        <w:rPr>
          <w:lang w:val="es-ES"/>
        </w:rPr>
        <w:t>C</w:t>
      </w:r>
      <w:r w:rsidRPr="001E3CBB">
        <w:rPr>
          <w:lang w:val="es-ES"/>
        </w:rPr>
        <w:t>I</w:t>
      </w:r>
      <w:r w:rsidR="001E3CBB" w:rsidRPr="001E3CBB">
        <w:rPr>
          <w:lang w:val="es-ES"/>
        </w:rPr>
        <w:t>Ó</w:t>
      </w:r>
      <w:r w:rsidRPr="001E3CBB">
        <w:rPr>
          <w:lang w:val="es-ES"/>
        </w:rPr>
        <w:t xml:space="preserve">N  </w:t>
      </w:r>
      <w:r w:rsidR="00FD379E" w:rsidRPr="001E3CBB">
        <w:rPr>
          <w:rStyle w:val="href2"/>
          <w:lang w:val="es-ES"/>
        </w:rPr>
        <w:t>35</w:t>
      </w:r>
      <w:r w:rsidRPr="001E3CBB">
        <w:rPr>
          <w:lang w:val="es-ES"/>
        </w:rPr>
        <w:t xml:space="preserve"> (</w:t>
      </w:r>
      <w:r w:rsidR="00FD379E" w:rsidRPr="001E3CBB">
        <w:rPr>
          <w:lang w:val="es-ES"/>
        </w:rPr>
        <w:t>Rev.</w:t>
      </w:r>
      <w:r w:rsidRPr="001E3CBB">
        <w:rPr>
          <w:lang w:val="es-ES"/>
        </w:rPr>
        <w:t>C</w:t>
      </w:r>
      <w:r w:rsidR="001E3CBB" w:rsidRPr="001E3CBB">
        <w:rPr>
          <w:lang w:val="es-ES"/>
        </w:rPr>
        <w:t>MR</w:t>
      </w:r>
      <w:r w:rsidRPr="001E3CBB">
        <w:rPr>
          <w:lang w:val="es-ES"/>
        </w:rPr>
        <w:t>-</w:t>
      </w:r>
      <w:r w:rsidR="00DE126A">
        <w:rPr>
          <w:lang w:val="es-ES"/>
        </w:rPr>
        <w:t>23</w:t>
      </w:r>
      <w:r w:rsidRPr="001E3CBB">
        <w:rPr>
          <w:lang w:val="es-ES"/>
        </w:rPr>
        <w:t>)</w:t>
      </w:r>
    </w:p>
    <w:p w14:paraId="7D60942F" w14:textId="48E8AAFA" w:rsidR="00E052A7" w:rsidRPr="006355B3" w:rsidRDefault="006355B3" w:rsidP="006355B3">
      <w:pPr>
        <w:pStyle w:val="Restitle"/>
        <w:rPr>
          <w:lang w:val="es-ES"/>
        </w:rPr>
      </w:pPr>
      <w:r w:rsidRPr="006355B3">
        <w:rPr>
          <w:lang w:val="es-ES"/>
        </w:rPr>
        <w:t>Métodos por etapas para la implementación de asignaciones de frecuencias a estaciones espaciales de sistemas de satélites no geoestacionarios en</w:t>
      </w:r>
      <w:r>
        <w:rPr>
          <w:lang w:val="es-ES"/>
        </w:rPr>
        <w:t> </w:t>
      </w:r>
      <w:r w:rsidRPr="006355B3">
        <w:rPr>
          <w:lang w:val="es-ES"/>
        </w:rPr>
        <w:t>bandas de frecuencias y servicios específicos</w:t>
      </w:r>
    </w:p>
    <w:p w14:paraId="37900DBE" w14:textId="72CD912A" w:rsidR="00137E8B" w:rsidRPr="00A805B4" w:rsidRDefault="00137E8B" w:rsidP="00137E8B">
      <w:pPr>
        <w:pStyle w:val="Normalaftertitle0"/>
        <w:jc w:val="both"/>
        <w:rPr>
          <w:lang w:val="es-ES"/>
        </w:rPr>
      </w:pPr>
      <w:r w:rsidRPr="00A805B4">
        <w:rPr>
          <w:lang w:val="es-ES"/>
        </w:rPr>
        <w:t xml:space="preserve">Para la aplicación del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17 </w:t>
      </w:r>
      <w:r w:rsidRPr="00A805B4">
        <w:rPr>
          <w:i/>
          <w:iCs/>
          <w:lang w:val="es-ES"/>
        </w:rPr>
        <w:t>b)</w:t>
      </w:r>
      <w:r>
        <w:rPr>
          <w:lang w:val="es-ES"/>
        </w:rPr>
        <w:t> </w:t>
      </w:r>
      <w:r w:rsidRPr="00A805B4">
        <w:rPr>
          <w:lang w:val="es-ES"/>
        </w:rPr>
        <w:t xml:space="preserve">i)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(</w:t>
      </w:r>
      <w:r>
        <w:rPr>
          <w:b/>
          <w:bCs/>
          <w:lang w:val="es-ES"/>
        </w:rPr>
        <w:t>CMR</w:t>
      </w:r>
      <w:r>
        <w:rPr>
          <w:b/>
          <w:bCs/>
          <w:lang w:val="es-ES"/>
        </w:rPr>
        <w:noBreakHyphen/>
      </w:r>
      <w:r w:rsidR="00DE126A">
        <w:rPr>
          <w:b/>
          <w:bCs/>
          <w:lang w:val="es-ES"/>
        </w:rPr>
        <w:t>23</w:t>
      </w:r>
      <w:r w:rsidRPr="00A805B4">
        <w:rPr>
          <w:b/>
          <w:bCs/>
          <w:lang w:val="es-ES"/>
        </w:rPr>
        <w:t>)</w:t>
      </w:r>
      <w:r w:rsidRPr="00864AF4">
        <w:t xml:space="preserve">, </w:t>
      </w:r>
      <w:r w:rsidRPr="00A805B4">
        <w:rPr>
          <w:lang w:val="es-ES"/>
        </w:rPr>
        <w:t xml:space="preserve">la Junta entiende que todos los satélites de cualquier plano orbital no enumerados en la última información completa de despliegue, y todos los planos orbitales para los que no figura ningún satélite en la última información completa de despliegue, presentada en virtud de los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2, 3, 7 u 8, según proceda,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>
        <w:rPr>
          <w:b/>
          <w:bCs/>
          <w:lang w:val="es-ES"/>
        </w:rPr>
        <w:t>CMR</w:t>
      </w:r>
      <w:r>
        <w:rPr>
          <w:b/>
          <w:bCs/>
          <w:lang w:val="es-ES"/>
        </w:rPr>
        <w:noBreakHyphen/>
      </w:r>
      <w:r w:rsidR="00DE126A">
        <w:rPr>
          <w:b/>
          <w:bCs/>
          <w:lang w:val="es-ES"/>
        </w:rPr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tendrán que ser suprimidos de la notificación. En consecuencia, también deberán suprimirse todos los haces y grupos de asignaciones de frecuencia que estén asociados exclusivamente con dichos planos orbitales o satélites.</w:t>
      </w:r>
    </w:p>
    <w:p w14:paraId="2C6C063F" w14:textId="25A7FB94" w:rsidR="00137E8B" w:rsidRPr="00A805B4" w:rsidRDefault="00137E8B" w:rsidP="00137E8B">
      <w:pPr>
        <w:rPr>
          <w:lang w:val="es-ES"/>
        </w:rPr>
      </w:pPr>
      <w:r w:rsidRPr="00A805B4">
        <w:rPr>
          <w:lang w:val="es-ES"/>
        </w:rPr>
        <w:t xml:space="preserve">En lo que respecta a las asignaciones de frecuencias asociadas a los planos orbitales y satélites restantes, dado que las modificaciones de las características notificadas del sistema de satélites previstas en 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11 de la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>
        <w:rPr>
          <w:b/>
          <w:bCs/>
          <w:lang w:val="es-ES"/>
        </w:rPr>
        <w:t>CMR</w:t>
      </w:r>
      <w:r>
        <w:rPr>
          <w:b/>
          <w:bCs/>
          <w:lang w:val="es-ES"/>
        </w:rPr>
        <w:noBreakHyphen/>
      </w:r>
      <w:r w:rsidR="00DE126A">
        <w:rPr>
          <w:b/>
          <w:bCs/>
          <w:lang w:val="es-ES"/>
        </w:rPr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no se presentaron al no haberse alcanzado los objetivos intermedios establecidos, la Junta llegó a la conclusión de que, en aplicación del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>17 </w:t>
      </w:r>
      <w:r w:rsidRPr="00A805B4">
        <w:rPr>
          <w:i/>
          <w:iCs/>
          <w:lang w:val="es-ES"/>
        </w:rPr>
        <w:t>b) </w:t>
      </w:r>
      <w:proofErr w:type="spellStart"/>
      <w:r w:rsidRPr="00A805B4">
        <w:rPr>
          <w:lang w:val="es-ES"/>
        </w:rPr>
        <w:t>ii</w:t>
      </w:r>
      <w:proofErr w:type="spellEnd"/>
      <w:r w:rsidRPr="00A805B4">
        <w:rPr>
          <w:lang w:val="es-ES"/>
        </w:rPr>
        <w:t xml:space="preserve">), se insertará un símbolo en el campo «Observaciones» para indicar que esas asignaciones de frecuencias no se ajustan a lo dispuesto en el </w:t>
      </w:r>
      <w:r>
        <w:rPr>
          <w:lang w:val="es-ES"/>
        </w:rPr>
        <w:t>Resolución </w:t>
      </w:r>
      <w:r w:rsidRPr="00A805B4">
        <w:rPr>
          <w:b/>
          <w:bCs/>
          <w:lang w:val="es-ES"/>
        </w:rPr>
        <w:t>35 (</w:t>
      </w:r>
      <w:r>
        <w:rPr>
          <w:b/>
          <w:bCs/>
          <w:lang w:val="es-ES"/>
        </w:rPr>
        <w:t>CMR</w:t>
      </w:r>
      <w:r>
        <w:rPr>
          <w:b/>
          <w:bCs/>
          <w:lang w:val="es-ES"/>
        </w:rPr>
        <w:noBreakHyphen/>
      </w:r>
      <w:r w:rsidR="00DE126A">
        <w:rPr>
          <w:b/>
          <w:bCs/>
          <w:lang w:val="es-ES"/>
        </w:rPr>
        <w:t>23</w:t>
      </w:r>
      <w:r w:rsidRPr="00A805B4">
        <w:rPr>
          <w:b/>
          <w:bCs/>
          <w:lang w:val="es-ES"/>
        </w:rPr>
        <w:t>)</w:t>
      </w:r>
      <w:r w:rsidRPr="00A805B4">
        <w:rPr>
          <w:lang w:val="es-ES"/>
        </w:rPr>
        <w:t xml:space="preserve"> y ya no se tendrán en cuenta en los exámenes posteriores con arreglo a los </w:t>
      </w:r>
      <w:r>
        <w:rPr>
          <w:lang w:val="es-ES"/>
        </w:rPr>
        <w:t>números </w:t>
      </w:r>
      <w:r w:rsidRPr="00A805B4">
        <w:rPr>
          <w:b/>
          <w:bCs/>
          <w:lang w:val="es-ES"/>
        </w:rPr>
        <w:t>9.36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11.32</w:t>
      </w:r>
      <w:r w:rsidRPr="00A805B4">
        <w:rPr>
          <w:lang w:val="es-ES"/>
        </w:rPr>
        <w:t xml:space="preserve"> u </w:t>
      </w:r>
      <w:r w:rsidRPr="00A805B4">
        <w:rPr>
          <w:b/>
          <w:bCs/>
          <w:lang w:val="es-ES"/>
        </w:rPr>
        <w:t>11.32A</w:t>
      </w:r>
      <w:r w:rsidRPr="00A805B4">
        <w:rPr>
          <w:lang w:val="es-ES"/>
        </w:rPr>
        <w:t xml:space="preserve">. La información inscrita bajo la fecha de protección o «fecha 2D» (es decir, la fecha a partir de la cual se tiene en cuenta una asignación de frecuencia como se define en el </w:t>
      </w:r>
      <w:r>
        <w:rPr>
          <w:lang w:val="es-ES"/>
        </w:rPr>
        <w:t>§ </w:t>
      </w:r>
      <w:r w:rsidRPr="00A805B4">
        <w:rPr>
          <w:lang w:val="es-ES"/>
        </w:rPr>
        <w:t>1 </w:t>
      </w:r>
      <w:r w:rsidRPr="00A805B4">
        <w:rPr>
          <w:i/>
          <w:iCs/>
          <w:lang w:val="es-ES"/>
        </w:rPr>
        <w:t xml:space="preserve">e) </w:t>
      </w:r>
      <w:r w:rsidRPr="00A805B4">
        <w:rPr>
          <w:lang w:val="es-ES"/>
        </w:rPr>
        <w:t>del Apéndice </w:t>
      </w:r>
      <w:r w:rsidRPr="00A805B4">
        <w:rPr>
          <w:b/>
          <w:bCs/>
          <w:lang w:val="es-ES"/>
        </w:rPr>
        <w:t>5</w:t>
      </w:r>
      <w:r w:rsidRPr="00A805B4">
        <w:rPr>
          <w:lang w:val="es-ES"/>
        </w:rPr>
        <w:t>) y la información relativa a la situación de los acuerdos de coordinación también se suprimirán para esas asignaciones de frecuencias.</w:t>
      </w:r>
    </w:p>
    <w:p w14:paraId="473858A8" w14:textId="77777777" w:rsidR="00137E8B" w:rsidRPr="00A805B4" w:rsidRDefault="00137E8B" w:rsidP="00137E8B">
      <w:pPr>
        <w:rPr>
          <w:lang w:val="es-ES"/>
        </w:rPr>
      </w:pPr>
      <w:r w:rsidRPr="00A805B4">
        <w:rPr>
          <w:lang w:val="es-ES"/>
        </w:rPr>
        <w:t xml:space="preserve">A raíz de estas medidas, la Junta observó que dichas asignaciones de frecuencias se inscribirán en el Registro Internacional a efectos meramente informativos y no causarán interferencia perjudicial a las estaciones que funcionen de conformidad con el Reglamento de Radiocomunicaciones, ni reclamarán protección contra las mismas, de manera similar a una inscripción con una solicitud de aplicación del </w:t>
      </w:r>
      <w:r>
        <w:rPr>
          <w:lang w:val="es-ES"/>
        </w:rPr>
        <w:t>número </w:t>
      </w:r>
      <w:r w:rsidRPr="00A805B4">
        <w:rPr>
          <w:b/>
          <w:bCs/>
          <w:lang w:val="es-ES"/>
        </w:rPr>
        <w:t>4.4</w:t>
      </w:r>
      <w:r w:rsidRPr="00A805B4">
        <w:rPr>
          <w:lang w:val="es-ES"/>
        </w:rPr>
        <w:t>. La Oficina publicará la situación actualizada de esas asignaciones de frecuencias en la BR</w:t>
      </w:r>
      <w:r>
        <w:rPr>
          <w:lang w:val="es-ES"/>
        </w:rPr>
        <w:t> </w:t>
      </w:r>
      <w:r w:rsidRPr="00A805B4">
        <w:rPr>
          <w:lang w:val="es-ES"/>
        </w:rPr>
        <w:t>IFIC.</w:t>
      </w:r>
    </w:p>
    <w:p w14:paraId="7B8AC604" w14:textId="1491BEA0" w:rsidR="00F76650" w:rsidRPr="00137E8B" w:rsidRDefault="00137E8B" w:rsidP="00137E8B">
      <w:pPr>
        <w:rPr>
          <w:lang w:val="es-ES" w:eastAsia="en-GB"/>
        </w:rPr>
      </w:pPr>
      <w:r w:rsidRPr="00A805B4">
        <w:rPr>
          <w:lang w:val="es-ES"/>
        </w:rPr>
        <w:t xml:space="preserve">Habida cuenta de que el </w:t>
      </w:r>
      <w:r>
        <w:rPr>
          <w:i/>
          <w:iCs/>
          <w:lang w:val="es-ES"/>
        </w:rPr>
        <w:t>resuelve </w:t>
      </w:r>
      <w:r w:rsidRPr="00A805B4">
        <w:rPr>
          <w:lang w:val="es-ES"/>
        </w:rPr>
        <w:t xml:space="preserve">17 se aplica sólo a los casos en que una administración notificante no facilita la información necesaria y para evitar el mantenimiento de asignaciones de frecuencias no utilizadas en el Registro Internacional, la Oficina aplicará el </w:t>
      </w:r>
      <w:r>
        <w:rPr>
          <w:lang w:val="es-ES"/>
        </w:rPr>
        <w:t>número </w:t>
      </w:r>
      <w:r w:rsidRPr="00A805B4">
        <w:rPr>
          <w:b/>
          <w:bCs/>
          <w:lang w:val="es-ES"/>
        </w:rPr>
        <w:t xml:space="preserve">13.6 </w:t>
      </w:r>
      <w:r w:rsidRPr="00A805B4">
        <w:rPr>
          <w:lang w:val="es-ES"/>
        </w:rPr>
        <w:t>antes de la inscripción y publicación de la situación actualizada de esas asignaciones de frecuencias.</w:t>
      </w:r>
    </w:p>
    <w:p w14:paraId="1A8C89E1" w14:textId="77777777" w:rsidR="009B2AF4" w:rsidRPr="00137E8B" w:rsidRDefault="009B2AF4" w:rsidP="00390648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first" r:id="rId6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4DC4C" w14:textId="77777777" w:rsidR="0030590E" w:rsidRDefault="0030590E">
      <w:r>
        <w:separator/>
      </w:r>
    </w:p>
  </w:endnote>
  <w:endnote w:type="continuationSeparator" w:id="0">
    <w:p w14:paraId="7C9258E0" w14:textId="77777777" w:rsidR="0030590E" w:rsidRDefault="0030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01488" w14:textId="77777777" w:rsidR="0030590E" w:rsidRDefault="0030590E">
      <w:r>
        <w:rPr>
          <w:b/>
        </w:rPr>
        <w:t>_______________</w:t>
      </w:r>
    </w:p>
  </w:footnote>
  <w:footnote w:type="continuationSeparator" w:id="0">
    <w:p w14:paraId="668E1AD7" w14:textId="77777777" w:rsidR="0030590E" w:rsidRDefault="00305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68DEC4CF" w:rsidR="00B00715" w:rsidRDefault="00B00715" w:rsidP="00B00715">
          <w:pPr>
            <w:pStyle w:val="HeaderRegProc"/>
          </w:pPr>
          <w:r>
            <w:t>Part</w:t>
          </w:r>
          <w:r w:rsidR="009D2CBB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36432876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73CE9">
            <w:rPr>
              <w:noProof/>
            </w:rPr>
            <w:t>35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0651680E" w:rsidR="00B00715" w:rsidRDefault="00B00715" w:rsidP="00B0071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FR"/>
            </w:rPr>
            <w:t>p</w:t>
          </w:r>
          <w:r w:rsidR="009D2CBB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9D2CBB">
            <w:rPr>
              <w:lang w:val="fr-FR"/>
            </w:rPr>
            <w:t>ina</w:t>
          </w:r>
          <w:proofErr w:type="spellEnd"/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741A6CD3" w:rsidR="00B00715" w:rsidRDefault="00B00715" w:rsidP="00B00715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A32360">
            <w:t>5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2742B"/>
    <w:rsid w:val="000B1472"/>
    <w:rsid w:val="000B6CC5"/>
    <w:rsid w:val="000D5391"/>
    <w:rsid w:val="000E2988"/>
    <w:rsid w:val="00114820"/>
    <w:rsid w:val="001204C7"/>
    <w:rsid w:val="00137E8B"/>
    <w:rsid w:val="001B1E4D"/>
    <w:rsid w:val="001C7192"/>
    <w:rsid w:val="001E3CBB"/>
    <w:rsid w:val="00204C1C"/>
    <w:rsid w:val="002337F9"/>
    <w:rsid w:val="002415D2"/>
    <w:rsid w:val="0026413C"/>
    <w:rsid w:val="002A320D"/>
    <w:rsid w:val="002F6FCF"/>
    <w:rsid w:val="0030590E"/>
    <w:rsid w:val="00390648"/>
    <w:rsid w:val="00395F3E"/>
    <w:rsid w:val="003C1437"/>
    <w:rsid w:val="003F79CF"/>
    <w:rsid w:val="00483705"/>
    <w:rsid w:val="005068FA"/>
    <w:rsid w:val="0054657E"/>
    <w:rsid w:val="005930F7"/>
    <w:rsid w:val="005F1E1A"/>
    <w:rsid w:val="00625FC5"/>
    <w:rsid w:val="006355B3"/>
    <w:rsid w:val="006B40CA"/>
    <w:rsid w:val="00747EBF"/>
    <w:rsid w:val="00761F97"/>
    <w:rsid w:val="007A181A"/>
    <w:rsid w:val="00803152"/>
    <w:rsid w:val="00824378"/>
    <w:rsid w:val="00840E1C"/>
    <w:rsid w:val="00873CE9"/>
    <w:rsid w:val="0089365D"/>
    <w:rsid w:val="00935DCA"/>
    <w:rsid w:val="009B2AF4"/>
    <w:rsid w:val="009D2CBB"/>
    <w:rsid w:val="00A32360"/>
    <w:rsid w:val="00A70933"/>
    <w:rsid w:val="00A829C2"/>
    <w:rsid w:val="00AD5DE6"/>
    <w:rsid w:val="00B00715"/>
    <w:rsid w:val="00B2732B"/>
    <w:rsid w:val="00B27A25"/>
    <w:rsid w:val="00B472F8"/>
    <w:rsid w:val="00BA22BB"/>
    <w:rsid w:val="00BE2E17"/>
    <w:rsid w:val="00C160BD"/>
    <w:rsid w:val="00C20100"/>
    <w:rsid w:val="00C55D4B"/>
    <w:rsid w:val="00C86EA4"/>
    <w:rsid w:val="00CC1BC0"/>
    <w:rsid w:val="00D2060F"/>
    <w:rsid w:val="00D45A79"/>
    <w:rsid w:val="00DD28B6"/>
    <w:rsid w:val="00DE126A"/>
    <w:rsid w:val="00E052A7"/>
    <w:rsid w:val="00E36ED1"/>
    <w:rsid w:val="00E567A5"/>
    <w:rsid w:val="00E70951"/>
    <w:rsid w:val="00EA7B06"/>
    <w:rsid w:val="00F04B48"/>
    <w:rsid w:val="00F07A06"/>
    <w:rsid w:val="00F73346"/>
    <w:rsid w:val="00F76650"/>
    <w:rsid w:val="00FD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Normalaftertitle0">
    <w:name w:val="Normal_after_title"/>
    <w:basedOn w:val="Normal"/>
    <w:next w:val="Normal"/>
    <w:rsid w:val="00137E8B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jc w:val="left"/>
    </w:pPr>
    <w:rPr>
      <w:lang w:val="es-ES_tradnl"/>
    </w:rPr>
  </w:style>
  <w:style w:type="paragraph" w:customStyle="1" w:styleId="StyleResBefore18pt">
    <w:name w:val="Style Res_# + Before:  18 pt"/>
    <w:basedOn w:val="Res"/>
    <w:rsid w:val="00873CE9"/>
    <w:pPr>
      <w:spacing w:before="36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2024</dc:title>
  <dc:subject/>
  <dc:creator>Composition des Publications</dc:creator>
  <cp:keywords/>
  <dc:description/>
  <cp:lastModifiedBy>Catalano Moreira, Rossana</cp:lastModifiedBy>
  <cp:revision>25</cp:revision>
  <cp:lastPrinted>2024-11-28T14:08:00Z</cp:lastPrinted>
  <dcterms:created xsi:type="dcterms:W3CDTF">2024-11-25T15:41:00Z</dcterms:created>
  <dcterms:modified xsi:type="dcterms:W3CDTF">2024-12-03T12:23:00Z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