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proofErr w:type="gramStart"/>
      <w:r w:rsidRPr="00277E7C">
        <w:rPr>
          <w:color w:val="000000"/>
          <w:lang w:val="fr-FR"/>
        </w:rPr>
        <w:t>l'ARTICLE</w:t>
      </w:r>
      <w:proofErr w:type="gramEnd"/>
      <w:r w:rsidRPr="00277E7C">
        <w:rPr>
          <w:color w:val="000000"/>
          <w:lang w:val="fr-FR"/>
        </w:rPr>
        <w:t xml:space="preserve"> </w:t>
      </w:r>
      <w:r w:rsidR="00910E82" w:rsidRPr="00277E7C">
        <w:rPr>
          <w:color w:val="000000"/>
          <w:lang w:val="fr-FR"/>
        </w:rPr>
        <w:t xml:space="preserve"> </w:t>
      </w:r>
      <w:r w:rsidRPr="00277E7C">
        <w:rPr>
          <w:lang w:val="fr-FR"/>
        </w:rPr>
        <w:t>11</w:t>
      </w:r>
      <w:r w:rsidRPr="00277E7C">
        <w:rPr>
          <w:color w:val="000000"/>
          <w:lang w:val="fr-FR"/>
        </w:rPr>
        <w:t xml:space="preserve"> du RR</w:t>
      </w:r>
    </w:p>
    <w:p w14:paraId="62FEEACB" w14:textId="797C1C28" w:rsidR="00B461E3" w:rsidRDefault="00B461E3" w:rsidP="00B461E3">
      <w:pPr>
        <w:pStyle w:val="Heading1"/>
        <w:spacing w:before="300"/>
        <w:ind w:left="0" w:firstLine="0"/>
        <w:jc w:val="center"/>
      </w:pPr>
      <w:r w:rsidRPr="00B461E3">
        <w:rPr>
          <w:rFonts w:eastAsia="SimSun"/>
          <w:lang w:eastAsia="zh-CN"/>
        </w:rPr>
        <w:t>Regroupement des assignations de fréquence de différents réseaux OSG soumis par une administration à une même position orbitale en</w:t>
      </w:r>
      <w:r>
        <w:rPr>
          <w:rFonts w:eastAsia="SimSun"/>
          <w:lang w:eastAsia="zh-CN"/>
        </w:rPr>
        <w:br/>
      </w:r>
      <w:r w:rsidRPr="00B461E3">
        <w:rPr>
          <w:rFonts w:eastAsia="SimSun"/>
          <w:lang w:eastAsia="zh-CN"/>
        </w:rPr>
        <w:t>assignations de fréquence d'un seul et même réseau à satellite</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w:t>
      </w:r>
      <w:proofErr w:type="gramStart"/>
      <w:r w:rsidRPr="00C37705">
        <w:rPr>
          <w:rFonts w:eastAsia="SimSun"/>
          <w:lang w:val="fr-CH"/>
        </w:rPr>
        <w:t>regroupement:</w:t>
      </w:r>
      <w:proofErr w:type="gramEnd"/>
      <w:r w:rsidRPr="00C37705">
        <w:rPr>
          <w:rFonts w:eastAsia="SimSun"/>
          <w:lang w:val="fr-CH"/>
        </w:rPr>
        <w:t xml:space="preserve">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 xml:space="preserve">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 xml:space="preserve">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w:t>
      </w:r>
      <w:proofErr w:type="gramStart"/>
      <w:r w:rsidRPr="00C37705">
        <w:rPr>
          <w:rFonts w:eastAsia="SimSun"/>
          <w:lang w:val="fr-CH" w:eastAsia="zh-CN"/>
        </w:rPr>
        <w:t>1.f.</w:t>
      </w:r>
      <w:proofErr w:type="gramEnd"/>
      <w:r w:rsidRPr="00C37705">
        <w:rPr>
          <w:rFonts w:eastAsia="SimSun"/>
          <w:lang w:val="fr-CH" w:eastAsia="zh-CN"/>
        </w:rPr>
        <w:t>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w:t>
      </w:r>
      <w:proofErr w:type="gramStart"/>
      <w:r w:rsidRPr="00C37705">
        <w:rPr>
          <w:lang w:val="fr-CH"/>
        </w:rPr>
        <w:t>);</w:t>
      </w:r>
      <w:proofErr w:type="gramEnd"/>
      <w:r w:rsidRPr="00C37705">
        <w:rPr>
          <w:lang w:val="fr-CH"/>
        </w:rPr>
        <w:t xml:space="preserve">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428F5BB7" w14:textId="77777777" w:rsidR="00B461E3" w:rsidRDefault="00B461E3" w:rsidP="00C37705">
      <w:pPr>
        <w:rPr>
          <w:lang w:val="fr-CH"/>
        </w:rPr>
      </w:pPr>
    </w:p>
    <w:p w14:paraId="31DA2092" w14:textId="77777777" w:rsidR="00B461E3" w:rsidRDefault="00B461E3" w:rsidP="00C37705">
      <w:pPr>
        <w:rPr>
          <w:lang w:val="fr-CH"/>
        </w:rPr>
        <w:sectPr w:rsidR="00B461E3" w:rsidSect="00526050">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3A7AC4F7" w14:textId="52EF60C4"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r w:rsidR="00B461E3">
        <w:rPr>
          <w:color w:val="000000"/>
        </w:rPr>
        <w:tab/>
      </w:r>
      <w:r w:rsidR="00B461E3">
        <w:rPr>
          <w:color w:val="000000"/>
        </w:rPr>
        <w:tab/>
      </w:r>
      <w:r w:rsidR="00B461E3">
        <w:rPr>
          <w:color w:val="000000"/>
        </w:rPr>
        <w:tab/>
      </w:r>
      <w:r w:rsidR="00B461E3" w:rsidRPr="00867BF3">
        <w:rPr>
          <w:b w:val="0"/>
          <w:bCs/>
          <w:sz w:val="16"/>
          <w:szCs w:val="16"/>
        </w:rPr>
        <w:t>(MOD RRB24/510)</w:t>
      </w:r>
    </w:p>
    <w:p w14:paraId="1053E2AC" w14:textId="77777777" w:rsidR="00B461E3" w:rsidRPr="00B461E3" w:rsidRDefault="00B461E3" w:rsidP="00B461E3">
      <w:pPr>
        <w:rPr>
          <w:lang w:val="fr-FR"/>
        </w:rPr>
      </w:pPr>
      <w:r w:rsidRPr="00B461E3">
        <w:rPr>
          <w:lang w:val="fr-FR"/>
        </w:rPr>
        <w:t>1</w:t>
      </w:r>
      <w:r w:rsidRPr="00B461E3">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Circulaire internationale d'information sur les fréquences (BR IFIC), dans l'ordre des fréquences (Chapitre VI de la Préface). Les fréquences communes figurent dans le Fichier de référence et dans la BR IFIC.</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w:t>
      </w:r>
      <w:proofErr w:type="gramStart"/>
      <w:r w:rsidRPr="00277E7C">
        <w:rPr>
          <w:lang w:val="fr-FR"/>
        </w:rPr>
        <w:t>dessous:</w:t>
      </w:r>
      <w:proofErr w:type="gramEnd"/>
    </w:p>
    <w:p w14:paraId="1D016860" w14:textId="6CE0BABF"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roofErr w:type="gramStart"/>
      <w:r w:rsidRPr="00277E7C">
        <w:rPr>
          <w:color w:val="000000"/>
          <w:lang w:val="fr-FR"/>
        </w:rPr>
        <w:t>);</w:t>
      </w:r>
      <w:proofErr w:type="gramEnd"/>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roofErr w:type="gramStart"/>
      <w:r w:rsidRPr="00277E7C">
        <w:rPr>
          <w:color w:val="000000"/>
          <w:lang w:val="fr-FR"/>
        </w:rPr>
        <w:t>);</w:t>
      </w:r>
      <w:proofErr w:type="gramEnd"/>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roofErr w:type="gramStart"/>
      <w:r w:rsidRPr="00277E7C">
        <w:rPr>
          <w:color w:val="000000"/>
          <w:lang w:val="fr-FR"/>
        </w:rPr>
        <w:t>);</w:t>
      </w:r>
      <w:proofErr w:type="gramEnd"/>
    </w:p>
    <w:p w14:paraId="52EA409C" w14:textId="77777777" w:rsidR="00014F87"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8186F1B" w14:textId="28F23BAA" w:rsidR="00B461E3" w:rsidRPr="00B461E3" w:rsidRDefault="00B461E3" w:rsidP="00B461E3">
      <w:pPr>
        <w:pStyle w:val="enumlev1"/>
        <w:rPr>
          <w:lang w:val="fr-FR"/>
        </w:rPr>
      </w:pPr>
      <w:r w:rsidRPr="00B461E3">
        <w:rPr>
          <w:lang w:val="fr-FR"/>
        </w:rPr>
        <w:t>–</w:t>
      </w:r>
      <w:r w:rsidRPr="00B461E3">
        <w:rPr>
          <w:lang w:val="fr-FR"/>
        </w:rPr>
        <w:tab/>
        <w:t>fréquences internationales pour le système de connexion automatique (ACS) utilisant l'appel sélectif numérique des stations de navire et des stations côtières (2 174,</w:t>
      </w:r>
      <w:proofErr w:type="gramStart"/>
      <w:r w:rsidRPr="00B461E3">
        <w:rPr>
          <w:lang w:val="fr-FR"/>
        </w:rPr>
        <w:t>5;</w:t>
      </w:r>
      <w:proofErr w:type="gramEnd"/>
      <w:r w:rsidRPr="00B461E3">
        <w:rPr>
          <w:lang w:val="fr-FR"/>
        </w:rPr>
        <w:t xml:space="preserve"> 4 177,5; 6</w:t>
      </w:r>
      <w:r>
        <w:rPr>
          <w:lang w:val="fr-FR"/>
        </w:rPr>
        <w:t> </w:t>
      </w:r>
      <w:r w:rsidRPr="00B461E3">
        <w:rPr>
          <w:lang w:val="fr-FR"/>
        </w:rPr>
        <w:t>268; 8 376,5; 12 520 et 16 695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roofErr w:type="gramStart"/>
      <w:r w:rsidRPr="00277E7C">
        <w:rPr>
          <w:color w:val="000000"/>
          <w:lang w:val="fr-FR"/>
        </w:rPr>
        <w:t>);</w:t>
      </w:r>
      <w:proofErr w:type="gramEnd"/>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roofErr w:type="gramStart"/>
      <w:r w:rsidRPr="00277E7C">
        <w:rPr>
          <w:color w:val="000000"/>
          <w:lang w:val="fr-FR"/>
        </w:rPr>
        <w:t>);</w:t>
      </w:r>
      <w:proofErr w:type="gramEnd"/>
    </w:p>
    <w:p w14:paraId="0B91E3FD" w14:textId="77777777" w:rsidR="00B461E3" w:rsidRDefault="00B461E3" w:rsidP="00014F87">
      <w:pPr>
        <w:pStyle w:val="enumlev1"/>
        <w:rPr>
          <w:color w:val="000000"/>
          <w:lang w:val="fr-FR"/>
        </w:rPr>
      </w:pPr>
    </w:p>
    <w:p w14:paraId="38EB463E" w14:textId="77777777" w:rsidR="00B461E3" w:rsidRDefault="00B461E3" w:rsidP="00014F87">
      <w:pPr>
        <w:pStyle w:val="enumlev1"/>
        <w:rPr>
          <w:color w:val="000000"/>
          <w:lang w:val="fr-FR"/>
        </w:rPr>
        <w:sectPr w:rsidR="00B461E3" w:rsidSect="00526050">
          <w:headerReference w:type="default" r:id="rId10"/>
          <w:footnotePr>
            <w:pos w:val="beneathText"/>
          </w:footnotePr>
          <w:pgSz w:w="11907" w:h="16840" w:code="9"/>
          <w:pgMar w:top="1701" w:right="851" w:bottom="1134" w:left="1985" w:header="720" w:footer="482" w:gutter="0"/>
          <w:cols w:space="720"/>
          <w:vAlign w:val="both"/>
          <w:docGrid w:linePitch="326"/>
        </w:sectPr>
      </w:pPr>
    </w:p>
    <w:p w14:paraId="2831F5E4" w14:textId="312E8592"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 xml:space="preserve">navigation </w:t>
      </w:r>
      <w:proofErr w:type="gramStart"/>
      <w:r w:rsidRPr="00277E7C">
        <w:rPr>
          <w:color w:val="000000"/>
          <w:lang w:val="fr-FR"/>
        </w:rPr>
        <w:t>maritime;</w:t>
      </w:r>
      <w:proofErr w:type="gramEnd"/>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 xml:space="preserve">Cette disposition prévoit notamment que les assignations de fréquence aux stations de navire et aux stations mobiles d'autres services ne sont pas </w:t>
      </w:r>
      <w:proofErr w:type="gramStart"/>
      <w:r w:rsidRPr="00277E7C">
        <w:rPr>
          <w:color w:val="000000"/>
          <w:lang w:val="fr-FR"/>
        </w:rPr>
        <w:t>notifiées</w:t>
      </w:r>
      <w:proofErr w:type="gramEnd"/>
      <w:r w:rsidRPr="00277E7C">
        <w:rPr>
          <w:color w:val="000000"/>
          <w:lang w:val="fr-FR"/>
        </w:rPr>
        <w:t xml:space="preserve">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w:t>
      </w:r>
      <w:proofErr w:type="gramStart"/>
      <w:r w:rsidRPr="00277E7C">
        <w:rPr>
          <w:color w:val="000000"/>
          <w:lang w:val="fr-FR"/>
        </w:rPr>
        <w:t>Bureau:</w:t>
      </w:r>
      <w:proofErr w:type="gramEnd"/>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proofErr w:type="gramStart"/>
      <w:r w:rsidRPr="00277E7C">
        <w:rPr>
          <w:color w:val="000000"/>
          <w:lang w:val="fr-FR"/>
        </w:rPr>
        <w:t>);</w:t>
      </w:r>
      <w:proofErr w:type="gramEnd"/>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12900398" w14:textId="77777777" w:rsidR="00093869" w:rsidRDefault="00093869" w:rsidP="00D20D54">
      <w:pPr>
        <w:overflowPunct/>
        <w:textAlignment w:val="auto"/>
        <w:rPr>
          <w:color w:val="000000"/>
          <w:lang w:val="fr-FR"/>
        </w:rPr>
      </w:pPr>
      <w:r>
        <w:rPr>
          <w:color w:val="000000"/>
          <w:lang w:val="fr-FR"/>
        </w:rPr>
        <w:br w:type="page"/>
      </w:r>
    </w:p>
    <w:p w14:paraId="6362560A" w14:textId="1DDBC136"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 xml:space="preserve">Etant donné que dans les services mobiles aéronautiques (R) et (OR) utilisant </w:t>
      </w:r>
      <w:proofErr w:type="gramStart"/>
      <w:r w:rsidRPr="00277E7C">
        <w:rPr>
          <w:color w:val="000000"/>
          <w:lang w:val="fr-FR"/>
        </w:rPr>
        <w:t>les</w:t>
      </w:r>
      <w:r w:rsidR="00D20D54" w:rsidRPr="00277E7C">
        <w:rPr>
          <w:color w:val="000000"/>
          <w:lang w:val="fr-FR"/>
        </w:rPr>
        <w:t>  </w:t>
      </w:r>
      <w:r w:rsidRPr="00277E7C">
        <w:rPr>
          <w:color w:val="000000"/>
          <w:lang w:val="fr-FR"/>
        </w:rPr>
        <w:t>bandes</w:t>
      </w:r>
      <w:proofErr w:type="gramEnd"/>
      <w:r w:rsidRPr="00277E7C">
        <w:rPr>
          <w:color w:val="000000"/>
          <w:lang w:val="fr-FR"/>
        </w:rPr>
        <w:t xml:space="preserve">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76068A">
        <w:rPr>
          <w:rFonts w:ascii="TimesNewRoman,Bold" w:eastAsia="SimSun" w:hAnsi="TimesNewRoman,Bold" w:cs="TimesNewRoman,Bold"/>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xml:space="preserve">, sont les </w:t>
      </w:r>
      <w:proofErr w:type="gramStart"/>
      <w:r w:rsidRPr="00277E7C">
        <w:rPr>
          <w:color w:val="000000"/>
          <w:lang w:val="fr-FR"/>
        </w:rPr>
        <w:t>suivantes:</w:t>
      </w:r>
      <w:proofErr w:type="gramEnd"/>
    </w:p>
    <w:p w14:paraId="32A97755" w14:textId="77777777"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proofErr w:type="gramStart"/>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proofErr w:type="gramEnd"/>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4F5BB69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76068A">
        <w:rPr>
          <w:color w:val="000000"/>
          <w:lang w:val="fr-FR"/>
        </w:rPr>
        <w:t xml:space="preserve"> </w:t>
      </w:r>
      <w:r w:rsidR="0076068A">
        <w:rPr>
          <w:color w:val="000000"/>
          <w:lang w:val="fr-FR"/>
        </w:rPr>
        <w:br/>
      </w:r>
      <w:r w:rsidR="00FC272E">
        <w:rPr>
          <w:lang w:val="fr-FR"/>
        </w:rPr>
        <w:br w:type="page"/>
      </w:r>
    </w:p>
    <w:p w14:paraId="586167CA" w14:textId="77777777" w:rsidR="00CC1169" w:rsidRPr="00277E7C" w:rsidRDefault="00CC1169" w:rsidP="00910E82">
      <w:pPr>
        <w:rPr>
          <w:color w:val="000000"/>
          <w:lang w:val="fr-FR"/>
        </w:rPr>
      </w:pPr>
      <w:proofErr w:type="gramStart"/>
      <w:r w:rsidRPr="00277E7C">
        <w:rPr>
          <w:color w:val="000000"/>
          <w:lang w:val="fr-FR"/>
        </w:rPr>
        <w:lastRenderedPageBreak/>
        <w:t>partie</w:t>
      </w:r>
      <w:proofErr w:type="gramEnd"/>
      <w:r w:rsidRPr="00277E7C">
        <w:rPr>
          <w:color w:val="000000"/>
          <w:lang w:val="fr-FR"/>
        </w:rPr>
        <w:t xml:space="preserv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w:t>
      </w:r>
      <w:proofErr w:type="gramStart"/>
      <w:r w:rsidRPr="00277E7C">
        <w:rPr>
          <w:color w:val="000000"/>
          <w:lang w:val="fr-FR"/>
        </w:rPr>
        <w:t>suivantes:</w:t>
      </w:r>
      <w:proofErr w:type="gramEnd"/>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lastRenderedPageBreak/>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w:t>
      </w:r>
      <w:proofErr w:type="gramStart"/>
      <w:r w:rsidRPr="008C4C13">
        <w:rPr>
          <w:color w:val="000000"/>
          <w:lang w:val="fr-CH"/>
        </w:rPr>
        <w:t>suit:</w:t>
      </w:r>
      <w:proofErr w:type="gramEnd"/>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w:t>
      </w:r>
      <w:proofErr w:type="gramStart"/>
      <w:r w:rsidRPr="008C4C13">
        <w:rPr>
          <w:color w:val="000000"/>
          <w:lang w:val="fr-CH"/>
        </w:rPr>
        <w:t>au réseau présentés</w:t>
      </w:r>
      <w:proofErr w:type="gramEnd"/>
      <w:r w:rsidRPr="008C4C13">
        <w:rPr>
          <w:color w:val="000000"/>
          <w:lang w:val="fr-CH"/>
        </w:rPr>
        <w:t xml:space="preserve">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65500100" w14:textId="77777777" w:rsidR="00664075" w:rsidRDefault="00664075" w:rsidP="0031780E">
      <w:pPr>
        <w:pStyle w:val="enumlev1"/>
        <w:rPr>
          <w:color w:val="000000"/>
          <w:lang w:val="fr-CH"/>
        </w:rPr>
        <w:sectPr w:rsidR="00664075" w:rsidSect="00526050">
          <w:headerReference w:type="default" r:id="rId11"/>
          <w:footnotePr>
            <w:pos w:val="beneathText"/>
          </w:footnotePr>
          <w:pgSz w:w="11907" w:h="16840" w:code="9"/>
          <w:pgMar w:top="1701" w:right="851" w:bottom="1134" w:left="1985" w:header="720" w:footer="482" w:gutter="0"/>
          <w:cols w:space="720"/>
          <w:vAlign w:val="both"/>
          <w:docGrid w:linePitch="326"/>
        </w:sectPr>
      </w:pPr>
    </w:p>
    <w:p w14:paraId="6200439B" w14:textId="77777777"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dispositions»</w:t>
      </w:r>
      <w:r w:rsidRPr="00277E7C">
        <w:rPr>
          <w:color w:val="000000"/>
          <w:lang w:val="fr-FR"/>
        </w:rPr>
        <w:t xml:space="preserve">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 xml:space="preserve">la conformité au Tableau d'attribution des bandes de fréquences, ainsi que ses renvois et toute Résolution ou Recommandation citée dans les </w:t>
      </w:r>
      <w:proofErr w:type="gramStart"/>
      <w:r w:rsidRPr="00277E7C">
        <w:rPr>
          <w:lang w:val="fr-FR"/>
        </w:rPr>
        <w:t>renvois;</w:t>
      </w:r>
      <w:proofErr w:type="gramEnd"/>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proofErr w:type="gramStart"/>
      <w:r w:rsidRPr="00277E7C">
        <w:rPr>
          <w:color w:val="000000"/>
          <w:lang w:val="fr-FR"/>
        </w:rPr>
        <w:t>);</w:t>
      </w:r>
      <w:proofErr w:type="gramEnd"/>
    </w:p>
    <w:p w14:paraId="74FB0F01" w14:textId="77777777"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toutes les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w:t>
      </w:r>
      <w:r w:rsidRPr="00277E7C">
        <w:rPr>
          <w:color w:val="000000"/>
          <w:lang w:val="fr-FR"/>
        </w:rPr>
        <w:t xml:space="preserve">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41627486"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On trouvera ci-après la liste des</w:t>
      </w:r>
      <w:proofErr w:type="gramStart"/>
      <w:r w:rsidR="00786B67" w:rsidRPr="000D76C5">
        <w:rPr>
          <w:rFonts w:asciiTheme="majorBidi" w:hAnsiTheme="majorBidi" w:cstheme="majorBidi"/>
          <w:lang w:val="fr-CH"/>
        </w:rPr>
        <w:t xml:space="preserve"> </w:t>
      </w:r>
      <w:r w:rsidR="00786B67" w:rsidRPr="00750D80">
        <w:rPr>
          <w:rFonts w:asciiTheme="majorBidi" w:hAnsiTheme="majorBidi" w:cstheme="majorBidi"/>
          <w:i/>
          <w:iCs/>
          <w:lang w:val="fr-CH"/>
        </w:rPr>
        <w:t>«autres</w:t>
      </w:r>
      <w:proofErr w:type="gramEnd"/>
      <w:r w:rsidR="00786B67" w:rsidRPr="00750D80">
        <w:rPr>
          <w:rFonts w:asciiTheme="majorBidi" w:hAnsiTheme="majorBidi" w:cstheme="majorBidi"/>
          <w:i/>
          <w:iCs/>
          <w:lang w:val="fr-CH"/>
        </w:rPr>
        <w:t xml:space="preserve"> dispositions»</w:t>
      </w:r>
      <w:r w:rsidR="00786B67" w:rsidRPr="000D76C5">
        <w:rPr>
          <w:rFonts w:asciiTheme="majorBidi" w:hAnsiTheme="majorBidi" w:cstheme="majorBidi"/>
          <w:lang w:val="fr-CH"/>
        </w:rPr>
        <w:t xml:space="preserve">,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proofErr w:type="gramStart"/>
      <w:r w:rsidRPr="00277E7C">
        <w:rPr>
          <w:i/>
          <w:color w:val="000000"/>
          <w:lang w:val="fr-FR"/>
        </w:rPr>
        <w:t>radiodiffusion:</w:t>
      </w:r>
      <w:proofErr w:type="gramEnd"/>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proofErr w:type="gramStart"/>
      <w:r w:rsidRPr="00277E7C">
        <w:rPr>
          <w:i/>
          <w:color w:val="000000"/>
          <w:lang w:val="fr-FR"/>
        </w:rPr>
        <w:t>fixe:</w:t>
      </w:r>
      <w:proofErr w:type="gramEnd"/>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proofErr w:type="gramStart"/>
      <w:r w:rsidRPr="00277E7C">
        <w:rPr>
          <w:i/>
          <w:color w:val="000000"/>
          <w:lang w:val="fr-FR"/>
        </w:rPr>
        <w:t>aéronautique:</w:t>
      </w:r>
      <w:proofErr w:type="gramEnd"/>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35267723" w14:textId="77777777" w:rsidR="00664075" w:rsidRDefault="00664075">
      <w:pPr>
        <w:tabs>
          <w:tab w:val="clear" w:pos="1134"/>
          <w:tab w:val="clear" w:pos="1871"/>
          <w:tab w:val="clear" w:pos="2268"/>
        </w:tabs>
        <w:overflowPunct/>
        <w:autoSpaceDE/>
        <w:autoSpaceDN/>
        <w:adjustRightInd/>
        <w:spacing w:before="0"/>
        <w:jc w:val="left"/>
        <w:textAlignment w:val="auto"/>
        <w:rPr>
          <w:lang w:val="fr-CH"/>
        </w:rPr>
        <w:sectPr w:rsidR="00664075" w:rsidSect="00664075">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3CEB6BAB" w14:textId="08A34E58"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w:t>
      </w:r>
      <w:proofErr w:type="gramStart"/>
      <w:r w:rsidRPr="00F919DB">
        <w:rPr>
          <w:i/>
          <w:lang w:val="fr-CH"/>
        </w:rPr>
        <w:t>maritime:</w:t>
      </w:r>
      <w:proofErr w:type="gramEnd"/>
      <w:r w:rsidRPr="00F919DB">
        <w:rPr>
          <w:iCs/>
          <w:lang w:val="fr-CH"/>
        </w:rPr>
        <w:t> </w:t>
      </w:r>
      <w:r w:rsidRPr="00F919DB">
        <w:rPr>
          <w:lang w:val="fr-CH"/>
        </w:rPr>
        <w:t xml:space="preserve">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w:t>
      </w:r>
      <w:proofErr w:type="gramStart"/>
      <w:r w:rsidRPr="00F919DB">
        <w:rPr>
          <w:lang w:val="fr-CH"/>
        </w:rPr>
        <w:t>notification</w:t>
      </w:r>
      <w:r w:rsidR="00667361" w:rsidRPr="00277E7C">
        <w:rPr>
          <w:color w:val="000000"/>
          <w:lang w:val="fr-FR"/>
        </w:rPr>
        <w:t>:</w:t>
      </w:r>
      <w:proofErr w:type="gramEnd"/>
    </w:p>
    <w:p w14:paraId="2E8E46AE" w14:textId="77777777" w:rsidR="00D25157" w:rsidRPr="00EE1889" w:rsidRDefault="00D25157" w:rsidP="0076068A">
      <w:pPr>
        <w:spacing w:before="0"/>
        <w:rPr>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7C24A3CE" w14:textId="77777777" w:rsidR="0076068A" w:rsidRDefault="0076068A" w:rsidP="0076068A">
      <w:pPr>
        <w:spacing w:before="0"/>
        <w:rPr>
          <w:lang w:val="fr-FR"/>
        </w:rPr>
      </w:pPr>
    </w:p>
    <w:p w14:paraId="528785C6" w14:textId="5340E882"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dispositions»</w:t>
      </w:r>
      <w:r w:rsidRPr="00277E7C">
        <w:rPr>
          <w:color w:val="000000"/>
          <w:lang w:val="fr-FR"/>
        </w:rPr>
        <w:t>,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proofErr w:type="gramStart"/>
      <w:r w:rsidRPr="00277E7C">
        <w:rPr>
          <w:color w:val="000000"/>
          <w:lang w:val="fr-FR"/>
        </w:rPr>
        <w:t>);</w:t>
      </w:r>
      <w:proofErr w:type="gramEnd"/>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w:t>
      </w:r>
      <w:proofErr w:type="gramStart"/>
      <w:r w:rsidRPr="00277E7C">
        <w:rPr>
          <w:color w:val="000000"/>
          <w:lang w:val="fr-FR"/>
        </w:rPr>
        <w:t xml:space="preserve"> </w:t>
      </w:r>
      <w:r w:rsidRPr="00750D80">
        <w:rPr>
          <w:i/>
          <w:iCs/>
          <w:color w:val="000000"/>
          <w:lang w:val="fr-FR"/>
        </w:rPr>
        <w:t>«autres</w:t>
      </w:r>
      <w:proofErr w:type="gramEnd"/>
      <w:r w:rsidRPr="00750D80">
        <w:rPr>
          <w:i/>
          <w:iCs/>
          <w:color w:val="000000"/>
          <w:lang w:val="fr-FR"/>
        </w:rPr>
        <w:t xml:space="preserve"> dispositions»</w:t>
      </w:r>
      <w:r w:rsidRPr="00277E7C">
        <w:rPr>
          <w:color w:val="000000"/>
          <w:lang w:val="fr-FR"/>
        </w:rPr>
        <w:t>,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C374D" w14:textId="77777777" w:rsidR="00093869" w:rsidRDefault="00093869" w:rsidP="001B2615">
      <w:pPr>
        <w:spacing w:before="80"/>
        <w:rPr>
          <w:color w:val="000000"/>
          <w:lang w:val="fr-FR"/>
        </w:rPr>
      </w:pPr>
      <w:r>
        <w:rPr>
          <w:color w:val="000000"/>
          <w:lang w:val="fr-FR"/>
        </w:rPr>
        <w:br w:type="page"/>
      </w:r>
    </w:p>
    <w:p w14:paraId="3CBEBB23" w14:textId="224734AB" w:rsidR="00667361" w:rsidRPr="00277E7C" w:rsidRDefault="00667361" w:rsidP="00093869">
      <w:pPr>
        <w:spacing w:before="0"/>
        <w:rPr>
          <w:color w:val="000000"/>
          <w:lang w:val="fr-FR"/>
        </w:rPr>
      </w:pPr>
      <w:r w:rsidRPr="00277E7C">
        <w:rPr>
          <w:color w:val="000000"/>
          <w:lang w:val="fr-FR"/>
        </w:rPr>
        <w:lastRenderedPageBreak/>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proofErr w:type="gramStart"/>
      <w:r w:rsidRPr="0036118B">
        <w:rPr>
          <w:color w:val="000000"/>
          <w:spacing w:val="-4"/>
          <w:lang w:val="fr-FR"/>
        </w:rPr>
        <w:t>);</w:t>
      </w:r>
      <w:proofErr w:type="gramEnd"/>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r>
      <w:proofErr w:type="gramStart"/>
      <w:r w:rsidRPr="00277E7C">
        <w:rPr>
          <w:color w:val="000000"/>
          <w:lang w:val="fr-FR"/>
        </w:rPr>
        <w:t>conformité</w:t>
      </w:r>
      <w:proofErr w:type="gramEnd"/>
      <w:r w:rsidRPr="00277E7C">
        <w:rPr>
          <w:color w:val="000000"/>
          <w:lang w:val="fr-FR"/>
        </w:rPr>
        <w:t xml:space="preserve">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06361DE1"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r w:rsidR="00771562" w:rsidRPr="001674FC">
        <w:rPr>
          <w:color w:val="000000"/>
          <w:lang w:val="fr-CH"/>
        </w:rPr>
        <w:t xml:space="preserve">conformité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750D80" w:rsidRPr="00750D80">
        <w:rPr>
          <w:rStyle w:val="FootnoteReference"/>
          <w:color w:val="000000"/>
          <w:lang w:val="fr-CH"/>
        </w:rPr>
        <w:footnoteReference w:customMarkFollows="1" w:id="9"/>
        <w:t>9</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w:t>
      </w:r>
      <w:proofErr w:type="gramStart"/>
      <w:r w:rsidR="00771562" w:rsidRPr="001674FC">
        <w:rPr>
          <w:b/>
          <w:color w:val="000000"/>
          <w:lang w:val="fr-CH"/>
        </w:rPr>
        <w:t>CA</w:t>
      </w:r>
      <w:r w:rsidR="00771562" w:rsidRPr="001674FC">
        <w:rPr>
          <w:color w:val="000000"/>
          <w:lang w:val="fr-CH"/>
        </w:rPr>
        <w:t>;</w:t>
      </w:r>
      <w:proofErr w:type="gramEnd"/>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r w:rsidRPr="0036118B">
        <w:rPr>
          <w:color w:val="000000"/>
          <w:spacing w:val="-4"/>
          <w:lang w:val="fr-FR"/>
        </w:rPr>
        <w:t xml:space="preserve">conformité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proofErr w:type="gramStart"/>
      <w:r w:rsidRPr="0036118B">
        <w:rPr>
          <w:color w:val="000000"/>
          <w:spacing w:val="-4"/>
          <w:lang w:val="fr-FR"/>
        </w:rPr>
        <w:t>);</w:t>
      </w:r>
      <w:proofErr w:type="gramEnd"/>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proofErr w:type="gramStart"/>
      <w:r w:rsidRPr="00277E7C">
        <w:rPr>
          <w:color w:val="000000"/>
          <w:lang w:val="fr-FR"/>
        </w:rPr>
        <w:t>);</w:t>
      </w:r>
      <w:proofErr w:type="gramEnd"/>
    </w:p>
    <w:p w14:paraId="52728045" w14:textId="4A5F55AE"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r w:rsidRPr="0036118B">
        <w:rPr>
          <w:color w:val="000000"/>
          <w:spacing w:val="-4"/>
          <w:lang w:val="fr-FR"/>
        </w:rPr>
        <w:t xml:space="preserve">conformité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w:t>
      </w:r>
      <w:proofErr w:type="gramStart"/>
      <w:r w:rsidRPr="0036118B">
        <w:rPr>
          <w:color w:val="000000"/>
          <w:spacing w:val="-4"/>
          <w:lang w:val="fr-FR"/>
        </w:rPr>
        <w:t>satellite;</w:t>
      </w:r>
      <w:proofErr w:type="gramEnd"/>
    </w:p>
    <w:p w14:paraId="32CA3B4E" w14:textId="0ABF292B"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proofErr w:type="gramStart"/>
      <w:r w:rsidR="00BC0842" w:rsidRPr="00BC0842">
        <w:rPr>
          <w:color w:val="000000"/>
          <w:lang w:val="fr-CH"/>
        </w:rPr>
        <w:t>conformité</w:t>
      </w:r>
      <w:proofErr w:type="gramEnd"/>
      <w:r w:rsidR="00BC0842" w:rsidRPr="00BC0842">
        <w:rPr>
          <w:color w:val="000000"/>
          <w:lang w:val="fr-CH"/>
        </w:rPr>
        <w:t xml:space="preserve">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p>
    <w:p w14:paraId="1351F2BC" w14:textId="0E37C74E"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proofErr w:type="gramStart"/>
      <w:r w:rsidR="00667361" w:rsidRPr="00BC0842">
        <w:rPr>
          <w:color w:val="000000"/>
          <w:lang w:val="fr-FR"/>
        </w:rPr>
        <w:t>conformité</w:t>
      </w:r>
      <w:proofErr w:type="gramEnd"/>
      <w:r w:rsidR="00667361" w:rsidRPr="00BC0842">
        <w:rPr>
          <w:color w:val="000000"/>
          <w:lang w:val="fr-FR"/>
        </w:rPr>
        <w:t xml:space="preserve">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093869">
      <w:pPr>
        <w:pStyle w:val="Heading1"/>
        <w:spacing w:before="12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w:t>
      </w:r>
      <w:proofErr w:type="gramStart"/>
      <w:r w:rsidRPr="00277E7C">
        <w:rPr>
          <w:color w:val="000000"/>
          <w:lang w:val="fr-FR"/>
        </w:rPr>
        <w:t>égard:</w:t>
      </w:r>
      <w:proofErr w:type="gramEnd"/>
    </w:p>
    <w:p w14:paraId="4FCA69B6" w14:textId="26A4F566"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proofErr w:type="gramStart"/>
      <w:r w:rsidRPr="00277E7C">
        <w:rPr>
          <w:i/>
          <w:color w:val="000000"/>
          <w:lang w:val="fr-FR"/>
        </w:rPr>
        <w:t>bande:</w:t>
      </w:r>
      <w:proofErr w:type="gramEnd"/>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proofErr w:type="gramStart"/>
      <w:r w:rsidRPr="00277E7C">
        <w:rPr>
          <w:i/>
          <w:color w:val="000000"/>
          <w:lang w:val="fr-FR"/>
        </w:rPr>
        <w:t>chevauchement:</w:t>
      </w:r>
      <w:proofErr w:type="gramEnd"/>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 xml:space="preserve">Point de réception d'un service de Terre situé dans une région où le service n'est pas </w:t>
      </w:r>
      <w:proofErr w:type="gramStart"/>
      <w:r w:rsidRPr="00277E7C">
        <w:rPr>
          <w:i/>
          <w:color w:val="000000"/>
          <w:lang w:val="fr-FR"/>
        </w:rPr>
        <w:t>attribué:</w:t>
      </w:r>
      <w:proofErr w:type="gramEnd"/>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6DFFD130"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La relation entre l'administration notificatrice et le territoire sur lequel est située la station est couverte par la Résolution</w:t>
      </w:r>
      <w:r w:rsidR="00E175FB">
        <w:rPr>
          <w:color w:val="000000"/>
          <w:lang w:val="fr-FR"/>
        </w:rPr>
        <w:t> </w:t>
      </w:r>
      <w:r w:rsidRPr="00277E7C">
        <w:rPr>
          <w:b/>
          <w:color w:val="000000"/>
          <w:lang w:val="fr-FR"/>
        </w:rPr>
        <w:t>1</w:t>
      </w:r>
      <w:r w:rsidR="00E175FB">
        <w:rPr>
          <w:color w:val="000000"/>
          <w:lang w:val="fr-FR"/>
        </w:rPr>
        <w:t> </w:t>
      </w:r>
      <w:r w:rsidRPr="00277E7C">
        <w:rPr>
          <w:b/>
          <w:color w:val="000000"/>
          <w:lang w:val="fr-FR"/>
        </w:rPr>
        <w:t>(Rév.CMR-97)</w:t>
      </w:r>
      <w:r w:rsidRPr="00277E7C">
        <w:rPr>
          <w:color w:val="000000"/>
          <w:lang w:val="fr-FR"/>
        </w:rPr>
        <w:t xml:space="preserve"> </w:t>
      </w:r>
      <w:r w:rsidRPr="00E175FB">
        <w:rPr>
          <w:color w:val="000000"/>
          <w:spacing w:val="-4"/>
          <w:lang w:val="fr-FR"/>
        </w:rPr>
        <w:t xml:space="preserve">(voir également les commentaires concernant les Règles de procédure relatives au numéro </w:t>
      </w:r>
      <w:r w:rsidRPr="00E175FB">
        <w:rPr>
          <w:rStyle w:val="Artref0"/>
          <w:b/>
          <w:color w:val="000000"/>
          <w:spacing w:val="-4"/>
          <w:lang w:val="fr-FR"/>
        </w:rPr>
        <w:t>9.3</w:t>
      </w:r>
      <w:r w:rsidRPr="00E175FB">
        <w:rPr>
          <w:color w:val="000000"/>
          <w:spacing w:val="-4"/>
          <w:lang w:val="fr-FR"/>
        </w:rPr>
        <w:t xml:space="preserve"> et à la Résolution</w:t>
      </w:r>
      <w:r w:rsidR="002E379E" w:rsidRPr="00E175FB">
        <w:rPr>
          <w:color w:val="000000"/>
          <w:spacing w:val="-4"/>
          <w:lang w:val="fr-FR"/>
        </w:rPr>
        <w:t> </w:t>
      </w:r>
      <w:r w:rsidRPr="00E175FB">
        <w:rPr>
          <w:b/>
          <w:color w:val="000000"/>
          <w:spacing w:val="-4"/>
          <w:lang w:val="fr-FR"/>
        </w:rPr>
        <w:t>1</w:t>
      </w:r>
      <w:r w:rsidR="0076068A" w:rsidRPr="00E175FB">
        <w:rPr>
          <w:color w:val="000000"/>
          <w:spacing w:val="-4"/>
          <w:lang w:val="fr-FR"/>
        </w:rPr>
        <w:t> </w:t>
      </w:r>
      <w:r w:rsidRPr="00E175FB">
        <w:rPr>
          <w:b/>
          <w:color w:val="000000"/>
          <w:spacing w:val="-4"/>
          <w:lang w:val="fr-FR"/>
        </w:rPr>
        <w:t>(Rév.CMR</w:t>
      </w:r>
      <w:r w:rsidRPr="00E175FB">
        <w:rPr>
          <w:b/>
          <w:color w:val="000000"/>
          <w:spacing w:val="-4"/>
          <w:lang w:val="fr-FR"/>
        </w:rPr>
        <w:noBreakHyphen/>
        <w:t>97)</w:t>
      </w:r>
      <w:r w:rsidRPr="00E175FB">
        <w:rPr>
          <w:bCs/>
          <w:color w:val="000000"/>
          <w:spacing w:val="-4"/>
          <w:lang w:val="fr-FR"/>
        </w:rPr>
        <w:t>)</w:t>
      </w:r>
      <w:r w:rsidRPr="00E175FB">
        <w:rPr>
          <w:color w:val="000000"/>
          <w:spacing w:val="-4"/>
          <w:lang w:val="fr-FR"/>
        </w:rPr>
        <w:t>.</w:t>
      </w:r>
      <w:r w:rsidRPr="00277E7C">
        <w:rPr>
          <w:color w:val="000000"/>
          <w:lang w:val="fr-FR"/>
        </w:rPr>
        <w:t xml:space="preserve"> La notification d'assignations à des stations spatiales soulève les questions </w:t>
      </w:r>
      <w:proofErr w:type="gramStart"/>
      <w:r w:rsidRPr="00277E7C">
        <w:rPr>
          <w:color w:val="000000"/>
          <w:lang w:val="fr-FR"/>
        </w:rPr>
        <w:t>suivantes:</w:t>
      </w:r>
      <w:proofErr w:type="gramEnd"/>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Devrait-il y avoir une relation entre le territoire de l'administration notificatrice et la position orbitale d'une station spatiale en cas d'attributions </w:t>
      </w:r>
      <w:proofErr w:type="gramStart"/>
      <w:r w:rsidRPr="00277E7C">
        <w:rPr>
          <w:color w:val="000000"/>
          <w:lang w:val="fr-FR"/>
        </w:rPr>
        <w:t>mondiales?</w:t>
      </w:r>
      <w:proofErr w:type="gramEnd"/>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Devrait-il y avoir une relation du même type dans le cas d'attributions régionales ou d'attributions à un groupe de pays ou à un pays </w:t>
      </w:r>
      <w:proofErr w:type="gramStart"/>
      <w:r w:rsidRPr="00277E7C">
        <w:rPr>
          <w:color w:val="000000"/>
          <w:lang w:val="fr-FR"/>
        </w:rPr>
        <w:t>particulier?</w:t>
      </w:r>
      <w:proofErr w:type="gramEnd"/>
    </w:p>
    <w:p w14:paraId="246B551F" w14:textId="77777777" w:rsidR="00667361" w:rsidRPr="00277E7C" w:rsidRDefault="00667361" w:rsidP="00667361">
      <w:pPr>
        <w:rPr>
          <w:color w:val="000000"/>
          <w:lang w:val="fr-FR"/>
        </w:rPr>
      </w:pPr>
      <w:r w:rsidRPr="00277E7C">
        <w:rPr>
          <w:color w:val="000000"/>
          <w:lang w:val="fr-FR"/>
        </w:rPr>
        <w:t xml:space="preserve">En réponse à ces questions, le Comité est parvenu aux conclusions </w:t>
      </w:r>
      <w:proofErr w:type="gramStart"/>
      <w:r w:rsidRPr="00277E7C">
        <w:rPr>
          <w:color w:val="000000"/>
          <w:lang w:val="fr-FR"/>
        </w:rPr>
        <w:t>suivantes:</w:t>
      </w:r>
      <w:proofErr w:type="gramEnd"/>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proofErr w:type="gramStart"/>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proofErr w:type="gramEnd"/>
      <w:r w:rsidRPr="00277E7C">
        <w:rPr>
          <w:color w:val="000000"/>
          <w:lang w:val="fr-FR"/>
        </w:rPr>
        <w:tab/>
        <w:t xml:space="preserve">Une station spatiale a une </w:t>
      </w:r>
      <w:r w:rsidRPr="00750D80">
        <w:rPr>
          <w:i/>
          <w:iCs/>
          <w:color w:val="000000"/>
          <w:lang w:val="fr-FR"/>
        </w:rPr>
        <w:t>«zone de couverture»</w:t>
      </w:r>
      <w:r w:rsidRPr="00277E7C">
        <w:rPr>
          <w:color w:val="000000"/>
          <w:lang w:val="fr-FR"/>
        </w:rPr>
        <w:t xml:space="preserve"> qui recouvre généralement la </w:t>
      </w:r>
      <w:r w:rsidRPr="00750D80">
        <w:rPr>
          <w:i/>
          <w:iCs/>
          <w:color w:val="000000"/>
          <w:lang w:val="fr-FR"/>
        </w:rPr>
        <w:t>«zone de service»</w:t>
      </w:r>
      <w:r w:rsidRPr="00277E7C">
        <w:rPr>
          <w:color w:val="000000"/>
          <w:lang w:val="fr-FR"/>
        </w:rPr>
        <w:t xml:space="preserv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proofErr w:type="gramStart"/>
      <w:r w:rsidRPr="00277E7C">
        <w:rPr>
          <w:i/>
          <w:color w:val="000000"/>
          <w:lang w:val="fr-FR"/>
        </w:rPr>
        <w:t>d'attribution:</w:t>
      </w:r>
      <w:proofErr w:type="gramEnd"/>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proofErr w:type="gramStart"/>
      <w:r w:rsidRPr="00277E7C">
        <w:rPr>
          <w:i/>
          <w:color w:val="000000"/>
          <w:lang w:val="fr-FR"/>
        </w:rPr>
        <w:t>tropicale:</w:t>
      </w:r>
      <w:proofErr w:type="gramEnd"/>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42E5E7DD" w14:textId="77777777" w:rsidR="00D96A92" w:rsidRDefault="00D96A92">
      <w:pPr>
        <w:tabs>
          <w:tab w:val="clear" w:pos="1134"/>
          <w:tab w:val="clear" w:pos="1871"/>
          <w:tab w:val="clear" w:pos="2268"/>
        </w:tabs>
        <w:overflowPunct/>
        <w:autoSpaceDE/>
        <w:autoSpaceDN/>
        <w:adjustRightInd/>
        <w:spacing w:before="0"/>
        <w:jc w:val="left"/>
        <w:textAlignment w:val="auto"/>
        <w:rPr>
          <w:lang w:val="fr-FR"/>
        </w:rPr>
        <w:sectPr w:rsidR="00D96A92" w:rsidSect="00526050">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200FBBF1" w14:textId="7735AE33" w:rsidR="00D96A92" w:rsidRDefault="00D96A92" w:rsidP="00D96A92">
      <w:pPr>
        <w:rPr>
          <w:sz w:val="16"/>
          <w:szCs w:val="16"/>
        </w:rPr>
      </w:pPr>
      <w:r w:rsidRPr="00D96A92">
        <w:rPr>
          <w:lang w:val="fr-FR"/>
        </w:rPr>
        <w:lastRenderedPageBreak/>
        <w:t>8</w:t>
      </w:r>
      <w:r w:rsidRPr="00D96A92">
        <w:rPr>
          <w:lang w:val="fr-FR"/>
        </w:rPr>
        <w:tab/>
        <w:t>Aux fins de l'examen de conformité avec les limites de puissance, y compris les limites de puissance surfacique et les limites de p.i.r.e., le Comité a noté que les caractéristiques de transmission définies au niveau d'émission d'une assignation de fréquence sont utilisées conjointement avec les caractéristiques de gain d'antenne associées. Les niveaux de puissance émise sont calculés à partir des éléments de données C.8.a.1/C.</w:t>
      </w:r>
      <w:proofErr w:type="gramStart"/>
      <w:r w:rsidRPr="00D96A92">
        <w:rPr>
          <w:lang w:val="fr-FR"/>
        </w:rPr>
        <w:t>8.b.</w:t>
      </w:r>
      <w:proofErr w:type="gramEnd"/>
      <w:r w:rsidRPr="00D96A92">
        <w:rPr>
          <w:lang w:val="fr-FR"/>
        </w:rPr>
        <w:t xml:space="preserve">1 de l'Appendice </w:t>
      </w:r>
      <w:r w:rsidRPr="00D96A92">
        <w:rPr>
          <w:b/>
          <w:bCs/>
          <w:lang w:val="fr-FR"/>
        </w:rPr>
        <w:t>4</w:t>
      </w:r>
      <w:r w:rsidRPr="00D96A92">
        <w:rPr>
          <w:lang w:val="fr-FR"/>
        </w:rPr>
        <w:t xml:space="preserve"> – Valeur maximale/totale de la puissance en crête et des éléments C.8.a.2/C.8.b.2 – Densité maximale de puissance. Le Comité a décidé que d'autres éléments de l'Appendice </w:t>
      </w:r>
      <w:r w:rsidRPr="00D96A92">
        <w:rPr>
          <w:b/>
          <w:bCs/>
          <w:lang w:val="fr-FR"/>
        </w:rPr>
        <w:t>4</w:t>
      </w:r>
      <w:r w:rsidRPr="00D96A92">
        <w:rPr>
          <w:lang w:val="fr-FR"/>
        </w:rPr>
        <w:t xml:space="preserve"> donnant une valeur de crête moyenne ou maximale de la p.i.r.e., soit sous la forme d'une valeur unique soit une fonction de l'angle d'élévation (éléments de données B.</w:t>
      </w:r>
      <w:proofErr w:type="gramStart"/>
      <w:r w:rsidRPr="00D96A92">
        <w:rPr>
          <w:lang w:val="fr-FR"/>
        </w:rPr>
        <w:t>4.b.</w:t>
      </w:r>
      <w:proofErr w:type="gramEnd"/>
      <w:r w:rsidRPr="00D96A92">
        <w:rPr>
          <w:lang w:val="fr-FR"/>
        </w:rPr>
        <w:t>4.a. B.4.b.4.a</w:t>
      </w:r>
      <w:r w:rsidRPr="00D96A92">
        <w:rPr>
          <w:i/>
          <w:iCs/>
          <w:lang w:val="fr-FR"/>
        </w:rPr>
        <w:t>bis</w:t>
      </w:r>
      <w:r w:rsidRPr="00D96A92">
        <w:rPr>
          <w:lang w:val="fr-FR"/>
        </w:rPr>
        <w:t>, B.4.b.4.a</w:t>
      </w:r>
      <w:r w:rsidRPr="00D96A92">
        <w:rPr>
          <w:i/>
          <w:iCs/>
          <w:lang w:val="fr-FR"/>
        </w:rPr>
        <w:t>ter</w:t>
      </w:r>
      <w:r w:rsidRPr="00D96A92">
        <w:rPr>
          <w:lang w:val="fr-FR"/>
        </w:rPr>
        <w:t>, B.4.b.4.b, B.4.b.4.c, B.4.b.4.c</w:t>
      </w:r>
      <w:r w:rsidRPr="00D96A92">
        <w:rPr>
          <w:i/>
          <w:iCs/>
          <w:lang w:val="fr-FR"/>
        </w:rPr>
        <w:t>bis</w:t>
      </w:r>
      <w:r w:rsidRPr="00D96A92">
        <w:rPr>
          <w:lang w:val="fr-FR"/>
        </w:rPr>
        <w:t>, B.4.b.4.c</w:t>
      </w:r>
      <w:r w:rsidRPr="00D96A92">
        <w:rPr>
          <w:i/>
          <w:iCs/>
          <w:lang w:val="fr-FR"/>
        </w:rPr>
        <w:t>ter</w:t>
      </w:r>
      <w:r w:rsidRPr="00D96A92">
        <w:rPr>
          <w:lang w:val="fr-FR"/>
        </w:rPr>
        <w:t xml:space="preserve"> et B.4.b.4.d de l'Appendice </w:t>
      </w:r>
      <w:r w:rsidRPr="00D96A92">
        <w:rPr>
          <w:b/>
          <w:bCs/>
          <w:lang w:val="fr-FR"/>
        </w:rPr>
        <w:t>4</w:t>
      </w:r>
      <w:r w:rsidRPr="00D96A92">
        <w:rPr>
          <w:lang w:val="fr-FR"/>
        </w:rPr>
        <w:t xml:space="preserve">) ne pouvaient être utilisés pour calculer la puissance émise aux fins de l'examen au titre du numéro </w:t>
      </w:r>
      <w:r w:rsidRPr="00D96A92">
        <w:rPr>
          <w:b/>
          <w:bCs/>
          <w:lang w:val="fr-FR"/>
        </w:rPr>
        <w:t>11.31</w:t>
      </w:r>
      <w:r w:rsidRPr="00D96A92">
        <w:rPr>
          <w:lang w:val="fr-FR"/>
        </w:rPr>
        <w:t>. Toutefois, ces éléments peuvent être utilisés dans le cadre de la coordination bilatérale entre administrations.</w:t>
      </w:r>
      <w:r w:rsidRPr="00A90E29">
        <w:rPr>
          <w:sz w:val="16"/>
          <w:szCs w:val="16"/>
        </w:rPr>
        <w:t>     (</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11C10220" w14:textId="02E31D82" w:rsidR="00D96A92" w:rsidRPr="00D96A92" w:rsidRDefault="00D96A92" w:rsidP="00D96A92">
      <w:pPr>
        <w:rPr>
          <w:lang w:val="fr-FR"/>
        </w:rPr>
      </w:pPr>
      <w:r w:rsidRPr="00D96A92">
        <w:rPr>
          <w:lang w:val="fr-FR"/>
        </w:rPr>
        <w:t>9</w:t>
      </w:r>
      <w:r w:rsidRPr="00D96A92">
        <w:rPr>
          <w:lang w:val="fr-FR"/>
        </w:rPr>
        <w:tab/>
        <w:t xml:space="preserve">Dans les cas où le réseau à satellite ou le système à satellites contenant des assignations de fréquence à la liaison de service (voir les renseignements soumis au titre de l'élément de données A.1.c de l'Annexe 2 de l'Appendice </w:t>
      </w:r>
      <w:r w:rsidRPr="00D96A92">
        <w:rPr>
          <w:b/>
          <w:bCs/>
          <w:lang w:val="fr-FR"/>
        </w:rPr>
        <w:t>4</w:t>
      </w:r>
      <w:r w:rsidRPr="00D96A92">
        <w:rPr>
          <w:lang w:val="fr-FR"/>
        </w:rPr>
        <w:t>) n'appartient pas à la même administration notificatrice que les assignations de fréquence à la liaison de connexion et où l'administration notificatrice du réseau à satellite ou du système à satellites contenant la liaison de service n'approuve pas cette utilisation, le Comité a décidé que cette dernière en informerait l'administration notificatrice de la liaison de connexion et le Bureau. Après réception de ces renseignements et en l'absence de renseignements contraires, le Bureau réexaminera la conclusion relative aux assignations de fréquence à la liaison de connexion au titre du numéro </w:t>
      </w:r>
      <w:r w:rsidRPr="00D96A92">
        <w:rPr>
          <w:b/>
          <w:bCs/>
          <w:lang w:val="fr-FR"/>
        </w:rPr>
        <w:t>11.31</w:t>
      </w:r>
      <w:r w:rsidRPr="00D96A92">
        <w:rPr>
          <w:lang w:val="fr-FR"/>
        </w:rPr>
        <w:t>.</w:t>
      </w:r>
      <w:r w:rsidRPr="00A90E29">
        <w:rPr>
          <w:sz w:val="16"/>
          <w:szCs w:val="16"/>
        </w:rPr>
        <w:t>     (</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7F197BD0" w14:textId="77777777" w:rsidR="00D96A92" w:rsidRDefault="00D96A92" w:rsidP="00D96A92"/>
    <w:p w14:paraId="3AF66B3D" w14:textId="77777777" w:rsidR="00D96A92" w:rsidRDefault="00D96A92" w:rsidP="00D96A92"/>
    <w:p w14:paraId="41515087" w14:textId="77777777" w:rsidR="00D96A92" w:rsidRDefault="00D96A92" w:rsidP="00D96A92"/>
    <w:p w14:paraId="60E49A55" w14:textId="77777777" w:rsidR="00D96A92" w:rsidRDefault="00D96A92" w:rsidP="00D96A92"/>
    <w:p w14:paraId="7FBE62D0" w14:textId="77777777" w:rsidR="00D96A92" w:rsidRDefault="00D96A92" w:rsidP="00D96A92"/>
    <w:p w14:paraId="01082668" w14:textId="77777777" w:rsidR="00D96A92" w:rsidRDefault="00D96A92" w:rsidP="00D96A92"/>
    <w:p w14:paraId="53344155" w14:textId="77777777" w:rsidR="00D96A92" w:rsidRDefault="00D96A92" w:rsidP="00D96A92"/>
    <w:p w14:paraId="279211D8" w14:textId="77777777" w:rsidR="00D96A92" w:rsidRDefault="00D96A92" w:rsidP="00D96A92"/>
    <w:p w14:paraId="4777205B" w14:textId="77777777" w:rsidR="00D96A92" w:rsidRDefault="00D96A92" w:rsidP="00D96A92"/>
    <w:p w14:paraId="50280331" w14:textId="77777777" w:rsidR="00D96A92" w:rsidRDefault="00D96A92" w:rsidP="00D96A92"/>
    <w:p w14:paraId="2AC6A632" w14:textId="77777777" w:rsidR="00D96A92" w:rsidRDefault="00D96A92" w:rsidP="00D96A92"/>
    <w:p w14:paraId="5D0596A8" w14:textId="77777777" w:rsidR="00D96A92" w:rsidRDefault="00D96A92" w:rsidP="00D96A92"/>
    <w:p w14:paraId="1C5CCB36" w14:textId="77777777" w:rsidR="00D96A92" w:rsidRDefault="00D96A92" w:rsidP="00D96A92">
      <w:pPr>
        <w:rPr>
          <w:lang w:val="fr-FR"/>
        </w:rPr>
        <w:sectPr w:rsidR="00D96A92" w:rsidSect="00D96A92">
          <w:headerReference w:type="even" r:id="rId16"/>
          <w:headerReference w:type="default" r:id="rId17"/>
          <w:footnotePr>
            <w:pos w:val="beneathText"/>
          </w:footnotePr>
          <w:type w:val="evenPage"/>
          <w:pgSz w:w="11907" w:h="16840" w:code="9"/>
          <w:pgMar w:top="1701" w:right="851" w:bottom="1134" w:left="1985" w:header="720" w:footer="482" w:gutter="0"/>
          <w:cols w:space="720"/>
          <w:vAlign w:val="both"/>
          <w:docGrid w:linePitch="326"/>
        </w:sectPr>
      </w:pPr>
    </w:p>
    <w:p w14:paraId="26176396" w14:textId="77777777" w:rsidR="00CB0787" w:rsidRPr="00277E7C" w:rsidRDefault="00CB0787" w:rsidP="000E7C11">
      <w:pPr>
        <w:pStyle w:val="Heading8"/>
        <w:rPr>
          <w:lang w:val="fr-FR"/>
        </w:rPr>
      </w:pPr>
      <w:r w:rsidRPr="00277E7C">
        <w:rPr>
          <w:lang w:val="fr-FR"/>
        </w:rPr>
        <w:lastRenderedPageBreak/>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1910E281" w:rsidR="00667361" w:rsidRPr="00277E7C" w:rsidRDefault="00D96A92" w:rsidP="00D96A92">
      <w:pPr>
        <w:spacing w:before="80"/>
        <w:rPr>
          <w:color w:val="000000"/>
          <w:lang w:val="fr-FR"/>
        </w:rPr>
      </w:pPr>
      <w:r>
        <w:rPr>
          <w:color w:val="000000"/>
          <w:lang w:val="fr-FR"/>
        </w:rPr>
        <w:t>1.1</w:t>
      </w:r>
      <w:r>
        <w:rPr>
          <w:color w:val="000000"/>
          <w:lang w:val="fr-FR"/>
        </w:rPr>
        <w:tab/>
      </w:r>
      <w:r w:rsidR="00667361" w:rsidRPr="00277E7C">
        <w:rPr>
          <w:color w:val="000000"/>
          <w:lang w:val="fr-FR"/>
        </w:rPr>
        <w:t xml:space="preserve">Si l'on appliquait cette disposition à la lettre, il faudrait examiner l'assignation notifiée avec toute station identifiée en application du numéro </w:t>
      </w:r>
      <w:r w:rsidR="00667361" w:rsidRPr="00277E7C">
        <w:rPr>
          <w:rStyle w:val="Artref0"/>
          <w:b/>
          <w:color w:val="000000"/>
          <w:lang w:val="fr-FR"/>
        </w:rPr>
        <w:t>9.27</w:t>
      </w:r>
      <w:r w:rsidR="00667361" w:rsidRPr="00277E7C">
        <w:rPr>
          <w:color w:val="000000"/>
          <w:lang w:val="fr-FR"/>
        </w:rPr>
        <w:t xml:space="preserve">, alors que cet examen, ou une grande partie de cet examen, a été déjà effectué durant l'application de la procédure de coordination. Le Comité a adopté la méthode pratique </w:t>
      </w:r>
      <w:proofErr w:type="gramStart"/>
      <w:r w:rsidR="00667361" w:rsidRPr="00277E7C">
        <w:rPr>
          <w:color w:val="000000"/>
          <w:lang w:val="fr-FR"/>
        </w:rPr>
        <w:t>suivante:</w:t>
      </w:r>
      <w:proofErr w:type="gramEnd"/>
      <w:r w:rsidRPr="00A90E29">
        <w:rPr>
          <w:sz w:val="16"/>
          <w:szCs w:val="16"/>
        </w:rPr>
        <w:t>     (</w:t>
      </w:r>
      <w:r>
        <w:rPr>
          <w:sz w:val="16"/>
          <w:szCs w:val="16"/>
        </w:rPr>
        <w:t>MO</w:t>
      </w:r>
      <w:r w:rsidRPr="00A90E29">
        <w:rPr>
          <w:sz w:val="16"/>
          <w:szCs w:val="16"/>
        </w:rPr>
        <w:t>D</w:t>
      </w:r>
      <w:r>
        <w:rPr>
          <w:sz w:val="16"/>
          <w:szCs w:val="16"/>
        </w:rPr>
        <w:t> </w:t>
      </w:r>
      <w:r w:rsidRPr="00A90E29">
        <w:rPr>
          <w:sz w:val="16"/>
          <w:szCs w:val="16"/>
        </w:rPr>
        <w:t>RRB2</w:t>
      </w:r>
      <w:r>
        <w:rPr>
          <w:sz w:val="16"/>
          <w:szCs w:val="16"/>
        </w:rPr>
        <w:t>4</w:t>
      </w:r>
      <w:r w:rsidRPr="00A90E29">
        <w:rPr>
          <w:sz w:val="16"/>
          <w:szCs w:val="16"/>
        </w:rPr>
        <w:t>/</w:t>
      </w:r>
      <w:r>
        <w:rPr>
          <w:sz w:val="16"/>
          <w:szCs w:val="16"/>
        </w:rPr>
        <w:t>510</w:t>
      </w:r>
      <w:r w:rsidRPr="00A90E29">
        <w:rPr>
          <w:sz w:val="16"/>
          <w:szCs w:val="16"/>
        </w:rPr>
        <w:t>)</w:t>
      </w:r>
    </w:p>
    <w:p w14:paraId="3DD898DC" w14:textId="77777777" w:rsidR="0092605C" w:rsidRDefault="00667361" w:rsidP="00D96A92">
      <w:pPr>
        <w:pStyle w:val="enumlev1"/>
        <w:spacing w:before="80"/>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w:t>
      </w:r>
      <w:proofErr w:type="gramStart"/>
      <w:r w:rsidRPr="00277E7C">
        <w:rPr>
          <w:lang w:val="fr-FR"/>
        </w:rPr>
        <w:t>les  caractéristiques</w:t>
      </w:r>
      <w:proofErr w:type="gramEnd"/>
      <w:r w:rsidRPr="00277E7C">
        <w:rPr>
          <w:lang w:val="fr-FR"/>
        </w:rPr>
        <w:t xml:space="preserve">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D96A92">
      <w:pPr>
        <w:pStyle w:val="enumlev1"/>
        <w:spacing w:before="80"/>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D96A92">
      <w:pPr>
        <w:pStyle w:val="enumlev1"/>
        <w:spacing w:before="80"/>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D96A92">
      <w:pPr>
        <w:pStyle w:val="enumlev1"/>
        <w:spacing w:before="80"/>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D96A92">
      <w:pPr>
        <w:pStyle w:val="enumlev1"/>
        <w:spacing w:before="80"/>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5BC15BD" w14:textId="77777777" w:rsidR="00D96A92" w:rsidRDefault="00D96A92" w:rsidP="00D96A92">
      <w:pPr>
        <w:spacing w:before="80"/>
        <w:rPr>
          <w:lang w:val="fr-FR"/>
        </w:rPr>
      </w:pPr>
      <w:r w:rsidRPr="00D96A92">
        <w:rPr>
          <w:lang w:val="fr-FR"/>
        </w:rPr>
        <w:t>1.2</w:t>
      </w:r>
      <w:r w:rsidRPr="00D96A92">
        <w:rPr>
          <w:lang w:val="fr-FR"/>
        </w:rPr>
        <w:tab/>
        <w:t xml:space="preserve">Le Comité a observé que la Conférence mondiale des radiocommunications (Dubaï, 2023) (CMR-23) avait supprimé les éléments de données suivants de l'Annexe 2 de l'Appendice </w:t>
      </w:r>
      <w:proofErr w:type="gramStart"/>
      <w:r w:rsidRPr="00D96A92">
        <w:rPr>
          <w:b/>
          <w:bCs/>
          <w:lang w:val="fr-FR"/>
        </w:rPr>
        <w:t>4</w:t>
      </w:r>
      <w:r w:rsidRPr="00D96A92">
        <w:rPr>
          <w:lang w:val="fr-FR"/>
        </w:rPr>
        <w:t>:</w:t>
      </w:r>
      <w:proofErr w:type="gramEnd"/>
      <w:r w:rsidRPr="00D96A92">
        <w:rPr>
          <w:lang w:val="fr-FR"/>
        </w:rPr>
        <w:t xml:space="preserve"> A.4.b.4.g – valeur de l'ascension droite du nœud ascendant (RAAN), et A.4.b.4.k/A.4.b.4.l (édition de 2020 du RR) – date et heure auxquelles le satellite se trouve au point défini par la longitude du nœud ascendant. Le Comité a décidé que les renseignements soumis avant le 1er janvier 2025 concernant l'ascension droite du nœud ascendant des plans </w:t>
      </w:r>
      <w:r>
        <w:rPr>
          <w:lang w:val="fr-FR"/>
        </w:rPr>
        <w:br/>
      </w:r>
    </w:p>
    <w:p w14:paraId="24228246" w14:textId="2176550A" w:rsidR="00D96A92" w:rsidRPr="00D96A92" w:rsidRDefault="00D96A92" w:rsidP="00D96A92">
      <w:pPr>
        <w:spacing w:before="80"/>
        <w:rPr>
          <w:lang w:val="fr-FR"/>
        </w:rPr>
      </w:pPr>
      <w:r w:rsidRPr="00D96A92">
        <w:rPr>
          <w:lang w:val="fr-FR"/>
        </w:rPr>
        <w:lastRenderedPageBreak/>
        <w:t>orbitaux pour les systèmes à satellites non géostationnaires (non OSG) relevant de la Section</w:t>
      </w:r>
      <w:r>
        <w:rPr>
          <w:lang w:val="fr-FR"/>
        </w:rPr>
        <w:t> </w:t>
      </w:r>
      <w:r w:rsidRPr="00D96A92">
        <w:rPr>
          <w:lang w:val="fr-FR"/>
        </w:rPr>
        <w:t xml:space="preserve">II de l'Article </w:t>
      </w:r>
      <w:r w:rsidRPr="00D96A92">
        <w:rPr>
          <w:b/>
          <w:bCs/>
          <w:lang w:val="fr-FR"/>
        </w:rPr>
        <w:t>9</w:t>
      </w:r>
      <w:r w:rsidRPr="00D96A92">
        <w:rPr>
          <w:lang w:val="fr-FR"/>
        </w:rPr>
        <w:t xml:space="preserve"> devaient continuer d'être utilisés dans le cadre de la coordination (y compris lors de l'examen d'une modification des assignations de fréquence de systèmes non OSG en application de la Règle de procédure relative au numéro </w:t>
      </w:r>
      <w:r w:rsidRPr="00D96A92">
        <w:rPr>
          <w:b/>
          <w:bCs/>
          <w:lang w:val="fr-FR"/>
        </w:rPr>
        <w:t>9.27</w:t>
      </w:r>
      <w:r w:rsidRPr="00D96A92">
        <w:rPr>
          <w:lang w:val="fr-FR"/>
        </w:rPr>
        <w:t xml:space="preserve">) lorsqu'aucun renseignement n'est disponible sur la longitude du nœud ascendant (voir l'élément de données A.4.b.4.j de l'Annexe 2 de l'Appendice </w:t>
      </w:r>
      <w:r w:rsidRPr="00D96A92">
        <w:rPr>
          <w:b/>
          <w:bCs/>
          <w:lang w:val="fr-FR"/>
        </w:rPr>
        <w:t>4</w:t>
      </w:r>
      <w:r w:rsidRPr="00D96A92">
        <w:rPr>
          <w:lang w:val="fr-FR"/>
        </w:rPr>
        <w:t>) pour le même plan orbital ou lorsque ce plan est différent de la longitude existante du nœud ascendant.</w:t>
      </w:r>
      <w:r w:rsidRPr="00A90E29">
        <w:rPr>
          <w:sz w:val="16"/>
          <w:szCs w:val="16"/>
        </w:rPr>
        <w:t>     (</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56BFC696" w14:textId="77777777"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w:t>
      </w:r>
      <w:proofErr w:type="gramStart"/>
      <w:r w:rsidRPr="00277E7C">
        <w:rPr>
          <w:color w:val="000000"/>
          <w:lang w:val="fr-FR"/>
        </w:rPr>
        <w:t>IFIC:</w:t>
      </w:r>
      <w:proofErr w:type="gramEnd"/>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w:t>
      </w:r>
      <w:proofErr w:type="gramStart"/>
      <w:r w:rsidRPr="00277E7C">
        <w:rPr>
          <w:color w:val="000000"/>
          <w:lang w:val="fr-FR"/>
        </w:rPr>
        <w:t>cas;</w:t>
      </w:r>
      <w:proofErr w:type="gramEnd"/>
      <w:r w:rsidRPr="00277E7C">
        <w:rPr>
          <w:color w:val="000000"/>
          <w:lang w:val="fr-FR"/>
        </w:rPr>
        <w:t xml:space="preserve"> et</w:t>
      </w:r>
    </w:p>
    <w:p w14:paraId="6F3B28C4" w14:textId="77777777" w:rsidR="00CC1169"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78CAF3D" w14:textId="77777777" w:rsidR="00D96A92" w:rsidRPr="00277E7C" w:rsidRDefault="00D96A92" w:rsidP="00CC1169">
      <w:pPr>
        <w:pStyle w:val="enumlev2"/>
        <w:rPr>
          <w:color w:val="000000"/>
          <w:lang w:val="fr-FR"/>
        </w:rPr>
      </w:pPr>
    </w:p>
    <w:p w14:paraId="6180FF4A" w14:textId="77777777" w:rsidR="00D96A92" w:rsidRDefault="00D96A92">
      <w:pPr>
        <w:tabs>
          <w:tab w:val="clear" w:pos="1134"/>
          <w:tab w:val="clear" w:pos="1871"/>
          <w:tab w:val="clear" w:pos="2268"/>
        </w:tabs>
        <w:overflowPunct/>
        <w:autoSpaceDE/>
        <w:autoSpaceDN/>
        <w:adjustRightInd/>
        <w:spacing w:before="0"/>
        <w:jc w:val="left"/>
        <w:textAlignment w:val="auto"/>
        <w:rPr>
          <w:i/>
          <w:color w:val="000000"/>
          <w:lang w:val="fr-FR"/>
        </w:rPr>
        <w:sectPr w:rsidR="00D96A92" w:rsidSect="00D96A92">
          <w:headerReference w:type="even" r:id="rId18"/>
          <w:headerReference w:type="default" r:id="rId19"/>
          <w:footnotePr>
            <w:pos w:val="beneathText"/>
          </w:footnotePr>
          <w:pgSz w:w="11907" w:h="16840" w:code="9"/>
          <w:pgMar w:top="1701" w:right="851" w:bottom="1134" w:left="1985" w:header="720" w:footer="482" w:gutter="0"/>
          <w:cols w:space="720"/>
          <w:vAlign w:val="both"/>
          <w:docGrid w:linePitch="326"/>
        </w:sectPr>
      </w:pPr>
    </w:p>
    <w:p w14:paraId="1C33C25D" w14:textId="77777777"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 xml:space="preserve">A5/A6 (voir </w:t>
      </w:r>
      <w:proofErr w:type="gramStart"/>
      <w:r w:rsidRPr="00277E7C">
        <w:rPr>
          <w:lang w:val="fr-FR"/>
        </w:rPr>
        <w:t>le</w:t>
      </w:r>
      <w:r w:rsidR="000E7C11" w:rsidRPr="00277E7C">
        <w:rPr>
          <w:lang w:val="fr-FR"/>
        </w:rPr>
        <w:t> </w:t>
      </w:r>
      <w:r w:rsidRPr="00277E7C">
        <w:rPr>
          <w:i/>
          <w:lang w:val="fr-FR"/>
        </w:rPr>
        <w:t>a</w:t>
      </w:r>
      <w:proofErr w:type="gramEnd"/>
      <w:r w:rsidRPr="00277E7C">
        <w:rPr>
          <w:i/>
          <w:lang w:val="fr-FR"/>
        </w:rPr>
        <w:t>)</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w:t>
      </w:r>
      <w:proofErr w:type="gramStart"/>
      <w:r w:rsidRPr="00277E7C">
        <w:rPr>
          <w:rFonts w:ascii="TimesNewRoman" w:eastAsia="SimSun" w:hAnsi="TimesNewRoman" w:cs="TimesNewRoman"/>
          <w:szCs w:val="24"/>
          <w:lang w:val="fr-FR" w:eastAsia="zh-CN"/>
        </w:rPr>
        <w:t xml:space="preserve">le </w:t>
      </w:r>
      <w:r w:rsidRPr="00277E7C">
        <w:rPr>
          <w:rFonts w:ascii="TimesNewRoman" w:eastAsia="SimSun" w:hAnsi="TimesNewRoman" w:cs="TimesNewRoman"/>
          <w:i/>
          <w:iCs/>
          <w:szCs w:val="24"/>
          <w:lang w:val="fr-FR" w:eastAsia="zh-CN"/>
        </w:rPr>
        <w:t>a</w:t>
      </w:r>
      <w:proofErr w:type="gramEnd"/>
      <w:r w:rsidRPr="00277E7C">
        <w:rPr>
          <w:rFonts w:ascii="TimesNewRoman" w:eastAsia="SimSun" w:hAnsi="TimesNewRoman" w:cs="TimesNewRoman"/>
          <w:i/>
          <w:iCs/>
          <w:szCs w:val="24"/>
          <w:lang w:val="fr-FR" w:eastAsia="zh-CN"/>
        </w:rPr>
        <w:t>)</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77777777"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w:t>
      </w:r>
      <w:proofErr w:type="gramStart"/>
      <w:r w:rsidRPr="00277E7C">
        <w:rPr>
          <w:color w:val="000000"/>
          <w:lang w:val="fr-FR"/>
        </w:rPr>
        <w:t>du  numéro</w:t>
      </w:r>
      <w:proofErr w:type="gramEnd"/>
      <w:r w:rsidRPr="00277E7C">
        <w:rPr>
          <w:color w:val="000000"/>
          <w:lang w:val="fr-FR"/>
        </w:rPr>
        <w:t>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 xml:space="preserve">Cette catégorie peut comprendre les cas </w:t>
      </w:r>
      <w:proofErr w:type="gramStart"/>
      <w:r w:rsidRPr="00277E7C">
        <w:rPr>
          <w:color w:val="000000"/>
          <w:lang w:val="fr-FR"/>
        </w:rPr>
        <w:t>suivants:</w:t>
      </w:r>
      <w:proofErr w:type="gramEnd"/>
    </w:p>
    <w:p w14:paraId="3CB9A3B1" w14:textId="77777777" w:rsidR="00CC1169"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2B01C7A9" w14:textId="77777777" w:rsidR="00D96A92" w:rsidRPr="00277E7C" w:rsidRDefault="00D96A92" w:rsidP="00CC1169">
      <w:pPr>
        <w:pStyle w:val="enumlev1"/>
        <w:rPr>
          <w:color w:val="000000"/>
          <w:lang w:val="fr-FR"/>
        </w:rPr>
      </w:pPr>
    </w:p>
    <w:p w14:paraId="448010D0" w14:textId="77777777" w:rsidR="00D96A92" w:rsidRDefault="00D96A92">
      <w:pPr>
        <w:tabs>
          <w:tab w:val="clear" w:pos="1134"/>
          <w:tab w:val="clear" w:pos="1871"/>
          <w:tab w:val="clear" w:pos="2268"/>
        </w:tabs>
        <w:overflowPunct/>
        <w:autoSpaceDE/>
        <w:autoSpaceDN/>
        <w:adjustRightInd/>
        <w:spacing w:before="0"/>
        <w:jc w:val="left"/>
        <w:textAlignment w:val="auto"/>
        <w:rPr>
          <w:i/>
          <w:color w:val="000000"/>
          <w:lang w:val="fr-FR"/>
        </w:rPr>
        <w:sectPr w:rsidR="00D96A92" w:rsidSect="00D96A92">
          <w:headerReference w:type="default" r:id="rId20"/>
          <w:footnotePr>
            <w:pos w:val="beneathText"/>
          </w:footnotePr>
          <w:pgSz w:w="11907" w:h="16840" w:code="9"/>
          <w:pgMar w:top="1701" w:right="851" w:bottom="1134" w:left="1985" w:header="720" w:footer="482" w:gutter="0"/>
          <w:cols w:space="720"/>
          <w:vAlign w:val="both"/>
          <w:docGrid w:linePitch="326"/>
        </w:sectPr>
      </w:pPr>
    </w:p>
    <w:p w14:paraId="2A11023C" w14:textId="77777777"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proofErr w:type="gramStart"/>
      <w:r w:rsidRPr="00277E7C">
        <w:rPr>
          <w:color w:val="000000"/>
          <w:lang w:val="fr-FR"/>
        </w:rPr>
        <w:t>);</w:t>
      </w:r>
      <w:proofErr w:type="gramEnd"/>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proofErr w:type="gramStart"/>
      <w:r w:rsidRPr="00277E7C">
        <w:rPr>
          <w:i/>
          <w:lang w:val="fr-FR"/>
        </w:rPr>
        <w:t>a</w:t>
      </w:r>
      <w:proofErr w:type="gramEnd"/>
      <w:r w:rsidRPr="00277E7C">
        <w:rPr>
          <w:i/>
          <w:lang w:val="fr-FR"/>
        </w:rPr>
        <w:t>)</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 xml:space="preserve">La modification d'une assignation à une station terrienne peut </w:t>
      </w:r>
      <w:proofErr w:type="gramStart"/>
      <w:r w:rsidRPr="00277E7C">
        <w:rPr>
          <w:color w:val="000000"/>
          <w:lang w:val="fr-FR"/>
        </w:rPr>
        <w:t>concerner:</w:t>
      </w:r>
      <w:proofErr w:type="gramEnd"/>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 xml:space="preserve">la position orbitale de la station spatiale associée, </w:t>
      </w:r>
      <w:proofErr w:type="gramStart"/>
      <w:r w:rsidRPr="00277E7C">
        <w:rPr>
          <w:color w:val="000000"/>
          <w:lang w:val="fr-FR"/>
        </w:rPr>
        <w:t>ou</w:t>
      </w:r>
      <w:proofErr w:type="gramEnd"/>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 xml:space="preserve">le remplacement de la station spatiale associée par une autre station, </w:t>
      </w:r>
      <w:proofErr w:type="gramStart"/>
      <w:r w:rsidRPr="00277E7C">
        <w:rPr>
          <w:color w:val="000000"/>
          <w:lang w:val="fr-FR"/>
        </w:rPr>
        <w:t>ou</w:t>
      </w:r>
      <w:proofErr w:type="gramEnd"/>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186BDDFD" w:rsidR="00CC1169" w:rsidRPr="00277E7C" w:rsidRDefault="00CC1169" w:rsidP="00D20D54">
      <w:pPr>
        <w:rPr>
          <w:lang w:val="fr-FR"/>
        </w:rPr>
      </w:pPr>
      <w:r w:rsidRPr="00277E7C">
        <w:rPr>
          <w:lang w:val="fr-FR"/>
        </w:rPr>
        <w:t>Si, dans un délai de trois ans à compter de la date de notification</w:t>
      </w:r>
      <w:r w:rsidR="00750D80">
        <w:rPr>
          <w:rStyle w:val="FootnoteReference"/>
          <w:lang w:val="fr-FR"/>
        </w:rPr>
        <w:footnoteReference w:customMarkFollows="1" w:id="10"/>
        <w:t>10</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5CC07FB4" w:rsidR="000E7C11" w:rsidRPr="00277E7C" w:rsidRDefault="00CC1169" w:rsidP="00E358BE">
      <w:pPr>
        <w:rPr>
          <w:sz w:val="12"/>
          <w:szCs w:val="12"/>
          <w:lang w:val="fr-FR"/>
        </w:rPr>
      </w:pPr>
      <w:r w:rsidRPr="00277E7C">
        <w:rPr>
          <w:lang w:val="fr-FR"/>
        </w:rPr>
        <w:t>Si, dans un délai de trois ans à compter de la date de notification</w:t>
      </w:r>
      <w:r w:rsidR="00CF3D45">
        <w:rPr>
          <w:position w:val="6"/>
          <w:sz w:val="20"/>
          <w:lang w:val="fr-FR"/>
        </w:rPr>
        <w:t>10</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w:t>
      </w:r>
      <w:proofErr w:type="gramStart"/>
      <w:r w:rsidRPr="00277E7C">
        <w:rPr>
          <w:lang w:val="fr-FR"/>
        </w:rPr>
        <w:t>s'applique:</w:t>
      </w:r>
      <w:proofErr w:type="gramEnd"/>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proofErr w:type="gramStart"/>
      <w:r w:rsidRPr="00277E7C">
        <w:rPr>
          <w:lang w:val="fr-FR"/>
        </w:rPr>
        <w:t>);</w:t>
      </w:r>
      <w:proofErr w:type="gramEnd"/>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 xml:space="preserve">uniquement à la station OSG de la liaison inter-satellites, l'autre extrémité de la liaison n'étant pas </w:t>
      </w:r>
      <w:proofErr w:type="gramStart"/>
      <w:r w:rsidRPr="00277E7C">
        <w:rPr>
          <w:lang w:val="fr-FR"/>
        </w:rPr>
        <w:t>coordonnée;</w:t>
      </w:r>
      <w:proofErr w:type="gramEnd"/>
      <w:r w:rsidRPr="00277E7C">
        <w:rPr>
          <w:lang w:val="fr-FR"/>
        </w:rPr>
        <w:t xml:space="preserv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 xml:space="preserve">Cela étant, le Comité a décidé que jusqu'à ce qu'une CMR apporte des précisions sur cette question, les assignations des liaisons inter-satellites entre stations spatiales OSG et non OSG doivent être traitées de la façon </w:t>
      </w:r>
      <w:proofErr w:type="gramStart"/>
      <w:r w:rsidRPr="00277E7C">
        <w:rPr>
          <w:lang w:val="fr-FR"/>
        </w:rPr>
        <w:t>suivante:</w:t>
      </w:r>
      <w:proofErr w:type="gramEnd"/>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w:t>
      </w:r>
      <w:proofErr w:type="gramStart"/>
      <w:r w:rsidRPr="00277E7C">
        <w:rPr>
          <w:lang w:val="fr-FR"/>
        </w:rPr>
        <w:t xml:space="preserve"> «K</w:t>
      </w:r>
      <w:proofErr w:type="gramEnd"/>
      <w:r w:rsidRPr="00277E7C">
        <w:rPr>
          <w:lang w:val="fr-FR"/>
        </w:rPr>
        <w:t>» doit être inscrit dans la Colonne 13B2, accompagné du texte suivant:</w:t>
      </w:r>
    </w:p>
    <w:p w14:paraId="1899CE3D" w14:textId="77777777" w:rsidR="00CC1169" w:rsidRPr="00277E7C" w:rsidRDefault="00CC1169" w:rsidP="00B17B6F">
      <w:pPr>
        <w:spacing w:before="0"/>
        <w:rPr>
          <w:color w:val="000000"/>
          <w:lang w:val="fr-FR"/>
        </w:rPr>
      </w:pPr>
      <w:proofErr w:type="gramStart"/>
      <w:r w:rsidRPr="00277E7C">
        <w:rPr>
          <w:color w:val="000000"/>
          <w:lang w:val="fr-FR"/>
        </w:rPr>
        <w:t>«K</w:t>
      </w:r>
      <w:proofErr w:type="gramEnd"/>
      <w:r w:rsidRPr="00277E7C">
        <w:rPr>
          <w:color w:val="000000"/>
          <w:lang w:val="fr-FR"/>
        </w:rPr>
        <w:t>»:</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proofErr w:type="gramStart"/>
      <w:r w:rsidRPr="00B17B6F">
        <w:rPr>
          <w:b/>
          <w:bCs/>
          <w:color w:val="000000"/>
          <w:lang w:val="fr-FR"/>
        </w:rPr>
        <w:lastRenderedPageBreak/>
        <w:t>Note</w:t>
      </w:r>
      <w:r w:rsidRPr="00B17B6F">
        <w:rPr>
          <w:color w:val="000000"/>
          <w:lang w:val="fr-FR"/>
        </w:rPr>
        <w:t>:</w:t>
      </w:r>
      <w:proofErr w:type="gramEnd"/>
      <w:r w:rsidRPr="00B17B6F">
        <w:rPr>
          <w:color w:val="000000"/>
          <w:lang w:val="fr-FR"/>
        </w:rPr>
        <w:t xml:space="preserve">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proofErr w:type="gramStart"/>
      <w:r w:rsidRPr="00B17B6F">
        <w:rPr>
          <w:i/>
          <w:iCs/>
          <w:color w:val="000000"/>
          <w:spacing w:val="-4"/>
          <w:lang w:val="fr-FR"/>
        </w:rPr>
        <w:t>«Etant</w:t>
      </w:r>
      <w:proofErr w:type="gramEnd"/>
      <w:r w:rsidRPr="00B17B6F">
        <w:rPr>
          <w:i/>
          <w:iCs/>
          <w:color w:val="000000"/>
          <w:spacing w:val="-4"/>
          <w:lang w:val="fr-FR"/>
        </w:rPr>
        <w:t xml:space="preserve">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 xml:space="preserve">si la procédure de demande de renseignements est achevée avant la réunion hebdomadaire du Bureau sur l'approbation, le statut de la coordination établi sur la base des résultats de la demande de renseignements sera pris en compte lors de la formulation des </w:t>
      </w:r>
      <w:proofErr w:type="gramStart"/>
      <w:r w:rsidRPr="00B17B6F">
        <w:rPr>
          <w:i/>
          <w:iCs/>
          <w:lang w:val="fr-FR"/>
        </w:rPr>
        <w:t>conclusions;</w:t>
      </w:r>
      <w:proofErr w:type="gramEnd"/>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roofErr w:type="gramStart"/>
      <w:r w:rsidRPr="00B17B6F">
        <w:rPr>
          <w:i/>
          <w:iCs/>
          <w:lang w:val="fr-FR"/>
        </w:rPr>
        <w:t>.»</w:t>
      </w:r>
      <w:proofErr w:type="gramEnd"/>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xml:space="preserve">, le Comité a pris en considération les éléments </w:t>
      </w:r>
      <w:proofErr w:type="gramStart"/>
      <w:r w:rsidRPr="00277E7C">
        <w:rPr>
          <w:lang w:val="fr-FR"/>
        </w:rPr>
        <w:t>suivants:</w:t>
      </w:r>
      <w:proofErr w:type="gramEnd"/>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w:t>
      </w:r>
      <w:proofErr w:type="gramStart"/>
      <w:r w:rsidRPr="00277E7C">
        <w:rPr>
          <w:lang w:val="fr-FR"/>
        </w:rPr>
        <w:t xml:space="preserve"> «initial</w:t>
      </w:r>
      <w:proofErr w:type="gramEnd"/>
      <w:r w:rsidRPr="00277E7C">
        <w:rPr>
          <w:lang w:val="fr-FR"/>
        </w:rPr>
        <w:t>»,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w:t>
      </w:r>
      <w:proofErr w:type="gramStart"/>
      <w:r w:rsidRPr="00277E7C">
        <w:rPr>
          <w:b/>
          <w:lang w:val="fr-FR"/>
        </w:rPr>
        <w:t>87)</w:t>
      </w:r>
      <w:r w:rsidR="00EE1889" w:rsidRPr="00EE1889">
        <w:rPr>
          <w:bCs/>
          <w:lang w:val="fr-FR"/>
        </w:rPr>
        <w:t>*</w:t>
      </w:r>
      <w:proofErr w:type="gramEnd"/>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77777777"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 xml:space="preserve">Etant donné ce qui précède, le Comité a décidé d'adopter les règles suivantes en </w:t>
      </w:r>
      <w:proofErr w:type="gramStart"/>
      <w:r w:rsidRPr="00277E7C">
        <w:rPr>
          <w:color w:val="000000"/>
          <w:lang w:val="fr-FR"/>
        </w:rPr>
        <w:t>ce  qui</w:t>
      </w:r>
      <w:proofErr w:type="gramEnd"/>
      <w:r w:rsidRPr="00277E7C">
        <w:rPr>
          <w:color w:val="000000"/>
          <w:lang w:val="fr-FR"/>
        </w:rPr>
        <w:t xml:space="preserve">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1CC700C"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w:t>
      </w:r>
      <w:r w:rsidR="002E379E">
        <w:rPr>
          <w:color w:val="000000"/>
          <w:lang w:val="fr-FR"/>
        </w:rPr>
        <w:br/>
      </w:r>
      <w:r w:rsidRPr="00277E7C">
        <w:rPr>
          <w:color w:val="000000"/>
          <w:lang w:val="fr-FR"/>
        </w:rPr>
        <w:t xml:space="preserve">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 xml:space="preserve">Le Bureau prend les mesures suivantes lorsqu'il ressort de l'examen d'une fiche de notification que celle-ci n'est pas conforme à un Plan annexé à l'Accord </w:t>
      </w:r>
      <w:proofErr w:type="gramStart"/>
      <w:r w:rsidRPr="00277E7C">
        <w:rPr>
          <w:lang w:val="fr-FR"/>
        </w:rPr>
        <w:t>régional:</w:t>
      </w:r>
      <w:proofErr w:type="gramEnd"/>
    </w:p>
    <w:p w14:paraId="648BFE2D" w14:textId="77777777" w:rsidR="00CB0787" w:rsidRPr="00277E7C" w:rsidRDefault="00CB0787" w:rsidP="00E51D95">
      <w:pPr>
        <w:spacing w:before="80"/>
        <w:rPr>
          <w:lang w:val="fr-FR"/>
        </w:rPr>
      </w:pPr>
      <w:r w:rsidRPr="00277E7C">
        <w:rPr>
          <w:lang w:val="fr-FR"/>
        </w:rPr>
        <w:t>2.1.1</w:t>
      </w:r>
      <w:r w:rsidRPr="00277E7C">
        <w:rPr>
          <w:lang w:val="fr-FR"/>
        </w:rPr>
        <w:tab/>
        <w:t xml:space="preserve">Les assignations de fréquence dans les bandes régies par les Accords régionaux cités explicitement dans le Tableau d'attribution des bandes de fréquences sont traitées de la manière </w:t>
      </w:r>
      <w:proofErr w:type="gramStart"/>
      <w:r w:rsidRPr="00277E7C">
        <w:rPr>
          <w:lang w:val="fr-FR"/>
        </w:rPr>
        <w:t>suivante:</w:t>
      </w:r>
      <w:proofErr w:type="gramEnd"/>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w:t>
      </w:r>
      <w:proofErr w:type="gramStart"/>
      <w:r w:rsidRPr="00277E7C">
        <w:rPr>
          <w:lang w:val="fr-FR"/>
        </w:rPr>
        <w:t>notificatrice;</w:t>
      </w:r>
      <w:proofErr w:type="gramEnd"/>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 xml:space="preserve">Les assignations de fréquence dans les bandes régies par les Accords régionaux qui ne sont pas cités explicitement dans le Tableau d'attribution des bandes de fréquences sont traitées de la manière </w:t>
      </w:r>
      <w:proofErr w:type="gramStart"/>
      <w:r w:rsidRPr="00277E7C">
        <w:rPr>
          <w:lang w:val="fr-FR"/>
        </w:rPr>
        <w:t>suivante:</w:t>
      </w:r>
      <w:proofErr w:type="gramEnd"/>
    </w:p>
    <w:p w14:paraId="107B3A4D" w14:textId="77777777" w:rsidR="00CB0787" w:rsidRPr="00277E7C" w:rsidRDefault="00003A85" w:rsidP="008C6AA9">
      <w:pPr>
        <w:spacing w:before="160"/>
        <w:rPr>
          <w:lang w:val="fr-FR"/>
        </w:rPr>
      </w:pPr>
      <w:r w:rsidRPr="00277E7C">
        <w:rPr>
          <w:lang w:val="fr-FR"/>
        </w:rPr>
        <w:t>2.2.1</w:t>
      </w:r>
      <w:r w:rsidRPr="00277E7C">
        <w:rPr>
          <w:lang w:val="fr-FR"/>
        </w:rPr>
        <w:tab/>
        <w:t xml:space="preserve">En ce qui concerne les Accords qui prévoient la possibilité de mettre en service les assignations qui ne sont pas conformes </w:t>
      </w:r>
      <w:proofErr w:type="gramStart"/>
      <w:r w:rsidRPr="00277E7C">
        <w:rPr>
          <w:lang w:val="fr-FR"/>
        </w:rPr>
        <w:t>au</w:t>
      </w:r>
      <w:proofErr w:type="gramEnd"/>
      <w:r w:rsidRPr="00277E7C">
        <w:rPr>
          <w:lang w:val="fr-FR"/>
        </w:rPr>
        <w:t xml:space="preserve">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lastRenderedPageBreak/>
        <w:t>2.2.2</w:t>
      </w:r>
      <w:r w:rsidRPr="00277E7C">
        <w:rPr>
          <w:lang w:val="fr-FR"/>
        </w:rPr>
        <w:tab/>
        <w:t xml:space="preserve">En ce qui concerne les Accords qui ne contiennent aucune indication sur la mise en service des assignations non conformes </w:t>
      </w:r>
      <w:proofErr w:type="gramStart"/>
      <w:r w:rsidRPr="00277E7C">
        <w:rPr>
          <w:lang w:val="fr-FR"/>
        </w:rPr>
        <w:t>au</w:t>
      </w:r>
      <w:proofErr w:type="gramEnd"/>
      <w:r w:rsidRPr="00277E7C">
        <w:rPr>
          <w:lang w:val="fr-FR"/>
        </w:rPr>
        <w:t xml:space="preserve">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w:t>
      </w:r>
      <w:proofErr w:type="gramStart"/>
      <w:r w:rsidRPr="008C6AA9">
        <w:rPr>
          <w:color w:val="000000"/>
          <w:spacing w:val="-4"/>
          <w:lang w:val="fr-FR"/>
        </w:rPr>
        <w:t>la coordination prescrites</w:t>
      </w:r>
      <w:proofErr w:type="gramEnd"/>
      <w:r w:rsidRPr="008C6AA9">
        <w:rPr>
          <w:color w:val="000000"/>
          <w:spacing w:val="-4"/>
          <w:lang w:val="fr-FR"/>
        </w:rPr>
        <w:t xml:space="preserve">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1058D80E" w14:textId="77777777" w:rsidR="00BA12C0" w:rsidRDefault="00BA12C0">
      <w:pPr>
        <w:tabs>
          <w:tab w:val="clear" w:pos="1134"/>
          <w:tab w:val="clear" w:pos="1871"/>
          <w:tab w:val="clear" w:pos="2268"/>
        </w:tabs>
        <w:overflowPunct/>
        <w:autoSpaceDE/>
        <w:autoSpaceDN/>
        <w:adjustRightInd/>
        <w:spacing w:before="0"/>
        <w:jc w:val="left"/>
        <w:textAlignment w:val="auto"/>
        <w:rPr>
          <w:b/>
          <w:color w:val="000000"/>
          <w:lang w:val="fr-FR"/>
        </w:rPr>
        <w:sectPr w:rsidR="00BA12C0" w:rsidSect="00357718">
          <w:headerReference w:type="even" r:id="rId21"/>
          <w:headerReference w:type="default" r:id="rId22"/>
          <w:footnotePr>
            <w:pos w:val="beneathText"/>
          </w:footnotePr>
          <w:pgSz w:w="11907" w:h="16840" w:code="9"/>
          <w:pgMar w:top="1701" w:right="851" w:bottom="1134" w:left="1985" w:header="720" w:footer="482" w:gutter="0"/>
          <w:pgNumType w:start="16"/>
          <w:cols w:space="720"/>
          <w:vAlign w:val="both"/>
          <w:docGrid w:linePitch="326"/>
        </w:sectPr>
      </w:pP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4716C640"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 xml:space="preserve">Les caractéristiques d'un réseau spatial peuvent être modifiées au cours de la procédure de </w:t>
      </w:r>
      <w:proofErr w:type="gramStart"/>
      <w:r w:rsidRPr="00277E7C">
        <w:rPr>
          <w:color w:val="000000"/>
          <w:lang w:val="fr-FR"/>
        </w:rPr>
        <w:t>coordination;</w:t>
      </w:r>
      <w:proofErr w:type="gramEnd"/>
      <w:r w:rsidRPr="00277E7C">
        <w:rPr>
          <w:color w:val="000000"/>
          <w:lang w:val="fr-FR"/>
        </w:rPr>
        <w:t xml:space="preserve">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w:t>
      </w:r>
      <w:r w:rsidR="00BA12C0">
        <w:rPr>
          <w:color w:val="000000"/>
          <w:lang w:val="fr-FR"/>
        </w:rPr>
        <w:t>2</w:t>
      </w:r>
      <w:r w:rsidRPr="00277E7C">
        <w:rPr>
          <w:color w:val="000000"/>
          <w:lang w:val="fr-FR"/>
        </w:rPr>
        <w:t xml:space="preserve">),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r w:rsidR="00BA12C0" w:rsidRPr="00BA12C0">
        <w:rPr>
          <w:sz w:val="16"/>
          <w:szCs w:val="16"/>
          <w:lang w:val="fr-CH"/>
        </w:rPr>
        <w:t>     (MOD RRB22/484)</w:t>
      </w:r>
    </w:p>
    <w:p w14:paraId="3A04663F" w14:textId="3677B270"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 xml:space="preserve">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29EB8939" w14:textId="6BD91ED2" w:rsidR="000F5A20" w:rsidRDefault="000F5A20" w:rsidP="000F5A20">
      <w:pPr>
        <w:rPr>
          <w:sz w:val="16"/>
          <w:szCs w:val="16"/>
        </w:rPr>
      </w:pPr>
      <w:r w:rsidRPr="000F5A20">
        <w:rPr>
          <w:lang w:val="fr-FR"/>
        </w:rPr>
        <w:t xml:space="preserve">L'examen prévu au numéro </w:t>
      </w:r>
      <w:r w:rsidRPr="000F5A20">
        <w:rPr>
          <w:b/>
          <w:bCs/>
          <w:lang w:val="fr-FR"/>
        </w:rPr>
        <w:t>11.43A</w:t>
      </w:r>
      <w:r w:rsidRPr="000F5A20">
        <w:rPr>
          <w:lang w:val="fr-FR"/>
        </w:rPr>
        <w:t xml:space="preserve"> vise à déterminer si l'obligation de coordination reste inchangée ou, le cas échéant, si la probabilité de brouillage préjudiciable n'a pas été augmentée (voir également les Règles de procédure relatives aux numéros </w:t>
      </w:r>
      <w:r w:rsidRPr="000F5A20">
        <w:rPr>
          <w:b/>
          <w:bCs/>
          <w:lang w:val="fr-FR"/>
        </w:rPr>
        <w:t>11.28</w:t>
      </w:r>
      <w:r w:rsidRPr="000F5A20">
        <w:rPr>
          <w:lang w:val="fr-FR"/>
        </w:rPr>
        <w:t xml:space="preserve"> et </w:t>
      </w:r>
      <w:r w:rsidRPr="000F5A20">
        <w:rPr>
          <w:b/>
          <w:bCs/>
          <w:lang w:val="fr-FR"/>
        </w:rPr>
        <w:t>11.32</w:t>
      </w:r>
      <w:r w:rsidRPr="000F5A20">
        <w:rPr>
          <w:lang w:val="fr-FR"/>
        </w:rPr>
        <w:t xml:space="preserve">). En pareils cas, on applique les dispositions du numéro </w:t>
      </w:r>
      <w:r w:rsidRPr="000F5A20">
        <w:rPr>
          <w:b/>
          <w:bCs/>
          <w:lang w:val="fr-FR"/>
        </w:rPr>
        <w:t>11.43B</w:t>
      </w:r>
      <w:r w:rsidRPr="000F5A20">
        <w:rPr>
          <w:lang w:val="fr-FR"/>
        </w:rPr>
        <w:t xml:space="preserve">, afin que le statut (Conclusions) et la date de protection de l'assignation restent inchangés. Si, en raison des modifications, la comparaison entre les niveaux de brouillage (par exemple </w:t>
      </w:r>
      <w:r w:rsidRPr="000F5A20">
        <w:rPr>
          <w:color w:val="000000"/>
          <w:spacing w:val="-4"/>
          <w:lang w:val="fr-FR"/>
        </w:rPr>
        <w:sym w:font="Symbol" w:char="F044"/>
      </w:r>
      <w:r w:rsidRPr="000F5A20">
        <w:rPr>
          <w:i/>
          <w:color w:val="000000"/>
          <w:spacing w:val="-4"/>
          <w:lang w:val="fr-FR"/>
        </w:rPr>
        <w:t>T</w:t>
      </w:r>
      <w:r w:rsidRPr="000F5A20">
        <w:rPr>
          <w:color w:val="000000"/>
          <w:spacing w:val="-4"/>
          <w:lang w:val="fr-FR"/>
        </w:rPr>
        <w:t>/</w:t>
      </w:r>
      <w:r w:rsidRPr="000F5A20">
        <w:rPr>
          <w:i/>
          <w:color w:val="000000"/>
          <w:spacing w:val="-4"/>
          <w:lang w:val="fr-FR"/>
        </w:rPr>
        <w:t>T</w:t>
      </w:r>
      <w:r w:rsidRPr="000F5A20">
        <w:rPr>
          <w:lang w:val="fr-FR"/>
        </w:rPr>
        <w:t xml:space="preserve">) (voir aussi les § 2.3 et 2.4 des Règles de procédures relatives au numéro </w:t>
      </w:r>
      <w:r w:rsidRPr="000F5A20">
        <w:rPr>
          <w:b/>
          <w:bCs/>
          <w:lang w:val="fr-FR"/>
        </w:rPr>
        <w:t>9.27</w:t>
      </w:r>
      <w:r w:rsidRPr="000F5A20">
        <w:rPr>
          <w:lang w:val="fr-FR"/>
        </w:rPr>
        <w:t>) résultant de l'examen des caractéristiques initiales et de celui des caractéristiques modifiées fait apparaître la nécessité d'une nouvelle coordination, une conclusion défavorable est formulée et la fiche de notification est retournée à l'administration notificatrice. Celle-ci sera alors invitée à appliquer la Section</w:t>
      </w:r>
      <w:r>
        <w:rPr>
          <w:lang w:val="fr-FR"/>
        </w:rPr>
        <w:t> </w:t>
      </w:r>
      <w:r w:rsidRPr="000F5A20">
        <w:rPr>
          <w:lang w:val="fr-FR"/>
        </w:rPr>
        <w:t>II de l'Article</w:t>
      </w:r>
      <w:r>
        <w:rPr>
          <w:lang w:val="fr-FR"/>
        </w:rPr>
        <w:t> </w:t>
      </w:r>
      <w:r w:rsidRPr="000F5A20">
        <w:rPr>
          <w:b/>
          <w:bCs/>
          <w:lang w:val="fr-FR"/>
        </w:rPr>
        <w:t>9</w:t>
      </w:r>
      <w:r w:rsidRPr="000F5A20">
        <w:rPr>
          <w:lang w:val="fr-FR"/>
        </w:rPr>
        <w:t xml:space="preserve">. Les conclusions relativement au numéro </w:t>
      </w:r>
      <w:r w:rsidRPr="000F5A20">
        <w:rPr>
          <w:b/>
          <w:bCs/>
          <w:lang w:val="fr-FR"/>
        </w:rPr>
        <w:t>11.32</w:t>
      </w:r>
      <w:r w:rsidRPr="000F5A20">
        <w:rPr>
          <w:lang w:val="fr-FR"/>
        </w:rPr>
        <w:t xml:space="preserve"> sont formulées sur la base des accords de coordination conclus pour satisfaire les nouvelles conditions régissant la coordination. En l'occurrence, lorsque les dispositions des numéros </w:t>
      </w:r>
      <w:r w:rsidRPr="000F5A20">
        <w:rPr>
          <w:b/>
          <w:bCs/>
          <w:lang w:val="fr-FR"/>
        </w:rPr>
        <w:t xml:space="preserve">11.32A </w:t>
      </w:r>
      <w:r w:rsidRPr="000F5A20">
        <w:rPr>
          <w:lang w:val="fr-FR"/>
        </w:rPr>
        <w:t xml:space="preserve">et </w:t>
      </w:r>
      <w:r w:rsidRPr="000F5A20">
        <w:rPr>
          <w:b/>
          <w:bCs/>
          <w:lang w:val="fr-FR"/>
        </w:rPr>
        <w:t>11.33</w:t>
      </w:r>
      <w:r w:rsidRPr="000F5A20">
        <w:rPr>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0F5A20">
        <w:rPr>
          <w:b/>
          <w:bCs/>
          <w:lang w:val="fr-FR"/>
        </w:rPr>
        <w:t>11.38</w:t>
      </w:r>
      <w:r w:rsidRPr="000F5A20">
        <w:rPr>
          <w:lang w:val="fr-FR"/>
        </w:rPr>
        <w:t>. Voir également les Règles de procédure relatives au numéro </w:t>
      </w:r>
      <w:r w:rsidRPr="000F5A20">
        <w:rPr>
          <w:b/>
          <w:bCs/>
          <w:lang w:val="fr-FR"/>
        </w:rPr>
        <w:t>11.43B</w:t>
      </w:r>
      <w:r w:rsidRPr="000F5A20">
        <w:rPr>
          <w:lang w:val="fr-FR"/>
        </w:rPr>
        <w:t>.</w:t>
      </w:r>
      <w:r w:rsidRPr="00A90E29">
        <w:rPr>
          <w:sz w:val="16"/>
          <w:szCs w:val="16"/>
        </w:rPr>
        <w:t>     (MOD RRB2</w:t>
      </w:r>
      <w:r>
        <w:rPr>
          <w:sz w:val="16"/>
          <w:szCs w:val="16"/>
        </w:rPr>
        <w:t>4</w:t>
      </w:r>
      <w:r w:rsidRPr="00A90E29">
        <w:rPr>
          <w:sz w:val="16"/>
          <w:szCs w:val="16"/>
        </w:rPr>
        <w:t>/</w:t>
      </w:r>
      <w:r>
        <w:rPr>
          <w:sz w:val="16"/>
          <w:szCs w:val="16"/>
        </w:rPr>
        <w:t>510</w:t>
      </w:r>
      <w:r w:rsidRPr="00A90E29">
        <w:rPr>
          <w:sz w:val="16"/>
          <w:szCs w:val="16"/>
        </w:rPr>
        <w:t>)</w:t>
      </w:r>
    </w:p>
    <w:p w14:paraId="52C49820" w14:textId="77777777" w:rsidR="000F5A20" w:rsidRPr="000F5A20" w:rsidRDefault="000F5A20" w:rsidP="000F5A20">
      <w:pPr>
        <w:rPr>
          <w:lang w:val="fr-FR"/>
        </w:rPr>
      </w:pPr>
    </w:p>
    <w:p w14:paraId="059E26AF" w14:textId="77777777" w:rsidR="000F5A20" w:rsidRDefault="000F5A20">
      <w:pPr>
        <w:tabs>
          <w:tab w:val="clear" w:pos="1134"/>
          <w:tab w:val="clear" w:pos="1871"/>
          <w:tab w:val="clear" w:pos="2268"/>
        </w:tabs>
        <w:overflowPunct/>
        <w:autoSpaceDE/>
        <w:autoSpaceDN/>
        <w:adjustRightInd/>
        <w:spacing w:before="0"/>
        <w:jc w:val="left"/>
        <w:textAlignment w:val="auto"/>
        <w:rPr>
          <w:lang w:val="fr-FR"/>
        </w:rPr>
        <w:sectPr w:rsidR="000F5A20" w:rsidSect="00526050">
          <w:headerReference w:type="even" r:id="rId23"/>
          <w:headerReference w:type="default" r:id="rId24"/>
          <w:footnotePr>
            <w:pos w:val="beneathText"/>
          </w:footnotePr>
          <w:pgSz w:w="11907" w:h="16840" w:code="9"/>
          <w:pgMar w:top="1701" w:right="851" w:bottom="1134" w:left="1985" w:header="720" w:footer="482" w:gutter="0"/>
          <w:cols w:space="720"/>
          <w:vAlign w:val="both"/>
          <w:docGrid w:linePitch="326"/>
        </w:sectPr>
      </w:pPr>
    </w:p>
    <w:p w14:paraId="08019DD4" w14:textId="77777777" w:rsidR="009D59F0" w:rsidRPr="009D59F0" w:rsidRDefault="009D59F0" w:rsidP="00430025">
      <w:pPr>
        <w:spacing w:before="4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053FC6B0" w:rsidR="00CB0787" w:rsidRPr="00277E7C" w:rsidRDefault="00CB0787" w:rsidP="002C02D5">
      <w:pPr>
        <w:spacing w:before="120" w:line="250" w:lineRule="exact"/>
        <w:rPr>
          <w:lang w:val="fr-FR"/>
        </w:rPr>
      </w:pPr>
      <w:r w:rsidRPr="00CB06AF">
        <w:rPr>
          <w:lang w:val="fr-FR"/>
        </w:rPr>
        <w:t>1.1</w:t>
      </w:r>
      <w:r w:rsidRPr="00CB06AF">
        <w:rPr>
          <w:lang w:val="fr-FR"/>
        </w:rPr>
        <w:tab/>
      </w:r>
      <w:r w:rsidR="00CB06AF" w:rsidRPr="00CB06AF">
        <w:rPr>
          <w:lang w:val="fr-FR"/>
        </w:rPr>
        <w:t xml:space="preserve">Dans le cas de l'examen de réseaux à satellite relativement au numéro </w:t>
      </w:r>
      <w:r w:rsidR="00CB06AF" w:rsidRPr="00CB06AF">
        <w:rPr>
          <w:b/>
          <w:lang w:val="fr-FR"/>
        </w:rPr>
        <w:t>11.32</w:t>
      </w:r>
      <w:r w:rsidR="00CB06AF" w:rsidRPr="00CB06AF">
        <w:rPr>
          <w:lang w:val="fr-FR"/>
        </w:rPr>
        <w:t xml:space="preserve"> ou </w:t>
      </w:r>
      <w:r w:rsidR="00CB06AF" w:rsidRPr="00CB06AF">
        <w:rPr>
          <w:b/>
          <w:lang w:val="fr-FR"/>
        </w:rPr>
        <w:t>11.32A</w:t>
      </w:r>
      <w:r w:rsidR="00CB06AF" w:rsidRPr="00CB06AF">
        <w:rPr>
          <w:lang w:val="fr-FR"/>
        </w:rPr>
        <w:t xml:space="preserve">, les observations au titre de la Règle de procédure relative au numéro </w:t>
      </w:r>
      <w:r w:rsidR="00CB06AF" w:rsidRPr="00CB06AF">
        <w:rPr>
          <w:b/>
          <w:lang w:val="fr-FR"/>
        </w:rPr>
        <w:t>11.43A</w:t>
      </w:r>
      <w:r w:rsidR="00CB06AF" w:rsidRPr="00CB06AF">
        <w:rPr>
          <w:lang w:val="fr-FR"/>
        </w:rPr>
        <w:t xml:space="preserve"> indiquent les cas qui devraient être considérés non pas comme des modifications, mais comme une première notification (avec une nouvelle date de réception). Pour ce faire, il convient de s'assurer que les § 6 </w:t>
      </w:r>
      <w:r w:rsidR="00CB06AF" w:rsidRPr="00CB06AF">
        <w:rPr>
          <w:i/>
          <w:lang w:val="fr-FR"/>
        </w:rPr>
        <w:t>a)</w:t>
      </w:r>
      <w:r w:rsidR="00CB06AF" w:rsidRPr="00CB06AF">
        <w:rPr>
          <w:lang w:val="fr-FR"/>
        </w:rPr>
        <w:t xml:space="preserve"> à 6 </w:t>
      </w:r>
      <w:r w:rsidR="00CB06AF" w:rsidRPr="00CB06AF">
        <w:rPr>
          <w:i/>
          <w:lang w:val="fr-FR"/>
        </w:rPr>
        <w:t>c)</w:t>
      </w:r>
      <w:r w:rsidR="00CB06AF" w:rsidRPr="00CB06AF">
        <w:rPr>
          <w:lang w:val="fr-FR"/>
        </w:rPr>
        <w:t xml:space="preserve"> de l'Appendice </w:t>
      </w:r>
      <w:r w:rsidR="00CB06AF" w:rsidRPr="00CB06AF">
        <w:rPr>
          <w:b/>
          <w:lang w:val="fr-FR"/>
        </w:rPr>
        <w:t>5</w:t>
      </w:r>
      <w:r w:rsidR="00CB06AF" w:rsidRPr="00CB06AF">
        <w:rPr>
          <w:lang w:val="fr-FR"/>
        </w:rPr>
        <w:t xml:space="preserve"> (voir également les § 2.3 et 2.4 c) des Règles de procédure relatives au numéro </w:t>
      </w:r>
      <w:r w:rsidR="00CB06AF" w:rsidRPr="00CB06AF">
        <w:rPr>
          <w:b/>
          <w:bCs/>
          <w:lang w:val="fr-FR"/>
        </w:rPr>
        <w:t>9.27</w:t>
      </w:r>
      <w:r w:rsidR="00CB06AF" w:rsidRPr="00CB06AF">
        <w:rPr>
          <w:lang w:val="fr-FR"/>
        </w:rPr>
        <w:t>) ont bien été appliqués. Dans les cas où il n'existe aucune méthode de calcul ni aucun critère permettant de vérifier que ces dispositions ont bien été appliquées, le Bureau considère ces modifications comme de nouvelles notifications d'assignations. Le numéro </w:t>
      </w:r>
      <w:r w:rsidR="00CB06AF" w:rsidRPr="00CB06AF">
        <w:rPr>
          <w:b/>
          <w:lang w:val="fr-FR"/>
        </w:rPr>
        <w:t>11.43B</w:t>
      </w:r>
      <w:r w:rsidR="00CB06AF" w:rsidRPr="00CB06AF">
        <w:rPr>
          <w:lang w:val="fr-FR"/>
        </w:rPr>
        <w:t xml:space="preserve"> fait état d'une augmentation de la probabilité de brouillage préjudiciable. La probabilité de brouillage préjudiciable (</w:t>
      </w:r>
      <w:r w:rsidR="00CB06AF" w:rsidRPr="00CB06AF">
        <w:rPr>
          <w:i/>
          <w:lang w:val="fr-FR"/>
        </w:rPr>
        <w:t>C</w:t>
      </w:r>
      <w:r w:rsidR="00CB06AF" w:rsidRPr="00CB06AF">
        <w:rPr>
          <w:lang w:val="fr-FR"/>
        </w:rPr>
        <w:t>/</w:t>
      </w:r>
      <w:proofErr w:type="gramStart"/>
      <w:r w:rsidR="00CB06AF" w:rsidRPr="00CB06AF">
        <w:rPr>
          <w:i/>
          <w:lang w:val="fr-FR"/>
        </w:rPr>
        <w:t>I</w:t>
      </w:r>
      <w:r w:rsidR="00CB06AF" w:rsidRPr="00CB06AF">
        <w:rPr>
          <w:iCs/>
          <w:lang w:val="fr-FR"/>
        </w:rPr>
        <w:t> </w:t>
      </w:r>
      <w:r w:rsidR="00CB06AF" w:rsidRPr="00CB06AF">
        <w:rPr>
          <w:lang w:val="fr-FR"/>
        </w:rPr>
        <w:t>)</w:t>
      </w:r>
      <w:proofErr w:type="gramEnd"/>
      <w:r w:rsidR="00CB06AF" w:rsidRPr="00CB06AF">
        <w:rPr>
          <w:lang w:val="fr-FR"/>
        </w:rPr>
        <w:t xml:space="preserve"> est calculée uniquement dans le cadre de l'examen relativement aux numéros </w:t>
      </w:r>
      <w:r w:rsidR="00CB06AF" w:rsidRPr="00CB06AF">
        <w:rPr>
          <w:b/>
          <w:lang w:val="fr-FR"/>
        </w:rPr>
        <w:t>11.32A</w:t>
      </w:r>
      <w:r w:rsidR="00CB06AF" w:rsidRPr="00CB06AF">
        <w:rPr>
          <w:lang w:val="fr-FR"/>
        </w:rPr>
        <w:t xml:space="preserve"> et </w:t>
      </w:r>
      <w:r w:rsidR="00CB06AF" w:rsidRPr="00CB06AF">
        <w:rPr>
          <w:b/>
          <w:lang w:val="fr-FR"/>
        </w:rPr>
        <w:t>11.33</w:t>
      </w:r>
      <w:r w:rsidR="00CB06AF" w:rsidRPr="00CB06AF">
        <w:rPr>
          <w:lang w:val="fr-FR"/>
        </w:rPr>
        <w:t xml:space="preserve">. Pour procéder à l'examen prévu au numéro </w:t>
      </w:r>
      <w:r w:rsidR="00CB06AF" w:rsidRPr="00CB06AF">
        <w:rPr>
          <w:b/>
          <w:lang w:val="fr-FR"/>
        </w:rPr>
        <w:t>11.32</w:t>
      </w:r>
      <w:r w:rsidR="00CB06AF" w:rsidRPr="00CB06AF">
        <w:rPr>
          <w:lang w:val="fr-FR"/>
        </w:rPr>
        <w:t>, on utilise la valeur de seuil/condition prescrite à l'Appendice </w:t>
      </w:r>
      <w:r w:rsidR="00CB06AF" w:rsidRPr="00CB06AF">
        <w:rPr>
          <w:b/>
          <w:lang w:val="fr-FR"/>
        </w:rPr>
        <w:t>5</w:t>
      </w:r>
      <w:r w:rsidR="00CB06AF" w:rsidRPr="00CB06AF">
        <w:rPr>
          <w:lang w:val="fr-FR"/>
        </w:rPr>
        <w:t xml:space="preserve">. Lorsqu'il n'existe pas de critère technique dans la valeur de seuil/condition prescrite dans l'Appendice </w:t>
      </w:r>
      <w:r w:rsidR="00CB06AF" w:rsidRPr="00CB06AF">
        <w:rPr>
          <w:b/>
          <w:bCs/>
          <w:lang w:val="fr-FR"/>
        </w:rPr>
        <w:t>5</w:t>
      </w:r>
      <w:r w:rsidR="00CB06AF" w:rsidRPr="00CB06AF">
        <w:rPr>
          <w:lang w:val="fr-FR"/>
        </w:rPr>
        <w:t>, les Administrations peuvent fournir au Bureau une analyse en utilisant des méthodes de calcul ou des critères appropriés (y compris ceux élaborés par l'UIT</w:t>
      </w:r>
      <w:r w:rsidR="00C05C09">
        <w:rPr>
          <w:lang w:val="fr-FR"/>
        </w:rPr>
        <w:noBreakHyphen/>
      </w:r>
      <w:r w:rsidR="00CB06AF" w:rsidRPr="00CB06AF">
        <w:rPr>
          <w:lang w:val="fr-FR"/>
        </w:rPr>
        <w:t xml:space="preserve">R) pour vérifier l'applicabilité des § 6 </w:t>
      </w:r>
      <w:r w:rsidR="00CB06AF" w:rsidRPr="00CB06AF">
        <w:rPr>
          <w:i/>
          <w:iCs/>
          <w:lang w:val="fr-FR"/>
        </w:rPr>
        <w:t>a)</w:t>
      </w:r>
      <w:r w:rsidR="00CB06AF" w:rsidRPr="00CB06AF">
        <w:rPr>
          <w:lang w:val="fr-FR"/>
        </w:rPr>
        <w:t xml:space="preserve"> à 6 </w:t>
      </w:r>
      <w:r w:rsidR="00CB06AF" w:rsidRPr="00CB06AF">
        <w:rPr>
          <w:i/>
          <w:iCs/>
          <w:lang w:val="fr-FR"/>
        </w:rPr>
        <w:t>c)</w:t>
      </w:r>
      <w:r w:rsidR="00CB06AF" w:rsidRPr="00CB06AF">
        <w:rPr>
          <w:lang w:val="fr-FR"/>
        </w:rPr>
        <w:t xml:space="preserve"> de l'Appendice </w:t>
      </w:r>
      <w:r w:rsidR="00CB06AF" w:rsidRPr="00CB06AF">
        <w:rPr>
          <w:b/>
          <w:bCs/>
          <w:lang w:val="fr-FR"/>
        </w:rPr>
        <w:t>5</w:t>
      </w:r>
      <w:r w:rsidR="00CB06AF" w:rsidRPr="00CB06AF">
        <w:rPr>
          <w:lang w:val="fr-FR"/>
        </w:rPr>
        <w:t xml:space="preserve"> aux fins de l'examen au titre du numéro </w:t>
      </w:r>
      <w:r w:rsidR="00CB06AF" w:rsidRPr="00CB06AF">
        <w:rPr>
          <w:b/>
          <w:bCs/>
          <w:lang w:val="fr-FR"/>
        </w:rPr>
        <w:t>11.32</w:t>
      </w:r>
      <w:r w:rsidR="00CB06AF" w:rsidRPr="00CB06AF">
        <w:rPr>
          <w:lang w:val="fr-FR"/>
        </w:rPr>
        <w:t>.</w:t>
      </w:r>
      <w:r w:rsidR="00BA12C0" w:rsidRPr="00CB06AF">
        <w:rPr>
          <w:sz w:val="16"/>
          <w:szCs w:val="16"/>
          <w:lang w:val="fr-CH"/>
        </w:rPr>
        <w:t>     (MOD RRB22/484)</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4C095A1B" w14:textId="77777777" w:rsidR="00BA12C0" w:rsidRDefault="00BA12C0" w:rsidP="002C02D5">
      <w:pPr>
        <w:spacing w:before="120" w:line="250" w:lineRule="exact"/>
        <w:rPr>
          <w:color w:val="000000"/>
          <w:lang w:val="fr-FR"/>
        </w:rPr>
        <w:sectPr w:rsidR="00BA12C0" w:rsidSect="00526050">
          <w:headerReference w:type="default" r:id="rId25"/>
          <w:footnotePr>
            <w:pos w:val="beneathText"/>
          </w:footnotePr>
          <w:pgSz w:w="11907" w:h="16840" w:code="9"/>
          <w:pgMar w:top="1701" w:right="851" w:bottom="1134" w:left="1985" w:header="720" w:footer="482" w:gutter="0"/>
          <w:cols w:space="720"/>
          <w:vAlign w:val="both"/>
          <w:docGrid w:linePitch="326"/>
        </w:sectPr>
      </w:pPr>
    </w:p>
    <w:p w14:paraId="446DCA6C" w14:textId="44AD8DA6"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Cette disposition fait mention de la</w:t>
      </w:r>
      <w:proofErr w:type="gramStart"/>
      <w:r w:rsidRPr="00277E7C">
        <w:rPr>
          <w:color w:val="000000"/>
          <w:lang w:val="fr-FR"/>
        </w:rPr>
        <w:t xml:space="preserve"> </w:t>
      </w:r>
      <w:r w:rsidRPr="00150476">
        <w:rPr>
          <w:i/>
          <w:iCs/>
          <w:color w:val="000000"/>
          <w:lang w:val="fr-FR"/>
        </w:rPr>
        <w:t>«date</w:t>
      </w:r>
      <w:proofErr w:type="gramEnd"/>
      <w:r w:rsidRPr="00150476">
        <w:rPr>
          <w:i/>
          <w:iCs/>
          <w:color w:val="000000"/>
          <w:lang w:val="fr-FR"/>
        </w:rPr>
        <w:t xml:space="preserve"> primitivement inscrite dans le Fichier de référence»</w:t>
      </w:r>
      <w:r w:rsidRPr="00277E7C">
        <w:rPr>
          <w:color w:val="000000"/>
          <w:lang w:val="fr-FR"/>
        </w:rPr>
        <w:t>.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0CAEEADA" w:rsidR="00D2141E" w:rsidRPr="00D2141E" w:rsidRDefault="00D2141E" w:rsidP="00F855A3">
      <w:pPr>
        <w:spacing w:before="60" w:line="250" w:lineRule="exact"/>
        <w:rPr>
          <w:lang w:val="fr-FR"/>
        </w:rPr>
      </w:pPr>
      <w:r w:rsidRPr="00D2141E">
        <w:rPr>
          <w:lang w:val="fr-FR"/>
        </w:rPr>
        <w:t xml:space="preserve">Les renseignements concernant la date de mise en service sont normalement fournis selon les modalités </w:t>
      </w:r>
      <w:proofErr w:type="gramStart"/>
      <w:r w:rsidRPr="00D2141E">
        <w:rPr>
          <w:lang w:val="fr-FR"/>
        </w:rPr>
        <w:t>suivantes:</w:t>
      </w:r>
      <w:proofErr w:type="gramEnd"/>
      <w:r w:rsidR="00571112">
        <w:rPr>
          <w:lang w:val="fr-FR"/>
        </w:rPr>
        <w:t xml:space="preserve"> </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23146ADA"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p>
    <w:p w14:paraId="4C30F0CF" w14:textId="14C3693B"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p>
    <w:p w14:paraId="66040CC0" w14:textId="4A3B861A"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6883B6E3" w14:textId="77777777" w:rsidR="00093869" w:rsidRDefault="00093869" w:rsidP="00000D68">
      <w:pPr>
        <w:rPr>
          <w:lang w:val="fr-CH"/>
        </w:rPr>
      </w:pPr>
      <w:r>
        <w:rPr>
          <w:lang w:val="fr-CH"/>
        </w:rPr>
        <w:br w:type="page"/>
      </w:r>
    </w:p>
    <w:p w14:paraId="79CD1B9F" w14:textId="66384612" w:rsidR="00000D68" w:rsidRPr="001674FC" w:rsidRDefault="00000D68" w:rsidP="00000D68">
      <w:pPr>
        <w:rPr>
          <w:lang w:val="fr-CH"/>
        </w:rPr>
      </w:pPr>
      <w:r w:rsidRPr="001674FC">
        <w:rPr>
          <w:lang w:val="fr-CH"/>
        </w:rPr>
        <w:lastRenderedPageBreak/>
        <w:t>3</w:t>
      </w:r>
      <w:r w:rsidRPr="001674FC">
        <w:rPr>
          <w:lang w:val="fr-CH"/>
        </w:rPr>
        <w:tab/>
      </w:r>
      <w:r w:rsidRPr="001674FC">
        <w:rPr>
          <w:spacing w:val="-2"/>
          <w:lang w:val="fr-CH"/>
        </w:rPr>
        <w:t xml:space="preserve">Le numéro </w:t>
      </w:r>
      <w:r w:rsidRPr="001674FC">
        <w:rPr>
          <w:b/>
          <w:bCs/>
          <w:spacing w:val="-2"/>
          <w:lang w:val="fr-CH"/>
        </w:rPr>
        <w:t>11.44</w:t>
      </w:r>
      <w:r w:rsidR="00150476">
        <w:rPr>
          <w:rStyle w:val="FootnoteReference"/>
          <w:spacing w:val="-2"/>
          <w:lang w:val="fr-CH"/>
        </w:rPr>
        <w:footnoteReference w:customMarkFollows="1" w:id="13"/>
        <w:t>11</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00150476">
        <w:rPr>
          <w:rStyle w:val="FootnoteReference"/>
          <w:spacing w:val="-2"/>
          <w:lang w:val="fr-CH"/>
        </w:rPr>
        <w:footnoteReference w:customMarkFollows="1" w:id="14"/>
        <w:t>12</w:t>
      </w:r>
      <w:r w:rsidRPr="001674FC">
        <w:rPr>
          <w:spacing w:val="-2"/>
          <w:lang w:val="fr-CH"/>
        </w:rPr>
        <w:t xml:space="preserve"> et/ou supprime les sections spéciales correspondantes conformément au numéro </w:t>
      </w:r>
      <w:r w:rsidRPr="001674FC">
        <w:rPr>
          <w:b/>
          <w:bCs/>
          <w:spacing w:val="-2"/>
          <w:lang w:val="fr-CH"/>
        </w:rPr>
        <w:t>11.48</w:t>
      </w:r>
      <w:r w:rsidR="00150476">
        <w:rPr>
          <w:rStyle w:val="FootnoteReference"/>
          <w:spacing w:val="-2"/>
          <w:lang w:val="fr-CH"/>
        </w:rPr>
        <w:footnoteReference w:customMarkFollows="1" w:id="15"/>
        <w:t>13</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77D78EA6" w14:textId="47197678" w:rsidR="002F2B9C" w:rsidRPr="002F2B9C" w:rsidRDefault="002F2B9C" w:rsidP="002F2B9C">
      <w:pPr>
        <w:pStyle w:val="Heading8"/>
        <w:spacing w:before="120"/>
        <w:rPr>
          <w:lang w:val="fr-CH"/>
        </w:rPr>
      </w:pPr>
      <w:r w:rsidRPr="002F2B9C">
        <w:rPr>
          <w:lang w:val="fr-CH"/>
        </w:rPr>
        <w:t>11.46</w:t>
      </w:r>
      <w:r>
        <w:rPr>
          <w:lang w:val="fr-CH"/>
        </w:rPr>
        <w:tab/>
      </w:r>
    </w:p>
    <w:p w14:paraId="23887C81" w14:textId="77777777" w:rsidR="002F2B9C" w:rsidRPr="002F2B9C" w:rsidRDefault="002F2B9C" w:rsidP="002F2B9C">
      <w:pPr>
        <w:rPr>
          <w:rFonts w:eastAsia="Calibri"/>
          <w:lang w:val="fr-CH"/>
        </w:rPr>
      </w:pPr>
      <w:r w:rsidRPr="002F2B9C">
        <w:rPr>
          <w:rFonts w:eastAsia="Calibri"/>
          <w:lang w:val="fr-CH"/>
        </w:rPr>
        <w:t xml:space="preserve">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w:t>
      </w:r>
      <w:proofErr w:type="gramStart"/>
      <w:r w:rsidRPr="002F2B9C">
        <w:rPr>
          <w:rFonts w:eastAsia="Calibri"/>
          <w:lang w:val="fr-CH"/>
        </w:rPr>
        <w:t>suit:</w:t>
      </w:r>
      <w:proofErr w:type="gramEnd"/>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 xml:space="preserve">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w:t>
      </w:r>
      <w:proofErr w:type="gramStart"/>
      <w:r w:rsidRPr="002F2B9C">
        <w:rPr>
          <w:rFonts w:eastAsia="Calibri"/>
          <w:lang w:val="fr-CH"/>
        </w:rPr>
        <w:t>Terre;</w:t>
      </w:r>
      <w:proofErr w:type="gramEnd"/>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3B456FB1" w14:textId="77777777" w:rsidR="00ED6E0E" w:rsidRDefault="00ED6E0E" w:rsidP="002F2B9C">
      <w:pPr>
        <w:rPr>
          <w:lang w:val="fr-CH"/>
        </w:rPr>
        <w:sectPr w:rsidR="00ED6E0E" w:rsidSect="00526050">
          <w:headerReference w:type="even" r:id="rId26"/>
          <w:headerReference w:type="default" r:id="rId27"/>
          <w:footnotePr>
            <w:pos w:val="beneathText"/>
          </w:footnotePr>
          <w:pgSz w:w="11907" w:h="16840" w:code="9"/>
          <w:pgMar w:top="1701" w:right="851" w:bottom="1134" w:left="1985" w:header="720" w:footer="482" w:gutter="0"/>
          <w:cols w:space="720"/>
          <w:vAlign w:val="both"/>
          <w:docGrid w:linePitch="326"/>
        </w:sectPr>
      </w:pPr>
    </w:p>
    <w:p w14:paraId="2F1E0350" w14:textId="43E5B80F" w:rsidR="0061020A" w:rsidRPr="00277E7C" w:rsidRDefault="0061020A" w:rsidP="00093869">
      <w:pPr>
        <w:pStyle w:val="Heading8"/>
        <w:spacing w:before="0"/>
        <w:rPr>
          <w:color w:val="000000"/>
          <w:lang w:val="fr-FR"/>
        </w:rPr>
      </w:pPr>
      <w:r w:rsidRPr="00277E7C">
        <w:rPr>
          <w:color w:val="000000"/>
          <w:lang w:val="fr-FR"/>
        </w:rPr>
        <w:lastRenderedPageBreak/>
        <w:t>11.47</w:t>
      </w:r>
    </w:p>
    <w:p w14:paraId="2D71D64D" w14:textId="37246B56" w:rsidR="0061020A" w:rsidRDefault="0061020A" w:rsidP="00ED6E0E">
      <w:pPr>
        <w:spacing w:before="6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ED6E0E">
      <w:pPr>
        <w:spacing w:before="60"/>
        <w:rPr>
          <w:lang w:val="fr-CH"/>
        </w:rPr>
      </w:pPr>
      <w:proofErr w:type="gramStart"/>
      <w:r w:rsidRPr="002F2B9C">
        <w:rPr>
          <w:b/>
          <w:bCs/>
          <w:lang w:val="fr-CH"/>
        </w:rPr>
        <w:t>Note</w:t>
      </w:r>
      <w:r w:rsidRPr="002F2B9C">
        <w:rPr>
          <w:lang w:val="fr-CH"/>
        </w:rPr>
        <w:t>:</w:t>
      </w:r>
      <w:proofErr w:type="gramEnd"/>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
    <w:p w14:paraId="2C3BB5CB" w14:textId="77777777" w:rsidR="002F2B9C" w:rsidRPr="00715CFA" w:rsidRDefault="002F2B9C" w:rsidP="00ED6E0E">
      <w:pPr>
        <w:spacing w:before="60"/>
        <w:rPr>
          <w:i/>
          <w:iCs/>
          <w:lang w:val="fr-CH"/>
        </w:rPr>
      </w:pPr>
      <w:proofErr w:type="gramStart"/>
      <w:r w:rsidRPr="001674FC">
        <w:rPr>
          <w:lang w:val="fr-CH"/>
        </w:rPr>
        <w:t>«</w:t>
      </w:r>
      <w:bookmarkStart w:id="0" w:name="lt_pId206"/>
      <w:r w:rsidRPr="00715CFA">
        <w:rPr>
          <w:i/>
          <w:iCs/>
          <w:lang w:val="fr-CH"/>
        </w:rPr>
        <w:t>En</w:t>
      </w:r>
      <w:proofErr w:type="gramEnd"/>
      <w:r w:rsidRPr="00715CFA">
        <w:rPr>
          <w:i/>
          <w:iCs/>
          <w:lang w:val="fr-CH"/>
        </w:rPr>
        <w:t xml:space="preserve"> ce qui concerne l'examen de la section 3.1.4.3, intitulée «Éventuelle révision de l'application du numéro </w:t>
      </w:r>
      <w:r w:rsidRPr="00715CFA">
        <w:rPr>
          <w:b/>
          <w:i/>
          <w:iCs/>
          <w:lang w:val="fr-CH"/>
        </w:rPr>
        <w:t>11.47</w:t>
      </w:r>
      <w:r w:rsidRPr="00715CFA">
        <w:rPr>
          <w:i/>
          <w:iCs/>
          <w:lang w:val="fr-CH"/>
        </w:rPr>
        <w:t xml:space="preserve"> du RR en ce qui concerne les inscriptions provisoires», la CMR-19 a choisi la seconde des deux options à privilégier qui sont présentées dans ce paragraphe du rapport afin de traiter la question soulevée, comme suit:</w:t>
      </w:r>
      <w:bookmarkEnd w:id="0"/>
    </w:p>
    <w:p w14:paraId="0B36A2D4" w14:textId="52DF642C" w:rsidR="002F2B9C" w:rsidRPr="00B3145B" w:rsidRDefault="002F2B9C" w:rsidP="00ED6E0E">
      <w:pPr>
        <w:spacing w:before="60"/>
        <w:rPr>
          <w:sz w:val="16"/>
          <w:szCs w:val="16"/>
          <w:lang w:val="fr-CH"/>
        </w:rPr>
      </w:pPr>
      <w:bookmarkStart w:id="1" w:name="lt_pId207"/>
      <w:r w:rsidRPr="00715CFA">
        <w:rPr>
          <w:i/>
          <w:iCs/>
          <w:lang w:val="fr-CH"/>
        </w:rPr>
        <w:t xml:space="preserve">Le Bureau est chargé de remplacer automatiquement les dates prévues de mise en service dans la base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w:t>
      </w:r>
      <w:proofErr w:type="gramStart"/>
      <w:r w:rsidRPr="00715CFA">
        <w:rPr>
          <w:i/>
          <w:iCs/>
          <w:lang w:val="fr-CH"/>
        </w:rPr>
        <w:t>service:</w:t>
      </w:r>
      <w:proofErr w:type="gramEnd"/>
      <w:r w:rsidRPr="00715CFA">
        <w:rPr>
          <w:i/>
          <w:iCs/>
          <w:lang w:val="fr-CH"/>
        </w:rPr>
        <w:t xml:space="preserve"> la modification de la date de mise en service ne fera pas l'objet d'une publication, mais l'information sera mise en ligne sur le site web du BR.</w:t>
      </w:r>
      <w:bookmarkStart w:id="2" w:name="lt_pId208"/>
      <w:bookmarkEnd w:id="1"/>
      <w:r w:rsidRPr="00715CFA">
        <w:rPr>
          <w:i/>
          <w:iCs/>
          <w:lang w:val="fr-CH"/>
        </w:rPr>
        <w:t xml:space="preserve"> Cette option ne suppose pas de modification du Règlement des radiocommunications en </w:t>
      </w:r>
      <w:proofErr w:type="gramStart"/>
      <w:r w:rsidRPr="00715CFA">
        <w:rPr>
          <w:i/>
          <w:iCs/>
          <w:lang w:val="fr-CH"/>
        </w:rPr>
        <w:t>vigueur</w:t>
      </w:r>
      <w:bookmarkEnd w:id="2"/>
      <w:r w:rsidRPr="001674FC">
        <w:rPr>
          <w:lang w:val="fr-CH"/>
        </w:rPr>
        <w:t>»</w:t>
      </w:r>
      <w:proofErr w:type="gramEnd"/>
      <w:r>
        <w:rPr>
          <w:lang w:val="fr-CH"/>
        </w:rPr>
        <w:t>.</w:t>
      </w:r>
    </w:p>
    <w:p w14:paraId="03371155" w14:textId="32EB2E42" w:rsidR="0061020A" w:rsidRPr="00ED6E0E" w:rsidRDefault="0061020A" w:rsidP="00ED6E0E">
      <w:pPr>
        <w:pStyle w:val="Heading8"/>
        <w:spacing w:before="120"/>
        <w:jc w:val="left"/>
        <w:rPr>
          <w:b w:val="0"/>
          <w:color w:val="000000"/>
          <w:lang w:val="fr-FR"/>
        </w:rPr>
      </w:pPr>
      <w:r w:rsidRPr="00277E7C">
        <w:rPr>
          <w:color w:val="000000"/>
          <w:lang w:val="fr-FR"/>
        </w:rPr>
        <w:t>11.4</w:t>
      </w:r>
      <w:r>
        <w:rPr>
          <w:color w:val="000000"/>
          <w:lang w:val="fr-FR"/>
        </w:rPr>
        <w:t>8</w:t>
      </w:r>
      <w:r w:rsidR="00ED6E0E" w:rsidRPr="00ED6E0E">
        <w:rPr>
          <w:b w:val="0"/>
          <w:bCs/>
          <w:lang w:val="fr-CH"/>
        </w:rPr>
        <w:t xml:space="preserve"> </w:t>
      </w:r>
      <w:r w:rsidR="00ED6E0E" w:rsidRPr="00ED6E0E">
        <w:rPr>
          <w:lang w:val="fr-CH"/>
        </w:rPr>
        <w:t>et 11.48.1</w:t>
      </w:r>
      <w:r w:rsidR="00ED6E0E">
        <w:rPr>
          <w:lang w:val="fr-CH"/>
        </w:rPr>
        <w:tab/>
      </w:r>
      <w:r w:rsidR="00ED6E0E" w:rsidRPr="00ED6E0E">
        <w:rPr>
          <w:rFonts w:asciiTheme="minorHAnsi" w:hAnsiTheme="minorHAnsi" w:cstheme="minorHAnsi"/>
          <w:b w:val="0"/>
          <w:color w:val="000000"/>
          <w:lang w:val="fr-FR"/>
        </w:rPr>
        <w:tab/>
      </w:r>
      <w:r w:rsidR="00ED6E0E" w:rsidRPr="00ED6E0E">
        <w:rPr>
          <w:b w:val="0"/>
          <w:sz w:val="16"/>
          <w:szCs w:val="16"/>
          <w:lang w:val="fr-FR"/>
        </w:rPr>
        <w:t>(MOD RRB23/498)</w:t>
      </w:r>
    </w:p>
    <w:p w14:paraId="689EEFF6" w14:textId="77777777" w:rsidR="00ED6E0E" w:rsidRPr="00DC26E3" w:rsidRDefault="00ED6E0E" w:rsidP="00ED6E0E">
      <w:pPr>
        <w:spacing w:before="80"/>
        <w:rPr>
          <w:b/>
          <w:bCs/>
          <w:lang w:val="fr-CH"/>
        </w:rPr>
      </w:pPr>
      <w:r w:rsidRPr="00DC26E3">
        <w:rPr>
          <w:b/>
          <w:bCs/>
          <w:lang w:val="fr-CH"/>
        </w:rPr>
        <w:t>Mesures prises par le Bureau à la suite d</w:t>
      </w:r>
      <w:r>
        <w:rPr>
          <w:b/>
          <w:bCs/>
          <w:lang w:val="fr-CH"/>
        </w:rPr>
        <w:t>'</w:t>
      </w:r>
      <w:r w:rsidRPr="00DC26E3">
        <w:rPr>
          <w:b/>
          <w:bCs/>
          <w:lang w:val="fr-CH"/>
        </w:rPr>
        <w:t>une décision du Comité visant à accorder une prorogation du délai applicable à la mise en service d</w:t>
      </w:r>
      <w:r>
        <w:rPr>
          <w:b/>
          <w:bCs/>
          <w:lang w:val="fr-CH"/>
        </w:rPr>
        <w:t>'</w:t>
      </w:r>
      <w:r w:rsidRPr="00DC26E3">
        <w:rPr>
          <w:b/>
          <w:bCs/>
          <w:lang w:val="fr-CH"/>
        </w:rPr>
        <w:t>assignations de fréquence d</w:t>
      </w:r>
      <w:r>
        <w:rPr>
          <w:b/>
          <w:bCs/>
          <w:lang w:val="fr-CH"/>
        </w:rPr>
        <w:t>'</w:t>
      </w:r>
      <w:r w:rsidRPr="00DC26E3">
        <w:rPr>
          <w:b/>
          <w:bCs/>
          <w:lang w:val="fr-CH"/>
        </w:rPr>
        <w:t>un réseau à satellite</w:t>
      </w:r>
    </w:p>
    <w:p w14:paraId="34688F9A" w14:textId="6F5567C1" w:rsidR="00ED6E0E" w:rsidRPr="00DC26E3" w:rsidRDefault="00ED6E0E" w:rsidP="00ED6E0E">
      <w:pPr>
        <w:spacing w:before="0"/>
        <w:rPr>
          <w:lang w:val="fr-CH"/>
        </w:rPr>
      </w:pPr>
      <w:r w:rsidRPr="00DC26E3">
        <w:rPr>
          <w:lang w:val="fr-CH"/>
        </w:rPr>
        <w:t>Lorsque le Comité décide d</w:t>
      </w:r>
      <w:r>
        <w:rPr>
          <w:lang w:val="fr-CH"/>
        </w:rPr>
        <w:t>'</w:t>
      </w:r>
      <w:r w:rsidRPr="00DC26E3">
        <w:rPr>
          <w:lang w:val="fr-CH"/>
        </w:rPr>
        <w:t>accorder une prorogation du délai réglementaire applicable à la mise en service d</w:t>
      </w:r>
      <w:r>
        <w:rPr>
          <w:lang w:val="fr-CH"/>
        </w:rPr>
        <w:t>'</w:t>
      </w:r>
      <w:r w:rsidRPr="00DC26E3">
        <w:rPr>
          <w:lang w:val="fr-CH"/>
        </w:rPr>
        <w:t>assignations de fréquence d</w:t>
      </w:r>
      <w:r>
        <w:rPr>
          <w:lang w:val="fr-CH"/>
        </w:rPr>
        <w:t>'</w:t>
      </w:r>
      <w:r w:rsidRPr="00DC26E3">
        <w:rPr>
          <w:lang w:val="fr-CH"/>
        </w:rPr>
        <w:t>un réseau à satellite en cas de force majeure et de retard dû à l</w:t>
      </w:r>
      <w:r>
        <w:rPr>
          <w:lang w:val="fr-CH"/>
        </w:rPr>
        <w:t>'</w:t>
      </w:r>
      <w:r w:rsidRPr="00DC26E3">
        <w:rPr>
          <w:lang w:val="fr-CH"/>
        </w:rPr>
        <w:t>embarquement d</w:t>
      </w:r>
      <w:r>
        <w:rPr>
          <w:lang w:val="fr-CH"/>
        </w:rPr>
        <w:t>'</w:t>
      </w:r>
      <w:r w:rsidRPr="00DC26E3">
        <w:rPr>
          <w:lang w:val="fr-CH"/>
        </w:rPr>
        <w:t>un autre satellite sur le même lanceur, cette décision soulève la question de savoir s</w:t>
      </w:r>
      <w:r>
        <w:rPr>
          <w:lang w:val="fr-CH"/>
        </w:rPr>
        <w:t>'</w:t>
      </w:r>
      <w:r w:rsidRPr="00DC26E3">
        <w:rPr>
          <w:lang w:val="fr-CH"/>
        </w:rPr>
        <w:t>il convient de proroger aussi le délai applicable à la soumission des renseignements au titre de la</w:t>
      </w:r>
      <w:r w:rsidRPr="00DC26E3">
        <w:rPr>
          <w:spacing w:val="-8"/>
          <w:lang w:val="fr-CH"/>
        </w:rPr>
        <w:t xml:space="preserve"> </w:t>
      </w:r>
      <w:r w:rsidRPr="00DC26E3">
        <w:rPr>
          <w:lang w:val="fr-CH"/>
        </w:rPr>
        <w:t>Résolution </w:t>
      </w:r>
      <w:r w:rsidRPr="005B0147">
        <w:rPr>
          <w:b/>
          <w:bCs/>
          <w:lang w:val="fr-CH"/>
        </w:rPr>
        <w:t>49 (Rév.CMR-19)</w:t>
      </w:r>
      <w:r w:rsidRPr="00DC26E3">
        <w:rPr>
          <w:lang w:val="fr-CH"/>
        </w:rPr>
        <w:t xml:space="preserve"> </w:t>
      </w:r>
      <w:r w:rsidRPr="00ED6E0E">
        <w:rPr>
          <w:lang w:val="fr-CH"/>
        </w:rPr>
        <w:t>et</w:t>
      </w:r>
      <w:r w:rsidRPr="00DC26E3">
        <w:rPr>
          <w:lang w:val="fr-CH"/>
        </w:rPr>
        <w:t xml:space="preserve"> de la Résolution</w:t>
      </w:r>
      <w:r>
        <w:rPr>
          <w:lang w:val="fr-CH"/>
        </w:rPr>
        <w:t> </w:t>
      </w:r>
      <w:r w:rsidRPr="005B0147">
        <w:rPr>
          <w:b/>
          <w:bCs/>
          <w:lang w:val="fr-CH"/>
        </w:rPr>
        <w:t>552</w:t>
      </w:r>
      <w:r w:rsidRPr="00DC26E3">
        <w:rPr>
          <w:lang w:val="fr-CH"/>
        </w:rPr>
        <w:t xml:space="preserve"> </w:t>
      </w:r>
      <w:r w:rsidRPr="005B0147">
        <w:rPr>
          <w:b/>
          <w:bCs/>
          <w:lang w:val="fr-CH"/>
        </w:rPr>
        <w:t>(Rév.CMR-19)</w:t>
      </w:r>
      <w:r w:rsidRPr="00DC26E3">
        <w:rPr>
          <w:lang w:val="fr-CH"/>
        </w:rPr>
        <w:t xml:space="preserve"> ainsi que des renseignements de notification. En effet, les numéros </w:t>
      </w:r>
      <w:r w:rsidRPr="005B0147">
        <w:rPr>
          <w:b/>
          <w:bCs/>
          <w:lang w:val="fr-CH"/>
        </w:rPr>
        <w:t>11.48</w:t>
      </w:r>
      <w:r w:rsidRPr="00DC26E3">
        <w:rPr>
          <w:lang w:val="fr-CH"/>
        </w:rPr>
        <w:t xml:space="preserve"> et</w:t>
      </w:r>
      <w:r>
        <w:rPr>
          <w:lang w:val="fr-CH"/>
        </w:rPr>
        <w:t> </w:t>
      </w:r>
      <w:r w:rsidRPr="005B0147">
        <w:rPr>
          <w:b/>
          <w:bCs/>
          <w:lang w:val="fr-CH"/>
        </w:rPr>
        <w:t>11.48.1</w:t>
      </w:r>
      <w:r w:rsidRPr="00DC26E3">
        <w:rPr>
          <w:lang w:val="fr-CH"/>
        </w:rPr>
        <w:t xml:space="preserve"> </w:t>
      </w:r>
      <w:r>
        <w:rPr>
          <w:lang w:val="fr-CH"/>
        </w:rPr>
        <w:t xml:space="preserve"> </w:t>
      </w:r>
      <w:r w:rsidRPr="00DC26E3">
        <w:rPr>
          <w:lang w:val="fr-CH"/>
        </w:rPr>
        <w:t xml:space="preserve">non seulement se rapportent à la mise en service, mais </w:t>
      </w:r>
      <w:r>
        <w:rPr>
          <w:lang w:val="fr-CH"/>
        </w:rPr>
        <w:t>exigent</w:t>
      </w:r>
      <w:r w:rsidRPr="00DC26E3">
        <w:rPr>
          <w:lang w:val="fr-CH"/>
        </w:rPr>
        <w:t xml:space="preserve"> aussi que le Bureau des radiocommunications reçoive la première fiche de notification en vue de l</w:t>
      </w:r>
      <w:r>
        <w:rPr>
          <w:lang w:val="fr-CH"/>
        </w:rPr>
        <w:t>'</w:t>
      </w:r>
      <w:r w:rsidRPr="00DC26E3">
        <w:rPr>
          <w:lang w:val="fr-CH"/>
        </w:rPr>
        <w:t>inscription des assignations de fréquence au titre du numéro </w:t>
      </w:r>
      <w:r w:rsidRPr="00A03B23">
        <w:rPr>
          <w:b/>
          <w:bCs/>
          <w:lang w:val="fr-CH"/>
        </w:rPr>
        <w:t>11.15</w:t>
      </w:r>
      <w:r w:rsidRPr="00DC26E3">
        <w:rPr>
          <w:lang w:val="fr-CH"/>
        </w:rPr>
        <w:t xml:space="preserve"> avant la fin du délai réglementaire de sept ans, et les renseignements requis au titre du principe de diligence </w:t>
      </w:r>
      <w:r>
        <w:rPr>
          <w:lang w:val="fr-CH"/>
        </w:rPr>
        <w:t>raisonnable</w:t>
      </w:r>
      <w:r w:rsidRPr="00DC26E3">
        <w:rPr>
          <w:lang w:val="fr-CH"/>
        </w:rPr>
        <w:t xml:space="preserve"> conformément à la Résolution </w:t>
      </w:r>
      <w:r w:rsidRPr="00A03B23">
        <w:rPr>
          <w:b/>
          <w:bCs/>
          <w:lang w:val="fr-CH"/>
        </w:rPr>
        <w:t>49 (Rév.CMR</w:t>
      </w:r>
      <w:r w:rsidR="00717323" w:rsidRPr="00A03B23">
        <w:rPr>
          <w:b/>
          <w:bCs/>
          <w:lang w:val="fr-CH"/>
        </w:rPr>
        <w:noBreakHyphen/>
      </w:r>
      <w:r w:rsidRPr="00A03B23">
        <w:rPr>
          <w:b/>
          <w:bCs/>
          <w:lang w:val="fr-CH"/>
        </w:rPr>
        <w:t>19)</w:t>
      </w:r>
      <w:r w:rsidRPr="00DC26E3">
        <w:rPr>
          <w:lang w:val="fr-CH"/>
        </w:rPr>
        <w:t xml:space="preserve"> ou à la Résolution</w:t>
      </w:r>
      <w:r>
        <w:rPr>
          <w:lang w:val="fr-CH"/>
        </w:rPr>
        <w:t> </w:t>
      </w:r>
      <w:r w:rsidRPr="005B0147">
        <w:rPr>
          <w:b/>
          <w:bCs/>
          <w:lang w:val="fr-CH"/>
        </w:rPr>
        <w:t>552 (Rév.CMR</w:t>
      </w:r>
      <w:r w:rsidRPr="005B0147">
        <w:rPr>
          <w:b/>
          <w:bCs/>
          <w:lang w:val="fr-CH"/>
        </w:rPr>
        <w:noBreakHyphen/>
        <w:t>19)</w:t>
      </w:r>
      <w:r w:rsidRPr="00DC26E3">
        <w:rPr>
          <w:lang w:val="fr-CH"/>
        </w:rPr>
        <w:t xml:space="preserve"> au plus tard 30 jours après la fin du délai réglementaire de sept ans.</w:t>
      </w:r>
    </w:p>
    <w:p w14:paraId="2A59DB9E" w14:textId="0B405B2A" w:rsidR="00ED6E0E" w:rsidRPr="00DC26E3" w:rsidRDefault="00ED6E0E" w:rsidP="00ED6E0E">
      <w:pPr>
        <w:spacing w:before="0"/>
        <w:rPr>
          <w:lang w:val="fr-CH"/>
        </w:rPr>
      </w:pPr>
      <w:r w:rsidRPr="00DC26E3">
        <w:rPr>
          <w:lang w:val="fr-CH"/>
        </w:rPr>
        <w:t>À moins que le Comité en décide expressément autrement, une prorogation de la date de mise en service des assignations de fréquence d</w:t>
      </w:r>
      <w:r>
        <w:rPr>
          <w:lang w:val="fr-CH"/>
        </w:rPr>
        <w:t>'</w:t>
      </w:r>
      <w:r w:rsidRPr="00DC26E3">
        <w:rPr>
          <w:lang w:val="fr-CH"/>
        </w:rPr>
        <w:t xml:space="preserve">un réseau à satellite ne signifie pas une prorogation du délai réglementaire applicable à la soumission des renseignements de notification et des renseignements requis au titre de la Résolution </w:t>
      </w:r>
      <w:r w:rsidRPr="005B0147">
        <w:rPr>
          <w:b/>
          <w:bCs/>
          <w:lang w:val="fr-CH"/>
        </w:rPr>
        <w:t>49 (Rév.CMR-19)</w:t>
      </w:r>
      <w:r w:rsidRPr="00DC26E3">
        <w:rPr>
          <w:lang w:val="fr-CH"/>
        </w:rPr>
        <w:t xml:space="preserve"> ou de la Résolution</w:t>
      </w:r>
      <w:r>
        <w:rPr>
          <w:lang w:val="fr-CH"/>
        </w:rPr>
        <w:t> </w:t>
      </w:r>
      <w:r w:rsidRPr="005B0147">
        <w:rPr>
          <w:b/>
          <w:bCs/>
          <w:lang w:val="fr-CH"/>
        </w:rPr>
        <w:t>552</w:t>
      </w:r>
      <w:r w:rsidRPr="00DC26E3">
        <w:rPr>
          <w:lang w:val="fr-CH"/>
        </w:rPr>
        <w:t xml:space="preserve"> </w:t>
      </w:r>
      <w:r w:rsidRPr="005B0147">
        <w:rPr>
          <w:b/>
          <w:bCs/>
          <w:lang w:val="fr-CH"/>
        </w:rPr>
        <w:t>(Rév.CMR-19)</w:t>
      </w:r>
      <w:r w:rsidRPr="00DC26E3">
        <w:rPr>
          <w:spacing w:val="-8"/>
          <w:lang w:val="fr-CH"/>
        </w:rPr>
        <w:t xml:space="preserve"> </w:t>
      </w:r>
      <w:r w:rsidRPr="00DC26E3">
        <w:rPr>
          <w:lang w:val="fr-CH"/>
        </w:rPr>
        <w:t xml:space="preserve">conformément aux numéros </w:t>
      </w:r>
      <w:r w:rsidRPr="005B0147">
        <w:rPr>
          <w:b/>
          <w:bCs/>
          <w:lang w:val="fr-CH"/>
        </w:rPr>
        <w:t>11.48</w:t>
      </w:r>
      <w:r w:rsidRPr="00ED6E0E">
        <w:rPr>
          <w:lang w:val="fr-CH"/>
        </w:rPr>
        <w:t xml:space="preserve"> et</w:t>
      </w:r>
      <w:r w:rsidRPr="00DC26E3">
        <w:rPr>
          <w:lang w:val="fr-CH"/>
        </w:rPr>
        <w:t xml:space="preserve"> </w:t>
      </w:r>
      <w:r w:rsidRPr="005B0147">
        <w:rPr>
          <w:b/>
          <w:bCs/>
          <w:lang w:val="fr-CH"/>
        </w:rPr>
        <w:t>11.48.1</w:t>
      </w:r>
      <w:r w:rsidRPr="00DC26E3">
        <w:rPr>
          <w:lang w:val="fr-CH"/>
        </w:rPr>
        <w:t>, étant donné que ces renseignements sur l</w:t>
      </w:r>
      <w:r>
        <w:rPr>
          <w:lang w:val="fr-CH"/>
        </w:rPr>
        <w:t>'</w:t>
      </w:r>
      <w:r w:rsidRPr="00DC26E3">
        <w:rPr>
          <w:lang w:val="fr-CH"/>
        </w:rPr>
        <w:t>utilisation prévue des fréquences et le statut de la coordination seront utiles aux autres administrations pour planifier leurs projets relatifs à des réseaux à satellite et leurs activités de coordination. En conséquence, dans les cas où ces renseignements n</w:t>
      </w:r>
      <w:r>
        <w:rPr>
          <w:lang w:val="fr-CH"/>
        </w:rPr>
        <w:t>'</w:t>
      </w:r>
      <w:r w:rsidRPr="00DC26E3">
        <w:rPr>
          <w:lang w:val="fr-CH"/>
        </w:rPr>
        <w:t>ont pas été fournis avant la décision du Comité visant à accorder une prorogation du délai applicable à la mise en service, le Bureau informera l</w:t>
      </w:r>
      <w:r>
        <w:rPr>
          <w:lang w:val="fr-CH"/>
        </w:rPr>
        <w:t>'</w:t>
      </w:r>
      <w:r w:rsidRPr="00DC26E3">
        <w:rPr>
          <w:lang w:val="fr-CH"/>
        </w:rPr>
        <w:t>administration notificatrice, après la décision du Comité, qu</w:t>
      </w:r>
      <w:r>
        <w:rPr>
          <w:lang w:val="fr-CH"/>
        </w:rPr>
        <w:t>'</w:t>
      </w:r>
      <w:r w:rsidRPr="00DC26E3">
        <w:rPr>
          <w:lang w:val="fr-CH"/>
        </w:rPr>
        <w:t>elle continue d</w:t>
      </w:r>
      <w:r>
        <w:rPr>
          <w:lang w:val="fr-CH"/>
        </w:rPr>
        <w:t>'</w:t>
      </w:r>
      <w:r w:rsidRPr="00DC26E3">
        <w:rPr>
          <w:lang w:val="fr-CH"/>
        </w:rPr>
        <w:t>être tenue de fournir, conformément aux numéros </w:t>
      </w:r>
      <w:r w:rsidRPr="005B0147">
        <w:rPr>
          <w:b/>
          <w:bCs/>
          <w:lang w:val="fr-CH"/>
        </w:rPr>
        <w:t>11.48</w:t>
      </w:r>
      <w:r w:rsidRPr="00ED6E0E">
        <w:rPr>
          <w:lang w:val="fr-CH"/>
        </w:rPr>
        <w:t xml:space="preserve"> et </w:t>
      </w:r>
      <w:r w:rsidRPr="005B0147">
        <w:rPr>
          <w:b/>
          <w:bCs/>
          <w:lang w:val="fr-CH"/>
        </w:rPr>
        <w:t>11.48.1</w:t>
      </w:r>
      <w:r w:rsidRPr="00DC26E3">
        <w:rPr>
          <w:lang w:val="fr-CH"/>
        </w:rPr>
        <w:t>, les renseignements de notification dans le délai de sept ans, et les renseignements requis au titre de la Résolution </w:t>
      </w:r>
      <w:r w:rsidRPr="005B0147">
        <w:rPr>
          <w:b/>
          <w:bCs/>
          <w:lang w:val="fr-CH"/>
        </w:rPr>
        <w:t>49 (Rév.CMR</w:t>
      </w:r>
      <w:r w:rsidRPr="005B0147">
        <w:rPr>
          <w:b/>
          <w:bCs/>
          <w:lang w:val="fr-CH"/>
        </w:rPr>
        <w:noBreakHyphen/>
        <w:t>19)</w:t>
      </w:r>
      <w:r w:rsidRPr="00DC26E3">
        <w:rPr>
          <w:lang w:val="fr-CH"/>
        </w:rPr>
        <w:t xml:space="preserve"> ou de la Résolution</w:t>
      </w:r>
      <w:r>
        <w:rPr>
          <w:lang w:val="fr-CH"/>
        </w:rPr>
        <w:t> </w:t>
      </w:r>
      <w:r w:rsidRPr="00ED6E0E">
        <w:rPr>
          <w:b/>
          <w:bCs/>
          <w:lang w:val="fr-CH"/>
        </w:rPr>
        <w:t>552</w:t>
      </w:r>
      <w:r w:rsidRPr="00ED6E0E">
        <w:rPr>
          <w:lang w:val="fr-CH"/>
        </w:rPr>
        <w:t xml:space="preserve"> </w:t>
      </w:r>
      <w:r w:rsidRPr="00ED6E0E">
        <w:rPr>
          <w:b/>
          <w:bCs/>
          <w:lang w:val="fr-CH"/>
        </w:rPr>
        <w:t>(Rév.CMR-19)</w:t>
      </w:r>
      <w:r w:rsidRPr="00DC26E3">
        <w:rPr>
          <w:lang w:val="fr-CH"/>
        </w:rPr>
        <w:t xml:space="preserve"> concernant le satellite qui a été confronté à un cas de force majeure ou à un retard dû à l</w:t>
      </w:r>
      <w:r>
        <w:rPr>
          <w:lang w:val="fr-CH"/>
        </w:rPr>
        <w:t>'</w:t>
      </w:r>
      <w:r w:rsidRPr="00DC26E3">
        <w:rPr>
          <w:lang w:val="fr-CH"/>
        </w:rPr>
        <w:t>embarquement d</w:t>
      </w:r>
      <w:r>
        <w:rPr>
          <w:lang w:val="fr-CH"/>
        </w:rPr>
        <w:t>'</w:t>
      </w:r>
      <w:r w:rsidRPr="00DC26E3">
        <w:rPr>
          <w:lang w:val="fr-CH"/>
        </w:rPr>
        <w:t>un autre satellite sur le même lanceur, au plus tard 30</w:t>
      </w:r>
      <w:r>
        <w:rPr>
          <w:lang w:val="fr-CH"/>
        </w:rPr>
        <w:t> </w:t>
      </w:r>
      <w:r w:rsidRPr="00DC26E3">
        <w:rPr>
          <w:lang w:val="fr-CH"/>
        </w:rPr>
        <w:t>jours après la fin du délai réglementaire de sept ans.</w:t>
      </w:r>
    </w:p>
    <w:p w14:paraId="544AF99D" w14:textId="2D608550" w:rsidR="00ED6E0E" w:rsidRPr="00DC26E3" w:rsidRDefault="00ED6E0E" w:rsidP="00ED6E0E">
      <w:pPr>
        <w:spacing w:before="0"/>
        <w:rPr>
          <w:lang w:val="fr-CH"/>
        </w:rPr>
      </w:pPr>
      <w:r w:rsidRPr="00DC26E3">
        <w:rPr>
          <w:lang w:val="fr-CH"/>
        </w:rPr>
        <w:lastRenderedPageBreak/>
        <w:t xml:space="preserve">Lorsque les renseignements requis au titre de la Résolution </w:t>
      </w:r>
      <w:r w:rsidRPr="005B0147">
        <w:rPr>
          <w:b/>
          <w:bCs/>
          <w:lang w:val="fr-CH"/>
        </w:rPr>
        <w:t>49 (Rév.CMR-19)</w:t>
      </w:r>
      <w:r w:rsidRPr="00DC26E3">
        <w:rPr>
          <w:lang w:val="fr-CH"/>
        </w:rPr>
        <w:t xml:space="preserve"> ou de la Résolution </w:t>
      </w:r>
      <w:r w:rsidRPr="005B0147">
        <w:rPr>
          <w:b/>
          <w:bCs/>
          <w:lang w:val="fr-CH"/>
        </w:rPr>
        <w:t>552 (Rév.CMR-19)</w:t>
      </w:r>
      <w:r w:rsidRPr="00DC26E3">
        <w:rPr>
          <w:lang w:val="fr-CH"/>
        </w:rPr>
        <w:t xml:space="preserve"> ont été soumis au Bureau avant la décision du Comité visant à accorder une prorogation du délai applicable à la mise en service, l</w:t>
      </w:r>
      <w:r>
        <w:rPr>
          <w:lang w:val="fr-CH"/>
        </w:rPr>
        <w:t>'</w:t>
      </w:r>
      <w:r w:rsidRPr="00DC26E3">
        <w:rPr>
          <w:lang w:val="fr-CH"/>
        </w:rPr>
        <w:t>administration notificatrice doit fournir au Bureau des renseignements actualisés au titre de la Résolution</w:t>
      </w:r>
      <w:r>
        <w:rPr>
          <w:lang w:val="fr-CH"/>
        </w:rPr>
        <w:t> </w:t>
      </w:r>
      <w:r w:rsidRPr="005B0147">
        <w:rPr>
          <w:b/>
          <w:bCs/>
          <w:lang w:val="fr-CH"/>
        </w:rPr>
        <w:t>49 (Rév.CMR</w:t>
      </w:r>
      <w:r w:rsidRPr="005B0147">
        <w:rPr>
          <w:b/>
          <w:bCs/>
          <w:lang w:val="fr-CH"/>
        </w:rPr>
        <w:noBreakHyphen/>
        <w:t>19)</w:t>
      </w:r>
      <w:r w:rsidRPr="00DC26E3">
        <w:rPr>
          <w:lang w:val="fr-CH"/>
        </w:rPr>
        <w:t xml:space="preserve"> ou de la Résolution </w:t>
      </w:r>
      <w:r w:rsidRPr="005B0147">
        <w:rPr>
          <w:b/>
          <w:bCs/>
          <w:lang w:val="fr-CH"/>
        </w:rPr>
        <w:t>552 (Rév.CMR-19)</w:t>
      </w:r>
      <w:r w:rsidRPr="00DC26E3">
        <w:rPr>
          <w:lang w:val="fr-CH"/>
        </w:rPr>
        <w:t xml:space="preserve">. Si, </w:t>
      </w:r>
      <w:r w:rsidRPr="00AC07EA">
        <w:rPr>
          <w:lang w:val="fr-CH"/>
        </w:rPr>
        <w:t>30 jours après</w:t>
      </w:r>
      <w:r w:rsidRPr="00DC26E3">
        <w:rPr>
          <w:lang w:val="fr-CH"/>
        </w:rPr>
        <w:t xml:space="preserve"> la fin de la période de prorogation, l</w:t>
      </w:r>
      <w:r>
        <w:rPr>
          <w:lang w:val="fr-CH"/>
        </w:rPr>
        <w:t>'</w:t>
      </w:r>
      <w:r w:rsidRPr="00DC26E3">
        <w:rPr>
          <w:lang w:val="fr-CH"/>
        </w:rPr>
        <w:t>administration notificatrice n</w:t>
      </w:r>
      <w:r>
        <w:rPr>
          <w:lang w:val="fr-CH"/>
        </w:rPr>
        <w:t>'</w:t>
      </w:r>
      <w:r w:rsidRPr="00DC26E3">
        <w:rPr>
          <w:lang w:val="fr-CH"/>
        </w:rPr>
        <w:t>a pas fourni au Bureau ces renseignements actualisés au titre de la Résolution </w:t>
      </w:r>
      <w:r w:rsidRPr="005B0147">
        <w:rPr>
          <w:b/>
          <w:bCs/>
          <w:lang w:val="fr-CH"/>
        </w:rPr>
        <w:t>49 (Rév.CMR</w:t>
      </w:r>
      <w:r w:rsidRPr="005B0147">
        <w:rPr>
          <w:b/>
          <w:bCs/>
          <w:lang w:val="fr-CH"/>
        </w:rPr>
        <w:noBreakHyphen/>
        <w:t>19)</w:t>
      </w:r>
      <w:r w:rsidRPr="00DC26E3">
        <w:rPr>
          <w:lang w:val="fr-CH"/>
        </w:rPr>
        <w:t xml:space="preserve"> ou de la Résolution</w:t>
      </w:r>
      <w:r>
        <w:rPr>
          <w:lang w:val="fr-CH"/>
        </w:rPr>
        <w:t> </w:t>
      </w:r>
      <w:r w:rsidRPr="005B0147">
        <w:rPr>
          <w:b/>
          <w:bCs/>
          <w:lang w:val="fr-CH"/>
        </w:rPr>
        <w:t>552 (Rév.CMR</w:t>
      </w:r>
      <w:r w:rsidRPr="005B0147">
        <w:rPr>
          <w:b/>
          <w:bCs/>
          <w:lang w:val="fr-CH"/>
        </w:rPr>
        <w:noBreakHyphen/>
        <w:t>19)</w:t>
      </w:r>
      <w:r w:rsidRPr="00DC26E3">
        <w:rPr>
          <w:lang w:val="fr-CH"/>
        </w:rPr>
        <w:t>, les assignations de fréquence correspondantes deviennent caduques, et les renseignements correspondants publiés au titre des numéros </w:t>
      </w:r>
      <w:r w:rsidRPr="00ED6E0E">
        <w:rPr>
          <w:b/>
          <w:bCs/>
          <w:lang w:val="fr-CH"/>
        </w:rPr>
        <w:t>9.1A</w:t>
      </w:r>
      <w:r w:rsidRPr="00DC26E3">
        <w:rPr>
          <w:lang w:val="fr-CH"/>
        </w:rPr>
        <w:t xml:space="preserve">, </w:t>
      </w:r>
      <w:r w:rsidRPr="00ED6E0E">
        <w:rPr>
          <w:b/>
          <w:bCs/>
          <w:lang w:val="fr-CH"/>
        </w:rPr>
        <w:t>9.2B</w:t>
      </w:r>
      <w:r w:rsidRPr="00DC26E3">
        <w:rPr>
          <w:lang w:val="fr-CH"/>
        </w:rPr>
        <w:t xml:space="preserve"> et</w:t>
      </w:r>
      <w:r>
        <w:rPr>
          <w:lang w:val="fr-CH"/>
        </w:rPr>
        <w:t> </w:t>
      </w:r>
      <w:r w:rsidRPr="00ED6E0E">
        <w:rPr>
          <w:b/>
          <w:bCs/>
          <w:lang w:val="fr-CH"/>
        </w:rPr>
        <w:t>9.38</w:t>
      </w:r>
      <w:r w:rsidRPr="00DC26E3">
        <w:rPr>
          <w:lang w:val="fr-CH"/>
        </w:rPr>
        <w:t>, selon le cas, doivent être supprimés. Si, un mois avant la fin du délai susmentionné, l</w:t>
      </w:r>
      <w:r>
        <w:rPr>
          <w:lang w:val="fr-CH"/>
        </w:rPr>
        <w:t>'</w:t>
      </w:r>
      <w:r w:rsidRPr="00DC26E3">
        <w:rPr>
          <w:lang w:val="fr-CH"/>
        </w:rPr>
        <w:t>administration notificatrice ne lui a pas fourni les renseignements mis à jour dont il est question dans la Résolution </w:t>
      </w:r>
      <w:r w:rsidRPr="00A03B23">
        <w:rPr>
          <w:b/>
          <w:bCs/>
          <w:lang w:val="fr-CH"/>
        </w:rPr>
        <w:t>49 (Rév.CMR-19)</w:t>
      </w:r>
      <w:r w:rsidRPr="00DC26E3">
        <w:rPr>
          <w:lang w:val="fr-CH"/>
        </w:rPr>
        <w:t xml:space="preserve"> ou dans la Résolution </w:t>
      </w:r>
      <w:r w:rsidRPr="005B0147">
        <w:rPr>
          <w:b/>
          <w:bCs/>
          <w:lang w:val="fr-CH"/>
        </w:rPr>
        <w:t>552 (Rév.CMR-19)</w:t>
      </w:r>
      <w:r w:rsidRPr="00DC26E3">
        <w:rPr>
          <w:lang w:val="fr-CH"/>
        </w:rPr>
        <w:t>, le Bureau envoie dans les meilleurs délais un rappel à l</w:t>
      </w:r>
      <w:r>
        <w:rPr>
          <w:lang w:val="fr-CH"/>
        </w:rPr>
        <w:t>'</w:t>
      </w:r>
      <w:r w:rsidRPr="00DC26E3">
        <w:rPr>
          <w:lang w:val="fr-CH"/>
        </w:rPr>
        <w:t>administration notificatrice.</w:t>
      </w:r>
    </w:p>
    <w:p w14:paraId="1A847B31" w14:textId="36E41AEA"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150476">
        <w:rPr>
          <w:rStyle w:val="FootnoteReference"/>
          <w:color w:val="000000"/>
          <w:lang w:val="fr-FR"/>
        </w:rPr>
        <w:footnoteReference w:customMarkFollows="1" w:id="16"/>
        <w:t>14</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4CF1F118" w14:textId="77777777" w:rsidR="000E11F7" w:rsidRDefault="000E11F7" w:rsidP="00192AD2">
      <w:pPr>
        <w:spacing w:before="120"/>
        <w:rPr>
          <w:color w:val="000000"/>
          <w:lang w:val="fr-FR"/>
        </w:rPr>
        <w:sectPr w:rsidR="000E11F7" w:rsidSect="00717323">
          <w:headerReference w:type="even" r:id="rId28"/>
          <w:headerReference w:type="default" r:id="rId29"/>
          <w:footerReference w:type="even" r:id="rId30"/>
          <w:footnotePr>
            <w:pos w:val="beneathText"/>
          </w:footnotePr>
          <w:pgSz w:w="11907" w:h="16840" w:code="9"/>
          <w:pgMar w:top="1134" w:right="851" w:bottom="851" w:left="1701" w:header="737" w:footer="482" w:gutter="0"/>
          <w:cols w:space="720"/>
          <w:vAlign w:val="both"/>
          <w:docGrid w:linePitch="326"/>
        </w:sectPr>
      </w:pPr>
    </w:p>
    <w:p w14:paraId="7B2B7965" w14:textId="45D561B4" w:rsidR="00265A72" w:rsidRPr="00265A72" w:rsidRDefault="00265A72" w:rsidP="00192AD2">
      <w:pPr>
        <w:spacing w:before="120"/>
        <w:rPr>
          <w:color w:val="000000"/>
          <w:lang w:val="fr-FR"/>
        </w:rPr>
      </w:pPr>
      <w:r w:rsidRPr="00265A72">
        <w:rPr>
          <w:color w:val="000000"/>
          <w:lang w:val="fr-FR"/>
        </w:rPr>
        <w:lastRenderedPageBreak/>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r>
      <w:r w:rsidRPr="007C4C7F">
        <w:rPr>
          <w:i/>
          <w:color w:val="000000"/>
          <w:lang w:val="fr-FR"/>
        </w:rPr>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 xml:space="preserve">A l'expiration de la période de suspension de l'utilisation d'une assignation de fréquence, l'administration notificatrice est consultée quant à la date de reprise d'utilisation. Selon les résultats de la consultation, le Bureau procédera comme </w:t>
      </w:r>
      <w:proofErr w:type="gramStart"/>
      <w:r w:rsidRPr="000F3341">
        <w:rPr>
          <w:iCs/>
          <w:color w:val="000000"/>
          <w:lang w:val="fr-FR"/>
        </w:rPr>
        <w:t>suit:</w:t>
      </w:r>
      <w:proofErr w:type="gramEnd"/>
    </w:p>
    <w:p w14:paraId="2323328D" w14:textId="3D440F91"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r>
      <w:r w:rsidRPr="00E175FB">
        <w:rPr>
          <w:iCs/>
          <w:color w:val="000000"/>
          <w:spacing w:val="-4"/>
          <w:lang w:val="fr-FR"/>
        </w:rPr>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E175FB">
        <w:rPr>
          <w:b/>
          <w:bCs/>
          <w:iCs/>
          <w:color w:val="000000"/>
          <w:spacing w:val="-4"/>
          <w:lang w:val="fr-FR"/>
        </w:rPr>
        <w:t>11.49</w:t>
      </w:r>
      <w:r w:rsidRPr="00E175FB">
        <w:rPr>
          <w:iCs/>
          <w:color w:val="000000"/>
          <w:spacing w:val="-4"/>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E175FB">
        <w:rPr>
          <w:b/>
          <w:bCs/>
          <w:iCs/>
          <w:color w:val="000000"/>
          <w:spacing w:val="-4"/>
          <w:lang w:val="fr-FR"/>
        </w:rPr>
        <w:t>11.49.1</w:t>
      </w:r>
      <w:r w:rsidRPr="00E175FB">
        <w:rPr>
          <w:iCs/>
          <w:color w:val="000000"/>
          <w:spacing w:val="-4"/>
          <w:lang w:val="fr-FR"/>
        </w:rPr>
        <w:t>. Voir également la Résolution</w:t>
      </w:r>
      <w:r w:rsidR="002E379E" w:rsidRPr="00E175FB">
        <w:rPr>
          <w:iCs/>
          <w:color w:val="000000"/>
          <w:spacing w:val="-4"/>
          <w:lang w:val="fr-FR"/>
        </w:rPr>
        <w:t> </w:t>
      </w:r>
      <w:r w:rsidRPr="00E175FB">
        <w:rPr>
          <w:b/>
          <w:bCs/>
          <w:iCs/>
          <w:color w:val="000000"/>
          <w:spacing w:val="-4"/>
          <w:lang w:val="fr-FR"/>
        </w:rPr>
        <w:t>40</w:t>
      </w:r>
      <w:r w:rsidR="00750D80" w:rsidRPr="00E175FB">
        <w:rPr>
          <w:b/>
          <w:bCs/>
          <w:iCs/>
          <w:color w:val="000000"/>
          <w:spacing w:val="-4"/>
          <w:lang w:val="fr-FR"/>
        </w:rPr>
        <w:t> </w:t>
      </w:r>
      <w:r w:rsidRPr="00E175FB">
        <w:rPr>
          <w:b/>
          <w:bCs/>
          <w:iCs/>
          <w:color w:val="000000"/>
          <w:spacing w:val="-4"/>
          <w:lang w:val="fr-FR"/>
        </w:rPr>
        <w:t>(</w:t>
      </w:r>
      <w:r w:rsidR="00750D80" w:rsidRPr="00E175FB">
        <w:rPr>
          <w:b/>
          <w:bCs/>
          <w:iCs/>
          <w:color w:val="000000"/>
          <w:spacing w:val="-4"/>
          <w:lang w:val="fr-FR"/>
        </w:rPr>
        <w:t>Rév.</w:t>
      </w:r>
      <w:r w:rsidRPr="00E175FB">
        <w:rPr>
          <w:b/>
          <w:bCs/>
          <w:iCs/>
          <w:color w:val="000000"/>
          <w:spacing w:val="-4"/>
          <w:lang w:val="fr-FR"/>
        </w:rPr>
        <w:t>CMR-1</w:t>
      </w:r>
      <w:r w:rsidR="00750D80" w:rsidRPr="00E175FB">
        <w:rPr>
          <w:b/>
          <w:bCs/>
          <w:iCs/>
          <w:color w:val="000000"/>
          <w:spacing w:val="-4"/>
          <w:lang w:val="fr-FR"/>
        </w:rPr>
        <w:t>9</w:t>
      </w:r>
      <w:r w:rsidRPr="00E175FB">
        <w:rPr>
          <w:b/>
          <w:bCs/>
          <w:iCs/>
          <w:color w:val="000000"/>
          <w:spacing w:val="-4"/>
          <w:lang w:val="fr-FR"/>
        </w:rPr>
        <w:t>)</w:t>
      </w:r>
      <w:r w:rsidRPr="00E175FB">
        <w:rPr>
          <w:iCs/>
          <w:color w:val="000000"/>
          <w:spacing w:val="-4"/>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CFF8B66" w14:textId="77777777" w:rsidR="006A52D5" w:rsidRPr="006A52D5" w:rsidRDefault="006A52D5" w:rsidP="006A52D5">
      <w:pPr>
        <w:spacing w:before="120"/>
        <w:rPr>
          <w:lang w:val="fr-CH"/>
        </w:rPr>
      </w:pPr>
      <w:proofErr w:type="gramStart"/>
      <w:r w:rsidRPr="006A52D5">
        <w:rPr>
          <w:b/>
          <w:bCs/>
          <w:lang w:val="fr-CH"/>
        </w:rPr>
        <w:t>Note</w:t>
      </w:r>
      <w:r w:rsidRPr="006A52D5">
        <w:rPr>
          <w:lang w:val="fr-CH"/>
        </w:rPr>
        <w:t>:</w:t>
      </w:r>
      <w:proofErr w:type="gramEnd"/>
      <w:r w:rsidRPr="006A52D5">
        <w:rPr>
          <w:lang w:val="fr-CH"/>
        </w:rPr>
        <w:t xml:space="preserve">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w:t>
      </w:r>
      <w:proofErr w:type="gramStart"/>
      <w:r w:rsidRPr="006A52D5">
        <w:rPr>
          <w:lang w:val="fr-CH"/>
        </w:rPr>
        <w:t>453:</w:t>
      </w:r>
      <w:proofErr w:type="gramEnd"/>
    </w:p>
    <w:p w14:paraId="2293C44A" w14:textId="0B76C02D" w:rsidR="006A52D5" w:rsidRDefault="006A52D5" w:rsidP="00732677">
      <w:pPr>
        <w:spacing w:before="120"/>
        <w:rPr>
          <w:lang w:val="fr-FR"/>
        </w:rPr>
      </w:pPr>
      <w:proofErr w:type="gramStart"/>
      <w:r w:rsidRPr="006A52D5">
        <w:rPr>
          <w:i/>
          <w:iCs/>
          <w:lang w:val="fr-CH"/>
        </w:rPr>
        <w:t>«La</w:t>
      </w:r>
      <w:proofErr w:type="gramEnd"/>
      <w:r w:rsidRPr="006A52D5">
        <w:rPr>
          <w:i/>
          <w:iCs/>
          <w:lang w:val="fr-CH"/>
        </w:rPr>
        <w:t xml:space="preserve">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65B74753" w14:textId="22053CB9" w:rsidR="00093869" w:rsidRDefault="00093869" w:rsidP="00732677">
      <w:pPr>
        <w:spacing w:before="120"/>
        <w:rPr>
          <w:lang w:val="fr-FR"/>
        </w:rPr>
      </w:pPr>
      <w:r>
        <w:rPr>
          <w:lang w:val="fr-FR"/>
        </w:rPr>
        <w:br w:type="page"/>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lastRenderedPageBreak/>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w:t>
      </w:r>
      <w:r w:rsidRPr="007C4C7F">
        <w:rPr>
          <w:rFonts w:asciiTheme="majorBidi" w:hAnsiTheme="majorBidi" w:cstheme="majorBidi"/>
          <w:i/>
          <w:iCs/>
          <w:lang w:val="fr-CH"/>
        </w:rPr>
        <w:t>«… en s'attachant tout particulièrement aux …»</w:t>
      </w:r>
      <w:r w:rsidRPr="00FC33BC">
        <w:rPr>
          <w:rFonts w:asciiTheme="majorBidi" w:hAnsiTheme="majorBidi" w:cstheme="majorBidi"/>
          <w:lang w:val="fr-CH"/>
        </w:rPr>
        <w:t xml:space="preserve">,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xml:space="preserve">, il conviendrait d'appliquer les principes fondamentaux ci-après, sauf si la Conférence en décide </w:t>
      </w:r>
      <w:proofErr w:type="gramStart"/>
      <w:r w:rsidRPr="00FC33BC">
        <w:rPr>
          <w:rFonts w:asciiTheme="majorBidi" w:hAnsiTheme="majorBidi" w:cstheme="majorBidi"/>
          <w:lang w:val="fr-CH"/>
        </w:rPr>
        <w:t>autrement:</w:t>
      </w:r>
      <w:proofErr w:type="gramEnd"/>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3DFD5AA4" w14:textId="77777777" w:rsidR="00093869" w:rsidRDefault="00093869" w:rsidP="00944BB7">
      <w:pPr>
        <w:spacing w:before="40"/>
        <w:rPr>
          <w:rFonts w:asciiTheme="majorBidi" w:hAnsiTheme="majorBidi" w:cstheme="majorBidi"/>
          <w:lang w:val="fr-CH"/>
        </w:rPr>
      </w:pPr>
      <w:r>
        <w:rPr>
          <w:rFonts w:asciiTheme="majorBidi" w:hAnsiTheme="majorBidi" w:cstheme="majorBidi"/>
          <w:lang w:val="fr-CH"/>
        </w:rPr>
        <w:br w:type="page"/>
      </w:r>
    </w:p>
    <w:p w14:paraId="0C6A03DE" w14:textId="3BE43CCD"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lastRenderedPageBreak/>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0CB4DF90" w14:textId="18CCAAF2" w:rsidR="00DF6DA5" w:rsidRDefault="00FC33BC" w:rsidP="00106B7C">
      <w:pPr>
        <w:spacing w:before="40"/>
        <w:rPr>
          <w:rFonts w:asciiTheme="majorBidi" w:hAnsiTheme="majorBidi" w:cstheme="majorBidi"/>
          <w:lang w:val="fr-CH"/>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11F7CD08" w14:textId="77777777" w:rsidR="000F5A20" w:rsidRDefault="000F5A2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14:paraId="6EE08F4C" w14:textId="42820B49"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lastRenderedPageBreak/>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059160AA" w:rsidR="00667361" w:rsidRDefault="00667361" w:rsidP="00667361">
      <w:pPr>
        <w:jc w:val="center"/>
        <w:rPr>
          <w:lang w:val="fr-FR"/>
        </w:rPr>
      </w:pPr>
      <w:r w:rsidRPr="00277E7C">
        <w:rPr>
          <w:lang w:val="fr-FR"/>
        </w:rPr>
        <w:t>______________</w:t>
      </w:r>
      <w:r w:rsidR="00D07B24" w:rsidRPr="00277E7C">
        <w:rPr>
          <w:lang w:val="fr-FR"/>
        </w:rPr>
        <w:t>______</w:t>
      </w:r>
    </w:p>
    <w:p w14:paraId="35361387" w14:textId="6810AEE1" w:rsidR="00093869" w:rsidRDefault="00093869" w:rsidP="00667361">
      <w:pPr>
        <w:jc w:val="center"/>
        <w:rPr>
          <w:lang w:val="fr-FR"/>
        </w:rPr>
      </w:pPr>
    </w:p>
    <w:p w14:paraId="6311CB8C" w14:textId="473A5C3D" w:rsidR="00093869" w:rsidRDefault="00093869" w:rsidP="00667361">
      <w:pPr>
        <w:jc w:val="center"/>
        <w:rPr>
          <w:lang w:val="fr-FR"/>
        </w:rPr>
      </w:pPr>
    </w:p>
    <w:p w14:paraId="24F16116" w14:textId="7F3B0578" w:rsidR="00093869" w:rsidRDefault="00093869" w:rsidP="00667361">
      <w:pPr>
        <w:jc w:val="center"/>
        <w:rPr>
          <w:lang w:val="fr-FR"/>
        </w:rPr>
      </w:pPr>
    </w:p>
    <w:p w14:paraId="164DBBCA" w14:textId="7D2A7D8E" w:rsidR="00093869" w:rsidRDefault="00093869" w:rsidP="00667361">
      <w:pPr>
        <w:jc w:val="center"/>
        <w:rPr>
          <w:lang w:val="fr-FR"/>
        </w:rPr>
      </w:pPr>
    </w:p>
    <w:p w14:paraId="621F9C7B" w14:textId="339E98BF" w:rsidR="00093869" w:rsidRDefault="00093869" w:rsidP="00667361">
      <w:pPr>
        <w:jc w:val="center"/>
        <w:rPr>
          <w:lang w:val="fr-FR"/>
        </w:rPr>
      </w:pPr>
    </w:p>
    <w:p w14:paraId="6656AC5A" w14:textId="04C1A48F" w:rsidR="00093869" w:rsidRDefault="00093869" w:rsidP="00667361">
      <w:pPr>
        <w:jc w:val="center"/>
        <w:rPr>
          <w:lang w:val="fr-FR"/>
        </w:rPr>
      </w:pPr>
    </w:p>
    <w:p w14:paraId="13D2A611" w14:textId="57C2B529" w:rsidR="00093869" w:rsidRDefault="00093869" w:rsidP="00667361">
      <w:pPr>
        <w:jc w:val="center"/>
        <w:rPr>
          <w:lang w:val="fr-FR"/>
        </w:rPr>
      </w:pPr>
    </w:p>
    <w:p w14:paraId="63ACD10A" w14:textId="1028391D" w:rsidR="00093869" w:rsidRDefault="00093869" w:rsidP="00667361">
      <w:pPr>
        <w:jc w:val="center"/>
        <w:rPr>
          <w:lang w:val="fr-FR"/>
        </w:rPr>
      </w:pPr>
    </w:p>
    <w:p w14:paraId="7223D16B" w14:textId="0B6ED4F0" w:rsidR="00093869" w:rsidRDefault="00093869" w:rsidP="00667361">
      <w:pPr>
        <w:jc w:val="center"/>
        <w:rPr>
          <w:lang w:val="fr-FR"/>
        </w:rPr>
      </w:pPr>
    </w:p>
    <w:p w14:paraId="35EBBED9" w14:textId="3ABE20B8" w:rsidR="00093869" w:rsidRDefault="00093869" w:rsidP="00667361">
      <w:pPr>
        <w:jc w:val="center"/>
        <w:rPr>
          <w:lang w:val="fr-FR"/>
        </w:rPr>
      </w:pPr>
    </w:p>
    <w:p w14:paraId="2AFA0531" w14:textId="77777777" w:rsidR="00093869" w:rsidRPr="00277E7C" w:rsidRDefault="00093869" w:rsidP="00667361">
      <w:pPr>
        <w:jc w:val="center"/>
        <w:rPr>
          <w:lang w:val="fr-FR"/>
        </w:rPr>
      </w:pP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717323">
          <w:headerReference w:type="even" r:id="rId31"/>
          <w:headerReference w:type="default" r:id="rId32"/>
          <w:footnotePr>
            <w:pos w:val="beneathText"/>
          </w:footnotePr>
          <w:pgSz w:w="11907" w:h="16840" w:code="9"/>
          <w:pgMar w:top="1134" w:right="851" w:bottom="851" w:left="1701" w:header="737" w:footer="482" w:gutter="0"/>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3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79F7D" w14:textId="77777777" w:rsidR="0036118B" w:rsidRDefault="0036118B">
      <w:r>
        <w:separator/>
      </w:r>
    </w:p>
  </w:endnote>
  <w:endnote w:type="continuationSeparator" w:id="0">
    <w:p w14:paraId="21418955" w14:textId="77777777" w:rsidR="0036118B" w:rsidRDefault="003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Times New Roma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82085" w14:textId="77777777" w:rsidR="00717323" w:rsidRDefault="00717323" w:rsidP="00717323">
    <w:pPr>
      <w:pStyle w:val="Footer"/>
      <w:spacing w:before="100" w:beforeAutospacing="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D27B1" w14:textId="77777777" w:rsidR="0036118B" w:rsidRDefault="0036118B">
      <w:r>
        <w:rPr>
          <w:b/>
        </w:rPr>
        <w:t>_______________</w:t>
      </w:r>
    </w:p>
  </w:footnote>
  <w:footnote w:type="continuationSeparator" w:id="0">
    <w:p w14:paraId="1B2E43C7" w14:textId="77777777" w:rsidR="0036118B" w:rsidRDefault="0036118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3C745598" w14:textId="7F8C1D92" w:rsidR="00444469" w:rsidRPr="00664075" w:rsidRDefault="0036118B" w:rsidP="00664075">
      <w:pPr>
        <w:pStyle w:val="FootnoteText"/>
        <w:rPr>
          <w:color w:val="000000"/>
          <w:lang w:val="fr-CH"/>
        </w:rPr>
      </w:pPr>
      <w:r>
        <w:rPr>
          <w:rStyle w:val="FootnoteReference"/>
          <w:lang w:val="fr-CH"/>
        </w:rPr>
        <w:t>5</w:t>
      </w:r>
      <w:r>
        <w:rPr>
          <w:lang w:val="fr-CH"/>
        </w:rPr>
        <w:tab/>
      </w:r>
      <w:r w:rsidR="00664075" w:rsidRPr="00664075">
        <w:rPr>
          <w:color w:val="000000"/>
          <w:lang w:val="fr-CH"/>
        </w:rPr>
        <w:t>En ce qui concerne l'application de cette disposition aux assignations du SRS, voir les commentaires concernant la Règle de procédure relative aux numéros </w:t>
      </w:r>
      <w:r w:rsidR="00664075" w:rsidRPr="00664075">
        <w:rPr>
          <w:b/>
          <w:bCs/>
          <w:color w:val="000000"/>
          <w:lang w:val="fr-CH"/>
        </w:rPr>
        <w:t xml:space="preserve">23.13B </w:t>
      </w:r>
      <w:r w:rsidR="00664075" w:rsidRPr="00664075">
        <w:rPr>
          <w:bCs/>
          <w:color w:val="000000"/>
          <w:lang w:val="fr-CH"/>
        </w:rPr>
        <w:t xml:space="preserve">et </w:t>
      </w:r>
      <w:r w:rsidR="00664075" w:rsidRPr="00664075">
        <w:rPr>
          <w:b/>
          <w:bCs/>
          <w:color w:val="000000"/>
          <w:lang w:val="fr-CH"/>
        </w:rPr>
        <w:t>23.13C</w:t>
      </w:r>
      <w:r w:rsidR="00664075" w:rsidRPr="00664075">
        <w:rPr>
          <w:color w:val="000000"/>
          <w:lang w:val="fr-CH"/>
        </w:rPr>
        <w:t>.</w:t>
      </w:r>
      <w:r w:rsidR="00664075" w:rsidRPr="00664075">
        <w:rPr>
          <w:color w:val="000000"/>
          <w:sz w:val="16"/>
          <w:szCs w:val="16"/>
          <w:lang w:val="fr-CH"/>
        </w:rPr>
        <w:t>     </w:t>
      </w:r>
      <w:r w:rsidR="00664075" w:rsidRPr="00B50B2B">
        <w:rPr>
          <w:color w:val="000000"/>
          <w:sz w:val="16"/>
          <w:szCs w:val="16"/>
          <w:lang w:val="fr-CH"/>
        </w:rPr>
        <w:t>(MOD RRB21/479)</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E92F4D">
        <w:rPr>
          <w:color w:val="000000"/>
          <w:lang w:val="fr-CH"/>
        </w:rPr>
        <w:t>.</w:t>
      </w:r>
    </w:p>
  </w:footnote>
  <w:footnote w:id="9">
    <w:p w14:paraId="38088D2C" w14:textId="0AE93D17" w:rsidR="00750D80" w:rsidRPr="00771562" w:rsidRDefault="00750D80" w:rsidP="00771562">
      <w:pPr>
        <w:pStyle w:val="FootnoteText"/>
        <w:rPr>
          <w:lang w:val="fr-CH"/>
        </w:rPr>
      </w:pPr>
      <w:r w:rsidRPr="00664075">
        <w:rPr>
          <w:rStyle w:val="FootnoteReference"/>
          <w:lang w:val="fr-CH"/>
        </w:rPr>
        <w:t>9</w:t>
      </w:r>
      <w:r w:rsidRPr="00664075">
        <w:rPr>
          <w:lang w:val="fr-CH"/>
        </w:rPr>
        <w:t xml:space="preserve"> </w:t>
      </w:r>
      <w:r w:rsidRPr="00664075">
        <w:rPr>
          <w:lang w:val="fr-CH"/>
        </w:rPr>
        <w:tab/>
      </w:r>
      <w:proofErr w:type="gramStart"/>
      <w:r w:rsidRPr="00771562">
        <w:rPr>
          <w:b/>
          <w:bCs/>
          <w:lang w:val="fr-CH"/>
        </w:rPr>
        <w:t>Note</w:t>
      </w:r>
      <w:r w:rsidRPr="00771562">
        <w:rPr>
          <w:lang w:val="fr-CH"/>
        </w:rPr>
        <w:t>:</w:t>
      </w:r>
      <w:proofErr w:type="gramEnd"/>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CMR19/451:</w:t>
      </w:r>
    </w:p>
    <w:p w14:paraId="3B1CB4DD" w14:textId="77777777" w:rsidR="00750D80" w:rsidRPr="00771562" w:rsidRDefault="00750D80" w:rsidP="00771562">
      <w:pPr>
        <w:pStyle w:val="FootnoteText"/>
        <w:rPr>
          <w:lang w:val="fr-FR"/>
        </w:rPr>
      </w:pPr>
      <w:proofErr w:type="gramStart"/>
      <w:r w:rsidRPr="00771562">
        <w:rPr>
          <w:lang w:val="fr-CH"/>
        </w:rPr>
        <w:t>«</w:t>
      </w:r>
      <w:r w:rsidRPr="00715CFA">
        <w:rPr>
          <w:i/>
          <w:iCs/>
          <w:lang w:val="fr-CH"/>
        </w:rPr>
        <w:t>La</w:t>
      </w:r>
      <w:proofErr w:type="gramEnd"/>
      <w:r w:rsidRPr="00715CFA">
        <w:rPr>
          <w:i/>
          <w:iCs/>
          <w:lang w:val="fr-CH"/>
        </w:rPr>
        <w:t xml:space="preserve">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w:t>
      </w:r>
      <w:proofErr w:type="gramStart"/>
      <w:r w:rsidRPr="00715CFA">
        <w:rPr>
          <w:i/>
          <w:iCs/>
          <w:lang w:val="fr-CH"/>
        </w:rPr>
        <w:t>23</w:t>
      </w:r>
      <w:r w:rsidRPr="00771562">
        <w:rPr>
          <w:lang w:val="fr-CH"/>
        </w:rPr>
        <w:t>»</w:t>
      </w:r>
      <w:proofErr w:type="gramEnd"/>
      <w:r w:rsidRPr="00771562">
        <w:rPr>
          <w:lang w:val="fr-CH"/>
        </w:rPr>
        <w:t>.</w:t>
      </w:r>
    </w:p>
  </w:footnote>
  <w:footnote w:id="10">
    <w:p w14:paraId="0B2EAB3C" w14:textId="583E5213" w:rsidR="00750D80" w:rsidRDefault="00750D80" w:rsidP="000E7C11">
      <w:pPr>
        <w:pStyle w:val="FootnoteText"/>
        <w:rPr>
          <w:lang w:val="fr-CH"/>
        </w:rPr>
      </w:pPr>
      <w:r w:rsidRPr="00664075">
        <w:rPr>
          <w:rStyle w:val="FootnoteReference"/>
          <w:lang w:val="fr-CH"/>
        </w:rPr>
        <w:t>10</w:t>
      </w:r>
      <w:r w:rsidRPr="00664075">
        <w:rPr>
          <w:lang w:val="fr-CH"/>
        </w:rPr>
        <w:t xml:space="preserve"> </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w:t>
      </w:r>
      <w:proofErr w:type="gramStart"/>
      <w:r>
        <w:rPr>
          <w:color w:val="000000"/>
          <w:lang w:val="fr-CH"/>
        </w:rPr>
        <w:t>un </w:t>
      </w:r>
      <w:r>
        <w:rPr>
          <w:rFonts w:ascii="Tms Rmn" w:hAnsi="Tms Rmn"/>
          <w:color w:val="000000"/>
          <w:sz w:val="12"/>
          <w:lang w:val="fr-CH"/>
        </w:rPr>
        <w:t> </w:t>
      </w:r>
      <w:r>
        <w:rPr>
          <w:color w:val="000000"/>
          <w:lang w:val="fr-CH"/>
        </w:rPr>
        <w:t>délai</w:t>
      </w:r>
      <w:proofErr w:type="gramEnd"/>
      <w:r>
        <w:rPr>
          <w:color w:val="000000"/>
          <w:lang w:val="fr-CH"/>
        </w:rPr>
        <w:t xml:space="preserve">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 xml:space="preserve">Note du </w:t>
      </w:r>
      <w:proofErr w:type="gramStart"/>
      <w:r w:rsidRPr="00081977">
        <w:rPr>
          <w:i/>
          <w:iCs/>
          <w:lang w:val="fr-CH"/>
        </w:rPr>
        <w:t>Secrétariat:</w:t>
      </w:r>
      <w:proofErr w:type="gramEnd"/>
      <w:r w:rsidRPr="00081977">
        <w:rPr>
          <w:lang w:val="fr-CH"/>
        </w:rPr>
        <w:t xml:space="preserve"> Cette R</w:t>
      </w:r>
      <w:r>
        <w:rPr>
          <w:lang w:val="fr-CH"/>
        </w:rPr>
        <w:t>ésolution a été abrogée par la CMR-95.</w:t>
      </w:r>
    </w:p>
  </w:footnote>
  <w:footnote w:id="13">
    <w:p w14:paraId="7002474C" w14:textId="1C6ED7A7" w:rsidR="00150476" w:rsidRPr="006418BF" w:rsidRDefault="00150476" w:rsidP="00000D68">
      <w:pPr>
        <w:pStyle w:val="FootnoteText"/>
        <w:rPr>
          <w:lang w:val="fr-CH"/>
        </w:rPr>
      </w:pPr>
      <w:r w:rsidRPr="00664075">
        <w:rPr>
          <w:rStyle w:val="FootnoteReference"/>
          <w:lang w:val="fr-CH"/>
        </w:rPr>
        <w:t>11</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4">
    <w:p w14:paraId="4DE62908" w14:textId="7A75373F" w:rsidR="00150476" w:rsidRPr="006418BF" w:rsidRDefault="00150476" w:rsidP="00000D68">
      <w:pPr>
        <w:pStyle w:val="FootnoteText"/>
        <w:rPr>
          <w:lang w:val="fr-CH"/>
        </w:rPr>
      </w:pPr>
      <w:r w:rsidRPr="00664075">
        <w:rPr>
          <w:rStyle w:val="FootnoteReference"/>
          <w:lang w:val="fr-CH"/>
        </w:rPr>
        <w:t>12</w:t>
      </w:r>
      <w:r w:rsidRPr="006418BF">
        <w:rPr>
          <w:lang w:val="fr-CH"/>
        </w:rPr>
        <w:t xml:space="preserve"> </w:t>
      </w:r>
      <w:r w:rsidRPr="006418BF">
        <w:rPr>
          <w:lang w:val="fr-CH"/>
        </w:rPr>
        <w:tab/>
        <w:t xml:space="preserve">Applicable également au § 5.3.1 de l'Article </w:t>
      </w:r>
      <w:r w:rsidRPr="00B60F4B">
        <w:rPr>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B60F4B">
        <w:rPr>
          <w:lang w:val="fr-CH"/>
        </w:rPr>
        <w:t>8</w:t>
      </w:r>
      <w:r w:rsidRPr="006418BF">
        <w:rPr>
          <w:lang w:val="fr-CH"/>
        </w:rPr>
        <w:t xml:space="preserve"> de l'Appendice </w:t>
      </w:r>
      <w:r w:rsidRPr="006418BF">
        <w:rPr>
          <w:b/>
          <w:bCs/>
          <w:lang w:val="fr-CH"/>
        </w:rPr>
        <w:t>30B</w:t>
      </w:r>
      <w:r w:rsidRPr="006418BF">
        <w:rPr>
          <w:lang w:val="fr-CH"/>
        </w:rPr>
        <w:t>.</w:t>
      </w:r>
    </w:p>
  </w:footnote>
  <w:footnote w:id="15">
    <w:p w14:paraId="6F77E926" w14:textId="4AA4BC06" w:rsidR="00150476" w:rsidRPr="006418BF" w:rsidRDefault="00150476" w:rsidP="00000D68">
      <w:pPr>
        <w:pStyle w:val="FootnoteText"/>
        <w:rPr>
          <w:lang w:val="fr-CH"/>
        </w:rPr>
      </w:pPr>
      <w:r w:rsidRPr="00664075">
        <w:rPr>
          <w:rStyle w:val="FootnoteReference"/>
          <w:lang w:val="fr-CH"/>
        </w:rPr>
        <w:t>13</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6">
    <w:p w14:paraId="667F2610" w14:textId="7E3FC6A4" w:rsidR="00150476" w:rsidRPr="000F3341" w:rsidRDefault="00150476" w:rsidP="00520B7A">
      <w:pPr>
        <w:pStyle w:val="FootnoteText"/>
        <w:rPr>
          <w:lang w:val="fr-CH"/>
        </w:rPr>
      </w:pPr>
      <w:r w:rsidRPr="00664075">
        <w:rPr>
          <w:rStyle w:val="FootnoteReference"/>
          <w:lang w:val="fr-CH"/>
        </w:rPr>
        <w:t>14</w:t>
      </w:r>
      <w:r w:rsidRPr="000F3341">
        <w:rPr>
          <w:lang w:val="fr-CH"/>
        </w:rPr>
        <w:t xml:space="preserve"> </w:t>
      </w:r>
      <w:r w:rsidRPr="000F3341">
        <w:rPr>
          <w:lang w:val="fr-CH"/>
        </w:rPr>
        <w:tab/>
        <w:t xml:space="preserve">Applicable également aux § 5.2.10 et 5.2.11 de l'Article </w:t>
      </w:r>
      <w:r w:rsidRPr="00B60F4B">
        <w:rPr>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28D416A2"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21306A88" w:rsidR="0036118B" w:rsidRDefault="0036118B" w:rsidP="00682E85">
          <w:pPr>
            <w:pStyle w:val="HeaderRegProc"/>
            <w:rPr>
              <w:lang w:val="fr-CH"/>
            </w:rPr>
          </w:pPr>
          <w:proofErr w:type="gramStart"/>
          <w:r>
            <w:rPr>
              <w:lang w:val="fr-CH"/>
            </w:rPr>
            <w:t>r</w:t>
          </w:r>
          <w:r w:rsidR="00BD20F4">
            <w:rPr>
              <w:lang w:val="fr-CH"/>
            </w:rPr>
            <w:t>é</w:t>
          </w:r>
          <w:r>
            <w:rPr>
              <w:lang w:val="fr-CH"/>
            </w:rPr>
            <w:t>v</w:t>
          </w:r>
          <w:proofErr w:type="gramEnd"/>
          <w:r>
            <w:rPr>
              <w:lang w:val="fr-CH"/>
            </w:rPr>
            <w:t>.</w:t>
          </w:r>
          <w:r w:rsidR="00B461E3">
            <w:rPr>
              <w:lang w:val="fr-CH"/>
            </w:rPr>
            <w:t xml:space="preserve"> </w:t>
          </w:r>
          <w:r w:rsidR="00526050">
            <w:rPr>
              <w:lang w:val="fr-CH"/>
            </w:rPr>
            <w:t>-</w:t>
          </w:r>
        </w:p>
      </w:tc>
    </w:tr>
  </w:tbl>
  <w:p w14:paraId="782275C3" w14:textId="77777777" w:rsidR="0036118B" w:rsidRDefault="003611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14724162"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745D9B6" w14:textId="77777777" w:rsidR="00D96A92" w:rsidRDefault="00D96A9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DBDDF27" w14:textId="0A83A38A" w:rsidR="00D96A92" w:rsidRDefault="00D96A9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26B24F" w14:textId="2F6A2A79" w:rsidR="00D96A92" w:rsidRDefault="00D96A92"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t>12</w:t>
          </w:r>
          <w:r w:rsidRPr="00D96A9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3F93640E" w14:textId="77777777" w:rsidR="00D96A92" w:rsidRDefault="00D96A92" w:rsidP="001F0904">
          <w:pPr>
            <w:pStyle w:val="HeaderRegProc"/>
            <w:jc w:val="left"/>
            <w:rPr>
              <w:color w:val="000000"/>
              <w:lang w:val="fr-CH"/>
            </w:rPr>
          </w:pPr>
          <w:proofErr w:type="gramStart"/>
          <w:r>
            <w:rPr>
              <w:color w:val="000000"/>
              <w:lang w:val="fr-CH"/>
            </w:rPr>
            <w:t>rév.-</w:t>
          </w:r>
          <w:proofErr w:type="gramEnd"/>
        </w:p>
      </w:tc>
    </w:tr>
  </w:tbl>
  <w:p w14:paraId="7E430D56" w14:textId="77777777" w:rsidR="00D96A92" w:rsidRDefault="00D96A9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5496B1AD"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979C1B8" w14:textId="77777777" w:rsidR="00D96A92" w:rsidRDefault="00D96A9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F096558" w14:textId="758FCDE4" w:rsidR="00D96A92" w:rsidRDefault="00D96A9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681AEF8" w14:textId="76EEB13A" w:rsidR="00D96A92" w:rsidRDefault="00D96A92" w:rsidP="00770007">
          <w:pPr>
            <w:pStyle w:val="HeaderRegProc"/>
            <w:rPr>
              <w:lang w:val="fr-CH"/>
            </w:rPr>
          </w:pPr>
          <w:proofErr w:type="gramStart"/>
          <w:r>
            <w:rPr>
              <w:lang w:val="fr-CH"/>
            </w:rPr>
            <w:t>page</w:t>
          </w:r>
          <w:proofErr w:type="gramEnd"/>
          <w:r>
            <w:rPr>
              <w:lang w:val="fr-CH"/>
            </w:rPr>
            <w:t xml:space="preserve"> </w:t>
          </w:r>
          <w:r>
            <w:rPr>
              <w:rStyle w:val="PageNumber"/>
            </w:rPr>
            <w:t>14</w:t>
          </w:r>
        </w:p>
      </w:tc>
      <w:tc>
        <w:tcPr>
          <w:tcW w:w="1701" w:type="dxa"/>
          <w:tcBorders>
            <w:top w:val="single" w:sz="6" w:space="0" w:color="auto"/>
            <w:left w:val="single" w:sz="6" w:space="0" w:color="auto"/>
            <w:bottom w:val="single" w:sz="6" w:space="0" w:color="auto"/>
            <w:right w:val="single" w:sz="6" w:space="0" w:color="auto"/>
          </w:tcBorders>
        </w:tcPr>
        <w:p w14:paraId="78223D4D" w14:textId="4EF06804" w:rsidR="00D96A92" w:rsidRDefault="00D96A92"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 xml:space="preserve">. </w:t>
          </w:r>
          <w:r>
            <w:t>5</w:t>
          </w:r>
        </w:p>
      </w:tc>
    </w:tr>
  </w:tbl>
  <w:p w14:paraId="342B19AF" w14:textId="77777777" w:rsidR="00D96A92" w:rsidRDefault="00D96A9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6E4BBB1B"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267BF25E" w14:textId="77777777" w:rsidR="00D96A92" w:rsidRDefault="00D96A9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C0DCA66" w14:textId="7961FE92" w:rsidR="00D96A92" w:rsidRDefault="00D96A9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1AAB7C" w14:textId="4E2F9E11" w:rsidR="00D96A92" w:rsidRDefault="00D96A92"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t>13</w:t>
          </w:r>
        </w:p>
      </w:tc>
      <w:tc>
        <w:tcPr>
          <w:tcW w:w="1701" w:type="dxa"/>
          <w:tcBorders>
            <w:top w:val="single" w:sz="6" w:space="0" w:color="auto"/>
            <w:left w:val="single" w:sz="6" w:space="0" w:color="auto"/>
            <w:bottom w:val="single" w:sz="6" w:space="0" w:color="auto"/>
            <w:right w:val="single" w:sz="6" w:space="0" w:color="auto"/>
          </w:tcBorders>
        </w:tcPr>
        <w:p w14:paraId="72317468" w14:textId="091AD3D0" w:rsidR="00D96A92" w:rsidRDefault="00D96A92" w:rsidP="001F0904">
          <w:pPr>
            <w:pStyle w:val="HeaderRegProc"/>
            <w:jc w:val="left"/>
            <w:rPr>
              <w:color w:val="000000"/>
              <w:lang w:val="fr-CH"/>
            </w:rPr>
          </w:pPr>
          <w:proofErr w:type="gramStart"/>
          <w:r>
            <w:rPr>
              <w:color w:val="000000"/>
              <w:lang w:val="fr-CH"/>
            </w:rPr>
            <w:t>rév</w:t>
          </w:r>
          <w:proofErr w:type="gramEnd"/>
          <w:r>
            <w:rPr>
              <w:color w:val="000000"/>
              <w:lang w:val="fr-CH"/>
            </w:rPr>
            <w:t>. 5</w:t>
          </w:r>
        </w:p>
      </w:tc>
    </w:tr>
  </w:tbl>
  <w:p w14:paraId="6A55E86D" w14:textId="77777777" w:rsidR="00D96A92" w:rsidRDefault="00D96A9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54720F79"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1CE85946" w14:textId="77777777" w:rsidR="00D96A92" w:rsidRDefault="00D96A9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8B599FD" w14:textId="430AB317" w:rsidR="00D96A92" w:rsidRDefault="00D96A9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E1444C" w14:textId="425A2143" w:rsidR="00D96A92" w:rsidRDefault="00D96A92"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t>15</w:t>
          </w:r>
        </w:p>
      </w:tc>
      <w:tc>
        <w:tcPr>
          <w:tcW w:w="1701" w:type="dxa"/>
          <w:tcBorders>
            <w:top w:val="single" w:sz="6" w:space="0" w:color="auto"/>
            <w:left w:val="single" w:sz="6" w:space="0" w:color="auto"/>
            <w:bottom w:val="single" w:sz="6" w:space="0" w:color="auto"/>
            <w:right w:val="single" w:sz="6" w:space="0" w:color="auto"/>
          </w:tcBorders>
        </w:tcPr>
        <w:p w14:paraId="2205D2BB" w14:textId="4838019A" w:rsidR="00D96A92" w:rsidRDefault="00D96A92" w:rsidP="001F0904">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36C86FFF" w14:textId="77777777" w:rsidR="00D96A92" w:rsidRDefault="00D96A9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02D1F187"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76F5DC7F" w14:textId="77777777" w:rsidR="00D96A92" w:rsidRDefault="00D96A9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118F011" w14:textId="10D882DB" w:rsidR="00D96A92" w:rsidRDefault="00D96A9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4BEA6CC" w14:textId="431FED34" w:rsidR="00D96A92" w:rsidRDefault="00D96A92" w:rsidP="00770007">
          <w:pPr>
            <w:pStyle w:val="HeaderRegProc"/>
            <w:rPr>
              <w:lang w:val="fr-CH"/>
            </w:rPr>
          </w:pPr>
          <w:proofErr w:type="gramStart"/>
          <w:r>
            <w:rPr>
              <w:lang w:val="fr-CH"/>
            </w:rPr>
            <w:t>page</w:t>
          </w:r>
          <w:proofErr w:type="gramEnd"/>
          <w:r>
            <w:rPr>
              <w:lang w:val="fr-CH"/>
            </w:rPr>
            <w:t xml:space="preserve"> </w:t>
          </w:r>
          <w:r w:rsidR="00357718">
            <w:rPr>
              <w:rStyle w:val="PageNumber"/>
            </w:rPr>
            <w:fldChar w:fldCharType="begin"/>
          </w:r>
          <w:r w:rsidR="00357718">
            <w:rPr>
              <w:rStyle w:val="PageNumber"/>
            </w:rPr>
            <w:instrText xml:space="preserve"> PAGE </w:instrText>
          </w:r>
          <w:r w:rsidR="00357718">
            <w:rPr>
              <w:rStyle w:val="PageNumber"/>
            </w:rPr>
            <w:fldChar w:fldCharType="separate"/>
          </w:r>
          <w:r w:rsidR="00357718">
            <w:rPr>
              <w:rStyle w:val="PageNumber"/>
            </w:rPr>
            <w:t>16</w:t>
          </w:r>
          <w:r w:rsidR="00357718">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11CC27" w14:textId="3C26F0F4" w:rsidR="00D96A92" w:rsidRDefault="00D96A92"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 xml:space="preserve">. </w:t>
          </w:r>
          <w:r>
            <w:t>-</w:t>
          </w:r>
        </w:p>
      </w:tc>
    </w:tr>
  </w:tbl>
  <w:p w14:paraId="4B2B7719" w14:textId="77777777" w:rsidR="00D96A92" w:rsidRDefault="00D96A9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64642E51"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440CA15" w14:textId="77777777" w:rsidR="00D96A92" w:rsidRDefault="00D96A9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4956B95" w14:textId="682B3557" w:rsidR="00D96A92" w:rsidRDefault="00D96A9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4D18D0" w14:textId="00A201D8" w:rsidR="00D96A92" w:rsidRDefault="00D96A92" w:rsidP="001F0904">
          <w:pPr>
            <w:pStyle w:val="HeaderRegProc"/>
            <w:jc w:val="left"/>
            <w:rPr>
              <w:color w:val="000000"/>
              <w:lang w:val="fr-CH"/>
            </w:rPr>
          </w:pPr>
          <w:proofErr w:type="gramStart"/>
          <w:r>
            <w:rPr>
              <w:lang w:val="fr-FR"/>
            </w:rPr>
            <w:t>page</w:t>
          </w:r>
          <w:proofErr w:type="gramEnd"/>
          <w:r>
            <w:rPr>
              <w:lang w:val="fr-FR"/>
            </w:rPr>
            <w:t xml:space="preserve"> </w:t>
          </w:r>
          <w:r w:rsidR="00357718">
            <w:rPr>
              <w:rStyle w:val="PageNumber"/>
            </w:rPr>
            <w:fldChar w:fldCharType="begin"/>
          </w:r>
          <w:r w:rsidR="00357718">
            <w:rPr>
              <w:rStyle w:val="PageNumber"/>
            </w:rPr>
            <w:instrText xml:space="preserve"> PAGE </w:instrText>
          </w:r>
          <w:r w:rsidR="00357718">
            <w:rPr>
              <w:rStyle w:val="PageNumber"/>
            </w:rPr>
            <w:fldChar w:fldCharType="separate"/>
          </w:r>
          <w:r w:rsidR="00357718">
            <w:rPr>
              <w:rStyle w:val="PageNumber"/>
            </w:rPr>
            <w:t>17</w:t>
          </w:r>
          <w:r w:rsidR="00357718">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BD8355" w14:textId="77777777" w:rsidR="00D96A92" w:rsidRDefault="00D96A92" w:rsidP="001F0904">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7251D37B" w14:textId="77777777" w:rsidR="00D96A92" w:rsidRDefault="00D96A9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416F323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41949FD"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9382B27" w14:textId="05478398"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ADC60E3" w14:textId="3CDFC97D" w:rsidR="00BA12C0" w:rsidRDefault="00BA12C0" w:rsidP="00770007">
          <w:pPr>
            <w:pStyle w:val="HeaderRegProc"/>
            <w:rPr>
              <w:lang w:val="fr-CH"/>
            </w:rPr>
          </w:pPr>
          <w:proofErr w:type="gramStart"/>
          <w:r>
            <w:rPr>
              <w:lang w:val="fr-CH"/>
            </w:rPr>
            <w:t>page</w:t>
          </w:r>
          <w:proofErr w:type="gramEnd"/>
          <w:r>
            <w:rPr>
              <w:lang w:val="fr-CH"/>
            </w:rPr>
            <w:t xml:space="preserve"> </w:t>
          </w:r>
          <w:r w:rsidR="00D96A92">
            <w:rPr>
              <w:rStyle w:val="PageNumber"/>
            </w:rPr>
            <w:t>24</w:t>
          </w:r>
        </w:p>
      </w:tc>
      <w:tc>
        <w:tcPr>
          <w:tcW w:w="1701" w:type="dxa"/>
          <w:tcBorders>
            <w:top w:val="single" w:sz="6" w:space="0" w:color="auto"/>
            <w:left w:val="single" w:sz="6" w:space="0" w:color="auto"/>
            <w:bottom w:val="single" w:sz="6" w:space="0" w:color="auto"/>
            <w:right w:val="single" w:sz="6" w:space="0" w:color="auto"/>
          </w:tcBorders>
        </w:tcPr>
        <w:p w14:paraId="737DF00E" w14:textId="63CC0598" w:rsidR="00BA12C0" w:rsidRDefault="00BA12C0"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w:t>
          </w:r>
          <w:r>
            <w:t xml:space="preserve"> </w:t>
          </w:r>
          <w:r w:rsidR="00D96A92">
            <w:t>5</w:t>
          </w:r>
        </w:p>
      </w:tc>
    </w:tr>
  </w:tbl>
  <w:p w14:paraId="61E61576" w14:textId="77777777" w:rsidR="00BA12C0" w:rsidRDefault="00BA12C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0972322C"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77BCDEE"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39808FE" w14:textId="348A57E0"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9DC779" w14:textId="77777777" w:rsidR="00BA12C0" w:rsidRDefault="00BA12C0"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FA4692" w14:textId="7D2D3117" w:rsidR="00BA12C0" w:rsidRDefault="00BA12C0" w:rsidP="001F0904">
          <w:pPr>
            <w:pStyle w:val="HeaderRegProc"/>
            <w:jc w:val="left"/>
            <w:rPr>
              <w:color w:val="000000"/>
              <w:lang w:val="fr-CH"/>
            </w:rPr>
          </w:pPr>
          <w:proofErr w:type="gramStart"/>
          <w:r>
            <w:rPr>
              <w:color w:val="000000"/>
              <w:lang w:val="fr-CH"/>
            </w:rPr>
            <w:t>rév</w:t>
          </w:r>
          <w:proofErr w:type="gramEnd"/>
          <w:r>
            <w:rPr>
              <w:color w:val="000000"/>
              <w:lang w:val="fr-CH"/>
            </w:rPr>
            <w:t>. 2</w:t>
          </w:r>
        </w:p>
      </w:tc>
    </w:tr>
  </w:tbl>
  <w:p w14:paraId="7CFB815F" w14:textId="77777777" w:rsidR="00BA12C0" w:rsidRDefault="00BA12C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5A20" w14:paraId="1D966A74"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007999DC" w14:textId="77777777" w:rsidR="000F5A20" w:rsidRDefault="000F5A2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4104C76" w14:textId="0AE545CF" w:rsidR="000F5A20" w:rsidRDefault="000F5A2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5225E9" w14:textId="4AEA18EC" w:rsidR="000F5A20" w:rsidRDefault="000F5A20"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tcPr>
        <w:p w14:paraId="3A850ED2" w14:textId="77777777" w:rsidR="000F5A20" w:rsidRDefault="000F5A20" w:rsidP="001F0904">
          <w:pPr>
            <w:pStyle w:val="HeaderRegProc"/>
            <w:jc w:val="left"/>
            <w:rPr>
              <w:color w:val="000000"/>
              <w:lang w:val="fr-CH"/>
            </w:rPr>
          </w:pPr>
          <w:proofErr w:type="gramStart"/>
          <w:r>
            <w:rPr>
              <w:color w:val="000000"/>
              <w:lang w:val="fr-CH"/>
            </w:rPr>
            <w:t>rév</w:t>
          </w:r>
          <w:proofErr w:type="gramEnd"/>
          <w:r>
            <w:rPr>
              <w:color w:val="000000"/>
              <w:lang w:val="fr-CH"/>
            </w:rPr>
            <w:t>. 2</w:t>
          </w:r>
        </w:p>
      </w:tc>
    </w:tr>
  </w:tbl>
  <w:p w14:paraId="2E7EA7A7" w14:textId="77777777" w:rsidR="000F5A20" w:rsidRDefault="000F5A2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12A0EDBE"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1A99590"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1DB687E" w14:textId="36F848B1"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9445F92" w14:textId="58C8F88F" w:rsidR="00BA12C0" w:rsidRDefault="00BA12C0" w:rsidP="00770007">
          <w:pPr>
            <w:pStyle w:val="HeaderRegProc"/>
            <w:rPr>
              <w:lang w:val="fr-CH"/>
            </w:rPr>
          </w:pPr>
          <w:proofErr w:type="gramStart"/>
          <w:r>
            <w:rPr>
              <w:lang w:val="fr-CH"/>
            </w:rPr>
            <w:t>page</w:t>
          </w:r>
          <w:proofErr w:type="gramEnd"/>
          <w:r>
            <w:rPr>
              <w:lang w:val="fr-CH"/>
            </w:rPr>
            <w:t xml:space="preserve"> </w:t>
          </w:r>
          <w:r w:rsidR="000F5A20">
            <w:rPr>
              <w:rStyle w:val="PageNumber"/>
            </w:rPr>
            <w:t>26</w:t>
          </w:r>
        </w:p>
      </w:tc>
      <w:tc>
        <w:tcPr>
          <w:tcW w:w="1701" w:type="dxa"/>
          <w:tcBorders>
            <w:top w:val="single" w:sz="6" w:space="0" w:color="auto"/>
            <w:left w:val="single" w:sz="6" w:space="0" w:color="auto"/>
            <w:bottom w:val="single" w:sz="6" w:space="0" w:color="auto"/>
            <w:right w:val="single" w:sz="6" w:space="0" w:color="auto"/>
          </w:tcBorders>
        </w:tcPr>
        <w:p w14:paraId="2F134DEB" w14:textId="68D22F58" w:rsidR="00BA12C0" w:rsidRDefault="00BA12C0"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w:t>
          </w:r>
          <w:r w:rsidR="000F5A20">
            <w:rPr>
              <w:lang w:val="fr-CH"/>
            </w:rPr>
            <w:t xml:space="preserve"> </w:t>
          </w:r>
          <w:r>
            <w:t>-</w:t>
          </w:r>
        </w:p>
      </w:tc>
    </w:tr>
  </w:tbl>
  <w:p w14:paraId="42CD3C6F" w14:textId="77777777" w:rsidR="00BA12C0" w:rsidRDefault="00BA12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03A0B3C2"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2F1E8622" w:rsidR="0036118B" w:rsidRDefault="0036118B" w:rsidP="001F0904">
          <w:pPr>
            <w:pStyle w:val="HeaderRegProc"/>
            <w:jc w:val="left"/>
            <w:rPr>
              <w:color w:val="000000"/>
              <w:lang w:val="fr-CH"/>
            </w:rPr>
          </w:pPr>
          <w:proofErr w:type="gramStart"/>
          <w:r>
            <w:rPr>
              <w:color w:val="000000"/>
              <w:lang w:val="fr-CH"/>
            </w:rPr>
            <w:t>rév</w:t>
          </w:r>
          <w:proofErr w:type="gramEnd"/>
          <w:r>
            <w:rPr>
              <w:color w:val="000000"/>
              <w:lang w:val="fr-CH"/>
            </w:rPr>
            <w:t>.</w:t>
          </w:r>
          <w:r w:rsidR="00B461E3">
            <w:rPr>
              <w:color w:val="000000"/>
              <w:lang w:val="fr-CH"/>
            </w:rPr>
            <w:t xml:space="preserve"> </w:t>
          </w:r>
          <w:r>
            <w:rPr>
              <w:color w:val="000000"/>
              <w:lang w:val="fr-CH"/>
            </w:rPr>
            <w:t>-</w:t>
          </w:r>
        </w:p>
      </w:tc>
    </w:tr>
  </w:tbl>
  <w:p w14:paraId="06C4E191" w14:textId="77777777" w:rsidR="0036118B" w:rsidRDefault="0036118B">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232E5FE8"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98377DC"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39A080B" w14:textId="42C0155E"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335A1F" w14:textId="3238CB9C" w:rsidR="00BA12C0" w:rsidRDefault="00BA12C0" w:rsidP="001F0904">
          <w:pPr>
            <w:pStyle w:val="HeaderRegProc"/>
            <w:jc w:val="left"/>
            <w:rPr>
              <w:color w:val="000000"/>
              <w:lang w:val="fr-CH"/>
            </w:rPr>
          </w:pPr>
          <w:proofErr w:type="gramStart"/>
          <w:r>
            <w:rPr>
              <w:lang w:val="fr-FR"/>
            </w:rPr>
            <w:t>page</w:t>
          </w:r>
          <w:proofErr w:type="gramEnd"/>
          <w:r>
            <w:rPr>
              <w:lang w:val="fr-FR"/>
            </w:rPr>
            <w:t xml:space="preserve"> </w:t>
          </w:r>
          <w:r w:rsidR="000F5A20">
            <w:rPr>
              <w:rStyle w:val="PageNumber"/>
            </w:rPr>
            <w:t>27</w:t>
          </w:r>
        </w:p>
      </w:tc>
      <w:tc>
        <w:tcPr>
          <w:tcW w:w="1701" w:type="dxa"/>
          <w:tcBorders>
            <w:top w:val="single" w:sz="6" w:space="0" w:color="auto"/>
            <w:left w:val="single" w:sz="6" w:space="0" w:color="auto"/>
            <w:bottom w:val="single" w:sz="6" w:space="0" w:color="auto"/>
            <w:right w:val="single" w:sz="6" w:space="0" w:color="auto"/>
          </w:tcBorders>
        </w:tcPr>
        <w:p w14:paraId="38154615" w14:textId="794FB311" w:rsidR="00BA12C0" w:rsidRDefault="00BA12C0" w:rsidP="001F0904">
          <w:pPr>
            <w:pStyle w:val="HeaderRegProc"/>
            <w:jc w:val="left"/>
            <w:rPr>
              <w:color w:val="000000"/>
              <w:lang w:val="fr-CH"/>
            </w:rPr>
          </w:pPr>
          <w:proofErr w:type="gramStart"/>
          <w:r>
            <w:rPr>
              <w:color w:val="000000"/>
              <w:lang w:val="fr-CH"/>
            </w:rPr>
            <w:t>rév</w:t>
          </w:r>
          <w:proofErr w:type="gramEnd"/>
          <w:r>
            <w:rPr>
              <w:color w:val="000000"/>
              <w:lang w:val="fr-CH"/>
            </w:rPr>
            <w:t>.</w:t>
          </w:r>
          <w:r w:rsidR="000F5A20">
            <w:rPr>
              <w:color w:val="000000"/>
              <w:lang w:val="fr-CH"/>
            </w:rPr>
            <w:t xml:space="preserve"> </w:t>
          </w:r>
          <w:r>
            <w:rPr>
              <w:color w:val="000000"/>
              <w:lang w:val="fr-CH"/>
            </w:rPr>
            <w:t>-</w:t>
          </w:r>
        </w:p>
      </w:tc>
    </w:tr>
  </w:tbl>
  <w:p w14:paraId="45221DAC" w14:textId="77777777" w:rsidR="00BA12C0" w:rsidRDefault="00BA12C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D6E0E" w14:paraId="51F5B148" w14:textId="77777777" w:rsidTr="00717323">
      <w:trPr>
        <w:cantSplit/>
        <w:trHeight w:val="170"/>
      </w:trPr>
      <w:tc>
        <w:tcPr>
          <w:tcW w:w="1701" w:type="dxa"/>
          <w:tcBorders>
            <w:top w:val="single" w:sz="6" w:space="0" w:color="auto"/>
            <w:left w:val="single" w:sz="6" w:space="0" w:color="auto"/>
            <w:bottom w:val="single" w:sz="6" w:space="0" w:color="auto"/>
            <w:right w:val="single" w:sz="6" w:space="0" w:color="auto"/>
          </w:tcBorders>
        </w:tcPr>
        <w:p w14:paraId="7233D5B7" w14:textId="77777777" w:rsidR="00ED6E0E" w:rsidRDefault="00ED6E0E"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99AC78A" w14:textId="37AED24B" w:rsidR="00ED6E0E" w:rsidRDefault="00ED6E0E"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1E5CEED" w14:textId="09400C2C" w:rsidR="00ED6E0E" w:rsidRDefault="00ED6E0E" w:rsidP="00770007">
          <w:pPr>
            <w:pStyle w:val="HeaderRegProc"/>
            <w:rPr>
              <w:lang w:val="fr-CH"/>
            </w:rPr>
          </w:pPr>
          <w:proofErr w:type="gramStart"/>
          <w:r>
            <w:rPr>
              <w:lang w:val="fr-CH"/>
            </w:rPr>
            <w:t>page</w:t>
          </w:r>
          <w:proofErr w:type="gramEnd"/>
          <w:r>
            <w:rPr>
              <w:lang w:val="fr-CH"/>
            </w:rPr>
            <w:t xml:space="preserve"> </w:t>
          </w:r>
          <w:r w:rsidR="000F5A20">
            <w:rPr>
              <w:rStyle w:val="PageNumber"/>
            </w:rPr>
            <w:t>28</w:t>
          </w:r>
        </w:p>
      </w:tc>
      <w:tc>
        <w:tcPr>
          <w:tcW w:w="1701" w:type="dxa"/>
          <w:tcBorders>
            <w:top w:val="single" w:sz="6" w:space="0" w:color="auto"/>
            <w:left w:val="single" w:sz="6" w:space="0" w:color="auto"/>
            <w:bottom w:val="single" w:sz="6" w:space="0" w:color="auto"/>
            <w:right w:val="single" w:sz="6" w:space="0" w:color="auto"/>
          </w:tcBorders>
        </w:tcPr>
        <w:p w14:paraId="7840331C" w14:textId="5A89840A" w:rsidR="00ED6E0E" w:rsidRDefault="00ED6E0E"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w:t>
          </w:r>
          <w:r>
            <w:t xml:space="preserve"> 3</w:t>
          </w:r>
        </w:p>
      </w:tc>
    </w:tr>
  </w:tbl>
  <w:p w14:paraId="599EF796" w14:textId="77777777" w:rsidR="00ED6E0E" w:rsidRPr="00ED6E0E" w:rsidRDefault="00ED6E0E" w:rsidP="00717323">
    <w:pPr>
      <w:pStyle w:val="Header"/>
      <w:spacing w:before="120"/>
      <w:rPr>
        <w:sz w:val="16"/>
        <w:szCs w:val="16"/>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D6E0E" w14:paraId="4B1FD236"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CD9C381" w14:textId="77777777" w:rsidR="00ED6E0E" w:rsidRDefault="00ED6E0E"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92E1788" w14:textId="3D5EA514" w:rsidR="00ED6E0E" w:rsidRDefault="00ED6E0E"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49BD5B" w14:textId="304E40A2" w:rsidR="00ED6E0E" w:rsidRDefault="00ED6E0E" w:rsidP="001F0904">
          <w:pPr>
            <w:pStyle w:val="HeaderRegProc"/>
            <w:jc w:val="left"/>
            <w:rPr>
              <w:color w:val="000000"/>
              <w:lang w:val="fr-CH"/>
            </w:rPr>
          </w:pPr>
          <w:proofErr w:type="gramStart"/>
          <w:r>
            <w:rPr>
              <w:lang w:val="fr-FR"/>
            </w:rPr>
            <w:t>page</w:t>
          </w:r>
          <w:proofErr w:type="gramEnd"/>
          <w:r>
            <w:rPr>
              <w:lang w:val="fr-FR"/>
            </w:rPr>
            <w:t xml:space="preserve"> </w:t>
          </w:r>
          <w:r w:rsidR="000F5A20">
            <w:rPr>
              <w:rStyle w:val="PageNumber"/>
            </w:rPr>
            <w:t>29</w:t>
          </w:r>
        </w:p>
      </w:tc>
      <w:tc>
        <w:tcPr>
          <w:tcW w:w="1701" w:type="dxa"/>
          <w:tcBorders>
            <w:top w:val="single" w:sz="6" w:space="0" w:color="auto"/>
            <w:left w:val="single" w:sz="6" w:space="0" w:color="auto"/>
            <w:bottom w:val="single" w:sz="6" w:space="0" w:color="auto"/>
            <w:right w:val="single" w:sz="6" w:space="0" w:color="auto"/>
          </w:tcBorders>
        </w:tcPr>
        <w:p w14:paraId="3FF23D20" w14:textId="6AB0ADC3" w:rsidR="00ED6E0E" w:rsidRDefault="00ED6E0E" w:rsidP="001F0904">
          <w:pPr>
            <w:pStyle w:val="HeaderRegProc"/>
            <w:jc w:val="left"/>
            <w:rPr>
              <w:color w:val="000000"/>
              <w:lang w:val="fr-CH"/>
            </w:rPr>
          </w:pPr>
          <w:proofErr w:type="gramStart"/>
          <w:r>
            <w:rPr>
              <w:color w:val="000000"/>
              <w:lang w:val="fr-CH"/>
            </w:rPr>
            <w:t>rév</w:t>
          </w:r>
          <w:proofErr w:type="gramEnd"/>
          <w:r>
            <w:rPr>
              <w:color w:val="000000"/>
              <w:lang w:val="fr-CH"/>
            </w:rPr>
            <w:t>.</w:t>
          </w:r>
          <w:r w:rsidR="000E11F7">
            <w:rPr>
              <w:color w:val="000000"/>
              <w:lang w:val="fr-CH"/>
            </w:rPr>
            <w:t xml:space="preserve"> 3</w:t>
          </w:r>
        </w:p>
      </w:tc>
    </w:tr>
  </w:tbl>
  <w:p w14:paraId="1ED03670" w14:textId="77777777" w:rsidR="00ED6E0E" w:rsidRDefault="00ED6E0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426F55FB" w14:textId="77777777" w:rsidTr="00717323">
      <w:trPr>
        <w:cantSplit/>
        <w:trHeight w:val="170"/>
      </w:trPr>
      <w:tc>
        <w:tcPr>
          <w:tcW w:w="1701" w:type="dxa"/>
          <w:tcBorders>
            <w:top w:val="single" w:sz="6" w:space="0" w:color="auto"/>
            <w:left w:val="single" w:sz="6" w:space="0" w:color="auto"/>
            <w:bottom w:val="single" w:sz="6" w:space="0" w:color="auto"/>
            <w:right w:val="single" w:sz="6" w:space="0" w:color="auto"/>
          </w:tcBorders>
        </w:tcPr>
        <w:p w14:paraId="19E15094" w14:textId="77777777" w:rsidR="000E11F7" w:rsidRDefault="000E11F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3DCFEA7" w14:textId="35BF7D76" w:rsidR="000E11F7" w:rsidRDefault="000E11F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022320D" w14:textId="45D0F041" w:rsidR="000E11F7" w:rsidRDefault="000E11F7" w:rsidP="00770007">
          <w:pPr>
            <w:pStyle w:val="HeaderRegProc"/>
            <w:rPr>
              <w:lang w:val="fr-CH"/>
            </w:rPr>
          </w:pPr>
          <w:proofErr w:type="gramStart"/>
          <w:r>
            <w:rPr>
              <w:lang w:val="fr-CH"/>
            </w:rPr>
            <w:t>page</w:t>
          </w:r>
          <w:proofErr w:type="gramEnd"/>
          <w:r>
            <w:rPr>
              <w:lang w:val="fr-CH"/>
            </w:rPr>
            <w:t xml:space="preserve"> </w:t>
          </w:r>
          <w:r w:rsidR="00151C72">
            <w:rPr>
              <w:rStyle w:val="PageNumber"/>
            </w:rPr>
            <w:fldChar w:fldCharType="begin"/>
          </w:r>
          <w:r w:rsidR="00151C72">
            <w:rPr>
              <w:rStyle w:val="PageNumber"/>
            </w:rPr>
            <w:instrText xml:space="preserve"> PAGE </w:instrText>
          </w:r>
          <w:r w:rsidR="00151C72">
            <w:rPr>
              <w:rStyle w:val="PageNumber"/>
            </w:rPr>
            <w:fldChar w:fldCharType="separate"/>
          </w:r>
          <w:r w:rsidR="00151C72">
            <w:rPr>
              <w:rStyle w:val="PageNumber"/>
            </w:rPr>
            <w:t>16</w:t>
          </w:r>
          <w:r w:rsidR="00151C7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6C70F" w14:textId="6D7F6453" w:rsidR="000E11F7" w:rsidRDefault="000E11F7"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w:t>
          </w:r>
          <w:r w:rsidR="000F5A20">
            <w:rPr>
              <w:lang w:val="fr-CH"/>
            </w:rPr>
            <w:t xml:space="preserve"> </w:t>
          </w:r>
          <w:r>
            <w:t>-</w:t>
          </w:r>
        </w:p>
      </w:tc>
    </w:tr>
  </w:tbl>
  <w:p w14:paraId="444243A4" w14:textId="77777777" w:rsidR="000E11F7" w:rsidRPr="00ED6E0E" w:rsidRDefault="000E11F7" w:rsidP="00717323">
    <w:pPr>
      <w:pStyle w:val="Header"/>
      <w:spacing w:before="120"/>
      <w:rPr>
        <w:sz w:val="16"/>
        <w:szCs w:val="16"/>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2CDA1A17"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FD5B9A8" w14:textId="77777777" w:rsidR="000E11F7" w:rsidRDefault="000E11F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5403A12" w14:textId="6B1B76AD" w:rsidR="000E11F7" w:rsidRDefault="000E11F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0AECA" w14:textId="249173E6" w:rsidR="000E11F7" w:rsidRDefault="000E11F7" w:rsidP="001F0904">
          <w:pPr>
            <w:pStyle w:val="HeaderRegProc"/>
            <w:jc w:val="left"/>
            <w:rPr>
              <w:color w:val="000000"/>
              <w:lang w:val="fr-CH"/>
            </w:rPr>
          </w:pPr>
          <w:proofErr w:type="gramStart"/>
          <w:r>
            <w:rPr>
              <w:lang w:val="fr-FR"/>
            </w:rPr>
            <w:t>page</w:t>
          </w:r>
          <w:proofErr w:type="gramEnd"/>
          <w:r>
            <w:rPr>
              <w:lang w:val="fr-FR"/>
            </w:rPr>
            <w:t xml:space="preserve"> </w:t>
          </w:r>
          <w:r w:rsidR="00151C72">
            <w:rPr>
              <w:rStyle w:val="PageNumber"/>
            </w:rPr>
            <w:fldChar w:fldCharType="begin"/>
          </w:r>
          <w:r w:rsidR="00151C72">
            <w:rPr>
              <w:rStyle w:val="PageNumber"/>
            </w:rPr>
            <w:instrText xml:space="preserve"> PAGE </w:instrText>
          </w:r>
          <w:r w:rsidR="00151C72">
            <w:rPr>
              <w:rStyle w:val="PageNumber"/>
            </w:rPr>
            <w:fldChar w:fldCharType="separate"/>
          </w:r>
          <w:r w:rsidR="00151C72">
            <w:rPr>
              <w:rStyle w:val="PageNumber"/>
            </w:rPr>
            <w:t>16</w:t>
          </w:r>
          <w:r w:rsidR="00151C7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3E4496" w14:textId="430835C0" w:rsidR="000E11F7" w:rsidRDefault="000E11F7" w:rsidP="001F0904">
          <w:pPr>
            <w:pStyle w:val="HeaderRegProc"/>
            <w:jc w:val="left"/>
            <w:rPr>
              <w:color w:val="000000"/>
              <w:lang w:val="fr-CH"/>
            </w:rPr>
          </w:pPr>
          <w:proofErr w:type="gramStart"/>
          <w:r>
            <w:rPr>
              <w:color w:val="000000"/>
              <w:lang w:val="fr-CH"/>
            </w:rPr>
            <w:t>rév</w:t>
          </w:r>
          <w:proofErr w:type="gramEnd"/>
          <w:r>
            <w:rPr>
              <w:color w:val="000000"/>
              <w:lang w:val="fr-CH"/>
            </w:rPr>
            <w:t>.</w:t>
          </w:r>
          <w:r w:rsidR="000F5A20">
            <w:rPr>
              <w:color w:val="000000"/>
              <w:lang w:val="fr-CH"/>
            </w:rPr>
            <w:t xml:space="preserve"> </w:t>
          </w:r>
          <w:r>
            <w:rPr>
              <w:color w:val="000000"/>
              <w:lang w:val="fr-CH"/>
            </w:rPr>
            <w:t>-</w:t>
          </w:r>
        </w:p>
      </w:tc>
    </w:tr>
  </w:tbl>
  <w:p w14:paraId="4627B7E7" w14:textId="77777777" w:rsidR="000E11F7" w:rsidRDefault="000E11F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F6B19"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61E3" w14:paraId="5DF5ABB6"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C4B7CC8" w14:textId="77777777" w:rsidR="00B461E3" w:rsidRDefault="00B461E3"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6FED283" w14:textId="35181386" w:rsidR="00B461E3" w:rsidRDefault="00B461E3"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DE947F" w14:textId="77777777" w:rsidR="00B461E3" w:rsidRDefault="00B461E3"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F3D316" w14:textId="2E82C0E9" w:rsidR="00B461E3" w:rsidRDefault="00B461E3" w:rsidP="001F0904">
          <w:pPr>
            <w:pStyle w:val="HeaderRegProc"/>
            <w:jc w:val="left"/>
            <w:rPr>
              <w:color w:val="000000"/>
              <w:lang w:val="fr-CH"/>
            </w:rPr>
          </w:pPr>
          <w:proofErr w:type="gramStart"/>
          <w:r>
            <w:rPr>
              <w:color w:val="000000"/>
              <w:lang w:val="fr-CH"/>
            </w:rPr>
            <w:t>rév</w:t>
          </w:r>
          <w:proofErr w:type="gramEnd"/>
          <w:r>
            <w:rPr>
              <w:color w:val="000000"/>
              <w:lang w:val="fr-CH"/>
            </w:rPr>
            <w:t>. 5</w:t>
          </w:r>
        </w:p>
      </w:tc>
    </w:tr>
  </w:tbl>
  <w:p w14:paraId="34C95237" w14:textId="77777777" w:rsidR="00B461E3" w:rsidRDefault="00B461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61E3" w14:paraId="78E821DC"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0C7EAA6A" w14:textId="77777777" w:rsidR="00B461E3" w:rsidRDefault="00B461E3"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25C5D60" w14:textId="39DE0651" w:rsidR="00B461E3" w:rsidRDefault="00B461E3"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7726E8" w14:textId="77777777" w:rsidR="00B461E3" w:rsidRDefault="00B461E3"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C7602" w14:textId="43E00B64" w:rsidR="00B461E3" w:rsidRDefault="00B461E3" w:rsidP="001F0904">
          <w:pPr>
            <w:pStyle w:val="HeaderRegProc"/>
            <w:jc w:val="left"/>
            <w:rPr>
              <w:color w:val="000000"/>
              <w:lang w:val="fr-CH"/>
            </w:rPr>
          </w:pPr>
          <w:proofErr w:type="gramStart"/>
          <w:r>
            <w:rPr>
              <w:color w:val="000000"/>
              <w:lang w:val="fr-CH"/>
            </w:rPr>
            <w:t>rév</w:t>
          </w:r>
          <w:proofErr w:type="gramEnd"/>
          <w:r>
            <w:rPr>
              <w:color w:val="000000"/>
              <w:lang w:val="fr-CH"/>
            </w:rPr>
            <w:t>. -</w:t>
          </w:r>
        </w:p>
      </w:tc>
    </w:tr>
  </w:tbl>
  <w:p w14:paraId="7C67EDC7" w14:textId="77777777" w:rsidR="00B461E3" w:rsidRDefault="00B461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09174DF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8593207"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0E0DB55" w14:textId="1D0BECA8"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D4B2CD6" w14:textId="77777777" w:rsidR="00664075" w:rsidRDefault="00664075"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03E93B" w14:textId="28910FC6" w:rsidR="00664075" w:rsidRDefault="00664075" w:rsidP="00682E85">
          <w:pPr>
            <w:pStyle w:val="HeaderRegProc"/>
            <w:rPr>
              <w:lang w:val="fr-CH"/>
            </w:rPr>
          </w:pPr>
          <w:proofErr w:type="gramStart"/>
          <w:r>
            <w:rPr>
              <w:lang w:val="fr-CH"/>
            </w:rPr>
            <w:t>r</w:t>
          </w:r>
          <w:r w:rsidR="00BD20F4">
            <w:rPr>
              <w:lang w:val="fr-CH"/>
            </w:rPr>
            <w:t>é</w:t>
          </w:r>
          <w:r>
            <w:rPr>
              <w:lang w:val="fr-CH"/>
            </w:rPr>
            <w:t>v</w:t>
          </w:r>
          <w:proofErr w:type="gramEnd"/>
          <w:r>
            <w:rPr>
              <w:lang w:val="fr-CH"/>
            </w:rPr>
            <w:t>. 1</w:t>
          </w:r>
        </w:p>
      </w:tc>
    </w:tr>
  </w:tbl>
  <w:p w14:paraId="5E167B75" w14:textId="77777777" w:rsidR="00664075" w:rsidRDefault="006640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1724BFA"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968AC2"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95608B2" w14:textId="0BEB98D1"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9874CD" w14:textId="77777777" w:rsidR="00664075" w:rsidRDefault="00664075"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C591AD" w14:textId="77777777" w:rsidR="00664075" w:rsidRDefault="00664075" w:rsidP="001F0904">
          <w:pPr>
            <w:pStyle w:val="HeaderRegProc"/>
            <w:jc w:val="left"/>
            <w:rPr>
              <w:color w:val="000000"/>
              <w:lang w:val="fr-CH"/>
            </w:rPr>
          </w:pPr>
          <w:proofErr w:type="gramStart"/>
          <w:r>
            <w:rPr>
              <w:color w:val="000000"/>
              <w:lang w:val="fr-CH"/>
            </w:rPr>
            <w:t>rév.-</w:t>
          </w:r>
          <w:proofErr w:type="gramEnd"/>
        </w:p>
      </w:tc>
    </w:tr>
  </w:tbl>
  <w:p w14:paraId="58D97D27" w14:textId="77777777" w:rsidR="00664075" w:rsidRDefault="006640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DBA5DF4"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1E0D87F9"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8262C62" w14:textId="350D7579"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B8165AC" w14:textId="77777777" w:rsidR="00664075" w:rsidRDefault="00664075" w:rsidP="0077000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26488E" w14:textId="0A5797D6" w:rsidR="00664075" w:rsidRDefault="00664075"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w:t>
          </w:r>
          <w:r w:rsidR="00357718">
            <w:rPr>
              <w:lang w:val="fr-CH"/>
            </w:rPr>
            <w:t xml:space="preserve"> </w:t>
          </w:r>
          <w:r>
            <w:t>-</w:t>
          </w:r>
        </w:p>
      </w:tc>
    </w:tr>
  </w:tbl>
  <w:p w14:paraId="01B348EA" w14:textId="77777777" w:rsidR="00664075" w:rsidRDefault="0066407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7E1CE532"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01E4A06"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50AA4CC" w14:textId="6B79717E"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6B091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6B091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C6B5" w14:textId="77777777" w:rsidR="00664075" w:rsidRDefault="00664075" w:rsidP="001F0904">
          <w:pPr>
            <w:pStyle w:val="HeaderRegProc"/>
            <w:jc w:val="left"/>
            <w:rPr>
              <w:color w:val="000000"/>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3C1C2" w14:textId="6B2C2748" w:rsidR="00664075" w:rsidRDefault="00664075" w:rsidP="001F0904">
          <w:pPr>
            <w:pStyle w:val="HeaderRegProc"/>
            <w:jc w:val="left"/>
            <w:rPr>
              <w:color w:val="000000"/>
              <w:lang w:val="fr-CH"/>
            </w:rPr>
          </w:pPr>
          <w:proofErr w:type="gramStart"/>
          <w:r>
            <w:rPr>
              <w:color w:val="000000"/>
              <w:lang w:val="fr-CH"/>
            </w:rPr>
            <w:t>rév</w:t>
          </w:r>
          <w:proofErr w:type="gramEnd"/>
          <w:r>
            <w:rPr>
              <w:color w:val="000000"/>
              <w:lang w:val="fr-CH"/>
            </w:rPr>
            <w:t>.</w:t>
          </w:r>
          <w:r w:rsidR="00357718">
            <w:rPr>
              <w:color w:val="000000"/>
              <w:lang w:val="fr-CH"/>
            </w:rPr>
            <w:t xml:space="preserve"> </w:t>
          </w:r>
          <w:r>
            <w:rPr>
              <w:color w:val="000000"/>
              <w:lang w:val="fr-CH"/>
            </w:rPr>
            <w:t>-</w:t>
          </w:r>
        </w:p>
      </w:tc>
    </w:tr>
  </w:tbl>
  <w:p w14:paraId="3591B86F" w14:textId="77777777" w:rsidR="00664075" w:rsidRDefault="0066407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2AD10F30"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4A6BD342" w14:textId="77777777" w:rsidR="00D96A92" w:rsidRDefault="00D96A9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59477D9" w14:textId="1D04F884" w:rsidR="00D96A92" w:rsidRDefault="00D96A9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6B091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4BC696C0" w14:textId="075B05BA" w:rsidR="00D96A92" w:rsidRDefault="00D96A92" w:rsidP="00770007">
          <w:pPr>
            <w:pStyle w:val="HeaderRegProc"/>
            <w:rPr>
              <w:lang w:val="fr-CH"/>
            </w:rPr>
          </w:pPr>
          <w:proofErr w:type="gramStart"/>
          <w:r>
            <w:rPr>
              <w:lang w:val="fr-CH"/>
            </w:rPr>
            <w:t>page</w:t>
          </w:r>
          <w:proofErr w:type="gramEnd"/>
          <w:r>
            <w:rPr>
              <w:lang w:val="fr-CH"/>
            </w:rPr>
            <w:t xml:space="preserve"> </w:t>
          </w:r>
          <w:r>
            <w:rPr>
              <w:rStyle w:val="PageNumber"/>
            </w:rPr>
            <w:t>12</w:t>
          </w:r>
          <w:r w:rsidRPr="00D96A9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1C921234" w14:textId="255ED31E" w:rsidR="00D96A92" w:rsidRDefault="00D96A92" w:rsidP="00682E85">
          <w:pPr>
            <w:pStyle w:val="HeaderRegProc"/>
            <w:rPr>
              <w:lang w:val="fr-CH"/>
            </w:rPr>
          </w:pPr>
          <w:proofErr w:type="gramStart"/>
          <w:r>
            <w:rPr>
              <w:lang w:val="fr-CH"/>
            </w:rPr>
            <w:t>r</w:t>
          </w:r>
          <w:r w:rsidR="00EC5F67">
            <w:rPr>
              <w:lang w:val="fr-CH"/>
            </w:rPr>
            <w:t>é</w:t>
          </w:r>
          <w:r>
            <w:rPr>
              <w:lang w:val="fr-CH"/>
            </w:rPr>
            <w:t>v</w:t>
          </w:r>
          <w:proofErr w:type="gramEnd"/>
          <w:r>
            <w:rPr>
              <w:lang w:val="fr-CH"/>
            </w:rPr>
            <w:t xml:space="preserve">. </w:t>
          </w:r>
          <w:r>
            <w:t>5</w:t>
          </w:r>
        </w:p>
      </w:tc>
    </w:tr>
  </w:tbl>
  <w:p w14:paraId="3140640E" w14:textId="77777777" w:rsidR="00D96A92" w:rsidRDefault="00D96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225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12D5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80C3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A0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04E8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A6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255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02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3EA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ACBDA4"/>
    <w:lvl w:ilvl="0">
      <w:start w:val="1"/>
      <w:numFmt w:val="bullet"/>
      <w:lvlText w:val=""/>
      <w:lvlJc w:val="left"/>
      <w:pPr>
        <w:tabs>
          <w:tab w:val="num" w:pos="360"/>
        </w:tabs>
        <w:ind w:left="360" w:hanging="360"/>
      </w:pPr>
      <w:rPr>
        <w:rFonts w:ascii="Symbol" w:hAnsi="Symbol" w:hint="default"/>
      </w:rPr>
    </w:lvl>
  </w:abstractNum>
  <w:num w:numId="1" w16cid:durableId="1668245437">
    <w:abstractNumId w:val="0"/>
  </w:num>
  <w:num w:numId="2" w16cid:durableId="164706985">
    <w:abstractNumId w:val="1"/>
  </w:num>
  <w:num w:numId="3" w16cid:durableId="1048800084">
    <w:abstractNumId w:val="2"/>
  </w:num>
  <w:num w:numId="4" w16cid:durableId="1835099921">
    <w:abstractNumId w:val="3"/>
  </w:num>
  <w:num w:numId="5" w16cid:durableId="1416629584">
    <w:abstractNumId w:val="8"/>
  </w:num>
  <w:num w:numId="6" w16cid:durableId="1242640013">
    <w:abstractNumId w:val="4"/>
  </w:num>
  <w:num w:numId="7" w16cid:durableId="257830903">
    <w:abstractNumId w:val="5"/>
  </w:num>
  <w:num w:numId="8" w16cid:durableId="543831582">
    <w:abstractNumId w:val="6"/>
  </w:num>
  <w:num w:numId="9" w16cid:durableId="306473551">
    <w:abstractNumId w:val="7"/>
  </w:num>
  <w:num w:numId="10" w16cid:durableId="1982535105">
    <w:abstractNumId w:val="9"/>
  </w:num>
  <w:num w:numId="11" w16cid:durableId="328366286">
    <w:abstractNumId w:val="8"/>
  </w:num>
  <w:num w:numId="12" w16cid:durableId="1621063256">
    <w:abstractNumId w:val="3"/>
  </w:num>
  <w:num w:numId="13" w16cid:durableId="1156334734">
    <w:abstractNumId w:val="2"/>
  </w:num>
  <w:num w:numId="14" w16cid:durableId="1347901565">
    <w:abstractNumId w:val="1"/>
  </w:num>
  <w:num w:numId="15" w16cid:durableId="808401704">
    <w:abstractNumId w:val="0"/>
  </w:num>
  <w:num w:numId="16" w16cid:durableId="1188257839">
    <w:abstractNumId w:val="8"/>
  </w:num>
  <w:num w:numId="17" w16cid:durableId="1840194033">
    <w:abstractNumId w:val="3"/>
  </w:num>
  <w:num w:numId="18" w16cid:durableId="980115735">
    <w:abstractNumId w:val="2"/>
  </w:num>
  <w:num w:numId="19" w16cid:durableId="316883810">
    <w:abstractNumId w:val="1"/>
  </w:num>
  <w:num w:numId="20" w16cid:durableId="253057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035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93869"/>
    <w:rsid w:val="000B15B3"/>
    <w:rsid w:val="000B2AA2"/>
    <w:rsid w:val="000C6D0C"/>
    <w:rsid w:val="000D76C5"/>
    <w:rsid w:val="000E11F7"/>
    <w:rsid w:val="000E7C11"/>
    <w:rsid w:val="000F3341"/>
    <w:rsid w:val="000F5A20"/>
    <w:rsid w:val="00106B7C"/>
    <w:rsid w:val="00121A73"/>
    <w:rsid w:val="00123673"/>
    <w:rsid w:val="00150476"/>
    <w:rsid w:val="00150800"/>
    <w:rsid w:val="00151C72"/>
    <w:rsid w:val="00152406"/>
    <w:rsid w:val="00155CBF"/>
    <w:rsid w:val="001567A8"/>
    <w:rsid w:val="0016027F"/>
    <w:rsid w:val="00166862"/>
    <w:rsid w:val="0017649B"/>
    <w:rsid w:val="001853FF"/>
    <w:rsid w:val="00192AD2"/>
    <w:rsid w:val="001B1A90"/>
    <w:rsid w:val="001B2615"/>
    <w:rsid w:val="001D590D"/>
    <w:rsid w:val="001F0904"/>
    <w:rsid w:val="00200CC7"/>
    <w:rsid w:val="00200D1F"/>
    <w:rsid w:val="00202EDD"/>
    <w:rsid w:val="00206BD5"/>
    <w:rsid w:val="0021773A"/>
    <w:rsid w:val="0023244B"/>
    <w:rsid w:val="00251F52"/>
    <w:rsid w:val="002641D0"/>
    <w:rsid w:val="00265A72"/>
    <w:rsid w:val="00277E7C"/>
    <w:rsid w:val="00291A70"/>
    <w:rsid w:val="00297398"/>
    <w:rsid w:val="002B34B2"/>
    <w:rsid w:val="002B3ADF"/>
    <w:rsid w:val="002C02D5"/>
    <w:rsid w:val="002C1865"/>
    <w:rsid w:val="002E1F0B"/>
    <w:rsid w:val="002E2687"/>
    <w:rsid w:val="002E379E"/>
    <w:rsid w:val="002F2B9C"/>
    <w:rsid w:val="0031324B"/>
    <w:rsid w:val="0031780E"/>
    <w:rsid w:val="00345F4D"/>
    <w:rsid w:val="003573D2"/>
    <w:rsid w:val="00357718"/>
    <w:rsid w:val="0036118B"/>
    <w:rsid w:val="0036249D"/>
    <w:rsid w:val="00365252"/>
    <w:rsid w:val="003654A4"/>
    <w:rsid w:val="003663BF"/>
    <w:rsid w:val="00373685"/>
    <w:rsid w:val="003A5954"/>
    <w:rsid w:val="00430025"/>
    <w:rsid w:val="00444469"/>
    <w:rsid w:val="0046069E"/>
    <w:rsid w:val="00463EB7"/>
    <w:rsid w:val="004713E6"/>
    <w:rsid w:val="004819FA"/>
    <w:rsid w:val="004854D6"/>
    <w:rsid w:val="004B6BC9"/>
    <w:rsid w:val="004E564E"/>
    <w:rsid w:val="00520B7A"/>
    <w:rsid w:val="005251DE"/>
    <w:rsid w:val="00526050"/>
    <w:rsid w:val="005277FA"/>
    <w:rsid w:val="00543FCF"/>
    <w:rsid w:val="0055144A"/>
    <w:rsid w:val="00571112"/>
    <w:rsid w:val="005820E7"/>
    <w:rsid w:val="005849C8"/>
    <w:rsid w:val="005A3609"/>
    <w:rsid w:val="005B2544"/>
    <w:rsid w:val="005B26C5"/>
    <w:rsid w:val="005C54F0"/>
    <w:rsid w:val="005D588A"/>
    <w:rsid w:val="005F2D50"/>
    <w:rsid w:val="006034D4"/>
    <w:rsid w:val="00603B50"/>
    <w:rsid w:val="0061020A"/>
    <w:rsid w:val="006272F1"/>
    <w:rsid w:val="006530CA"/>
    <w:rsid w:val="00664075"/>
    <w:rsid w:val="00667361"/>
    <w:rsid w:val="00682E85"/>
    <w:rsid w:val="00697798"/>
    <w:rsid w:val="006A52D5"/>
    <w:rsid w:val="006B091F"/>
    <w:rsid w:val="006D2E7F"/>
    <w:rsid w:val="006E085F"/>
    <w:rsid w:val="00706CF8"/>
    <w:rsid w:val="00711421"/>
    <w:rsid w:val="00711CFC"/>
    <w:rsid w:val="00715CFA"/>
    <w:rsid w:val="00717323"/>
    <w:rsid w:val="00732677"/>
    <w:rsid w:val="00750D80"/>
    <w:rsid w:val="0076068A"/>
    <w:rsid w:val="00770007"/>
    <w:rsid w:val="00771562"/>
    <w:rsid w:val="00781C27"/>
    <w:rsid w:val="00785248"/>
    <w:rsid w:val="00786B67"/>
    <w:rsid w:val="007940FB"/>
    <w:rsid w:val="007B37F7"/>
    <w:rsid w:val="007B3E0F"/>
    <w:rsid w:val="007C4C7F"/>
    <w:rsid w:val="007D1AE0"/>
    <w:rsid w:val="007D4369"/>
    <w:rsid w:val="007E768D"/>
    <w:rsid w:val="007F55C2"/>
    <w:rsid w:val="008031B9"/>
    <w:rsid w:val="00804A35"/>
    <w:rsid w:val="008169B0"/>
    <w:rsid w:val="00824A3E"/>
    <w:rsid w:val="0082529A"/>
    <w:rsid w:val="00843FB7"/>
    <w:rsid w:val="008516AA"/>
    <w:rsid w:val="00873941"/>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67D3A"/>
    <w:rsid w:val="00975364"/>
    <w:rsid w:val="009828CF"/>
    <w:rsid w:val="00997C32"/>
    <w:rsid w:val="009B7C80"/>
    <w:rsid w:val="009D1D46"/>
    <w:rsid w:val="009D59F0"/>
    <w:rsid w:val="00A03B23"/>
    <w:rsid w:val="00A06297"/>
    <w:rsid w:val="00A83089"/>
    <w:rsid w:val="00A97591"/>
    <w:rsid w:val="00AD67C4"/>
    <w:rsid w:val="00AF441F"/>
    <w:rsid w:val="00B04273"/>
    <w:rsid w:val="00B066BD"/>
    <w:rsid w:val="00B17B6F"/>
    <w:rsid w:val="00B3145B"/>
    <w:rsid w:val="00B44C27"/>
    <w:rsid w:val="00B461E3"/>
    <w:rsid w:val="00B4752D"/>
    <w:rsid w:val="00B50B2B"/>
    <w:rsid w:val="00B60F4B"/>
    <w:rsid w:val="00B61F96"/>
    <w:rsid w:val="00B73A8D"/>
    <w:rsid w:val="00B866B3"/>
    <w:rsid w:val="00BA12C0"/>
    <w:rsid w:val="00BB6285"/>
    <w:rsid w:val="00BC0842"/>
    <w:rsid w:val="00BD20F4"/>
    <w:rsid w:val="00BD5FB3"/>
    <w:rsid w:val="00BF2633"/>
    <w:rsid w:val="00C05C09"/>
    <w:rsid w:val="00C21977"/>
    <w:rsid w:val="00C37705"/>
    <w:rsid w:val="00C446AA"/>
    <w:rsid w:val="00C465E0"/>
    <w:rsid w:val="00C55B01"/>
    <w:rsid w:val="00C67B40"/>
    <w:rsid w:val="00C8044A"/>
    <w:rsid w:val="00C847FA"/>
    <w:rsid w:val="00C84AFA"/>
    <w:rsid w:val="00C96279"/>
    <w:rsid w:val="00CA4B13"/>
    <w:rsid w:val="00CB06AF"/>
    <w:rsid w:val="00CB0787"/>
    <w:rsid w:val="00CC1169"/>
    <w:rsid w:val="00CC7B36"/>
    <w:rsid w:val="00CE1C5E"/>
    <w:rsid w:val="00CE4657"/>
    <w:rsid w:val="00CF3D45"/>
    <w:rsid w:val="00D07B24"/>
    <w:rsid w:val="00D20D54"/>
    <w:rsid w:val="00D2141E"/>
    <w:rsid w:val="00D24864"/>
    <w:rsid w:val="00D24F31"/>
    <w:rsid w:val="00D25157"/>
    <w:rsid w:val="00D72F29"/>
    <w:rsid w:val="00D86018"/>
    <w:rsid w:val="00D91376"/>
    <w:rsid w:val="00D94BB4"/>
    <w:rsid w:val="00D96A92"/>
    <w:rsid w:val="00DC7B3A"/>
    <w:rsid w:val="00DD0B7A"/>
    <w:rsid w:val="00DD63CF"/>
    <w:rsid w:val="00DF6DA5"/>
    <w:rsid w:val="00E175FB"/>
    <w:rsid w:val="00E2436B"/>
    <w:rsid w:val="00E358BE"/>
    <w:rsid w:val="00E51D95"/>
    <w:rsid w:val="00E7389C"/>
    <w:rsid w:val="00E92F4D"/>
    <w:rsid w:val="00EB63AF"/>
    <w:rsid w:val="00EC5D5A"/>
    <w:rsid w:val="00EC5F67"/>
    <w:rsid w:val="00ED6E0E"/>
    <w:rsid w:val="00EE1889"/>
    <w:rsid w:val="00EE2E03"/>
    <w:rsid w:val="00EF7F56"/>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B162-EAE8-4DC5-B114-ED444C80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811</TotalTime>
  <Pages>36</Pages>
  <Words>14066</Words>
  <Characters>80181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12-A1-AR11-f</vt:lpstr>
    </vt:vector>
  </TitlesOfParts>
  <Manager>CP--107223/DD</Manager>
  <Company>ITU</Company>
  <LinksUpToDate>false</LinksUpToDate>
  <CharactersWithSpaces>94059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12-A1-AR11-f</dc:title>
  <dc:subject>Article 11 </dc:subject>
  <dc:creator/>
  <cp:keywords/>
  <dc:description>RoP-2021</dc:description>
  <cp:lastModifiedBy>Saez Grau, Ricardo</cp:lastModifiedBy>
  <cp:revision>155</cp:revision>
  <cp:lastPrinted>2024-12-04T17:00:00Z</cp:lastPrinted>
  <dcterms:created xsi:type="dcterms:W3CDTF">2012-08-08T15:34:00Z</dcterms:created>
  <dcterms:modified xsi:type="dcterms:W3CDTF">2024-12-04T17:00:00Z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