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68D56" w14:textId="77777777" w:rsidR="003A718D" w:rsidRDefault="003A718D" w:rsidP="003A718D">
      <w:pPr>
        <w:rPr>
          <w:lang w:eastAsia="zh-CN"/>
        </w:rPr>
      </w:pPr>
      <w:r w:rsidRPr="00A90E29">
        <w:rPr>
          <w:sz w:val="16"/>
          <w:szCs w:val="16"/>
          <w:lang w:eastAsia="zh-CN"/>
        </w:rPr>
        <w:t>(</w:t>
      </w:r>
      <w:r>
        <w:rPr>
          <w:sz w:val="16"/>
          <w:szCs w:val="16"/>
          <w:lang w:eastAsia="zh-CN"/>
        </w:rPr>
        <w:t>AD</w:t>
      </w:r>
      <w:r w:rsidRPr="00A90E29">
        <w:rPr>
          <w:sz w:val="16"/>
          <w:szCs w:val="16"/>
          <w:lang w:eastAsia="zh-CN"/>
        </w:rPr>
        <w:t>D RRB2</w:t>
      </w:r>
      <w:r>
        <w:rPr>
          <w:sz w:val="16"/>
          <w:szCs w:val="16"/>
          <w:lang w:eastAsia="zh-CN"/>
        </w:rPr>
        <w:t>4</w:t>
      </w:r>
      <w:r w:rsidRPr="00A90E29">
        <w:rPr>
          <w:sz w:val="16"/>
          <w:szCs w:val="16"/>
          <w:lang w:eastAsia="zh-CN"/>
        </w:rPr>
        <w:t>/</w:t>
      </w:r>
      <w:r>
        <w:rPr>
          <w:sz w:val="16"/>
          <w:szCs w:val="16"/>
          <w:lang w:eastAsia="zh-CN"/>
        </w:rPr>
        <w:t>510</w:t>
      </w:r>
      <w:r w:rsidRPr="00A90E29">
        <w:rPr>
          <w:sz w:val="16"/>
          <w:szCs w:val="16"/>
          <w:lang w:eastAsia="zh-CN"/>
        </w:rPr>
        <w:t>)</w:t>
      </w:r>
    </w:p>
    <w:p w14:paraId="59E2D0DB" w14:textId="6830EF17" w:rsidR="00E052A7" w:rsidRDefault="005D72AC" w:rsidP="0089365D">
      <w:pPr>
        <w:pStyle w:val="Heading1"/>
        <w:spacing w:before="300"/>
        <w:ind w:left="0" w:firstLine="0"/>
        <w:jc w:val="center"/>
        <w:rPr>
          <w:lang w:eastAsia="zh-CN"/>
        </w:rPr>
      </w:pPr>
      <w:r w:rsidRPr="005D72AC">
        <w:rPr>
          <w:rFonts w:ascii="SimSun" w:hAnsi="SimSun" w:cs="SimSun" w:hint="eastAsia"/>
          <w:lang w:eastAsia="zh-CN"/>
        </w:rPr>
        <w:t>有关</w:t>
      </w:r>
    </w:p>
    <w:p w14:paraId="6D735A6A" w14:textId="7D7AF884" w:rsidR="00E052A7" w:rsidRPr="009838AF" w:rsidRDefault="005D72AC">
      <w:pPr>
        <w:pStyle w:val="Heading2"/>
        <w:ind w:left="0" w:firstLine="0"/>
        <w:jc w:val="center"/>
        <w:rPr>
          <w:sz w:val="28"/>
          <w:szCs w:val="28"/>
          <w:lang w:eastAsia="zh-CN"/>
        </w:rPr>
      </w:pPr>
      <w:r w:rsidRPr="009838AF">
        <w:rPr>
          <w:rFonts w:ascii="SimSun" w:hAnsi="SimSun" w:cs="SimSun" w:hint="eastAsia"/>
          <w:sz w:val="28"/>
          <w:szCs w:val="28"/>
          <w:lang w:eastAsia="zh-CN"/>
        </w:rPr>
        <w:t>第</w:t>
      </w:r>
      <w:r w:rsidR="00CC4C6A">
        <w:rPr>
          <w:rStyle w:val="href2"/>
          <w:rFonts w:hint="eastAsia"/>
          <w:sz w:val="28"/>
          <w:szCs w:val="28"/>
          <w:lang w:eastAsia="zh-CN"/>
        </w:rPr>
        <w:t>678</w:t>
      </w:r>
      <w:r w:rsidRPr="009838AF">
        <w:rPr>
          <w:rFonts w:hint="eastAsia"/>
          <w:sz w:val="28"/>
          <w:szCs w:val="28"/>
          <w:lang w:eastAsia="zh-CN"/>
        </w:rPr>
        <w:t>号决议（</w:t>
      </w:r>
      <w:r w:rsidR="00E052A7" w:rsidRPr="009838AF">
        <w:rPr>
          <w:sz w:val="28"/>
          <w:szCs w:val="28"/>
          <w:lang w:eastAsia="zh-CN"/>
        </w:rPr>
        <w:t>WRC-</w:t>
      </w:r>
      <w:r w:rsidR="004763F7" w:rsidRPr="009838AF">
        <w:rPr>
          <w:sz w:val="28"/>
          <w:szCs w:val="28"/>
          <w:lang w:eastAsia="zh-CN"/>
        </w:rPr>
        <w:t>23</w:t>
      </w:r>
      <w:r w:rsidRPr="009838AF">
        <w:rPr>
          <w:rFonts w:hint="eastAsia"/>
          <w:sz w:val="28"/>
          <w:szCs w:val="28"/>
          <w:lang w:eastAsia="zh-CN"/>
        </w:rPr>
        <w:t>）的程序规则</w:t>
      </w:r>
    </w:p>
    <w:p w14:paraId="7D60942F" w14:textId="026F4D94" w:rsidR="00E052A7" w:rsidRDefault="00CC4C6A">
      <w:pPr>
        <w:pStyle w:val="Heading1"/>
        <w:ind w:left="0" w:firstLine="0"/>
        <w:jc w:val="center"/>
        <w:rPr>
          <w:lang w:eastAsia="zh-CN"/>
        </w:rPr>
      </w:pPr>
      <w:r w:rsidRPr="00A95B95">
        <w:rPr>
          <w:rFonts w:hint="eastAsia"/>
          <w:lang w:eastAsia="zh-CN"/>
        </w:rPr>
        <w:t>空间研究业务（空对空、地对空、空对地）</w:t>
      </w:r>
      <w:r w:rsidRPr="00A95B95">
        <w:rPr>
          <w:lang w:eastAsia="zh-CN"/>
        </w:rPr>
        <w:br/>
      </w:r>
      <w:r w:rsidRPr="00A95B95">
        <w:rPr>
          <w:rFonts w:hint="eastAsia"/>
          <w:lang w:eastAsia="zh-CN"/>
        </w:rPr>
        <w:t>对</w:t>
      </w:r>
      <w:r w:rsidRPr="00A95B95">
        <w:rPr>
          <w:rFonts w:hint="eastAsia"/>
          <w:lang w:eastAsia="zh-CN"/>
        </w:rPr>
        <w:t>14.8-15.35 GHz</w:t>
      </w:r>
      <w:r w:rsidRPr="00A95B95">
        <w:rPr>
          <w:rFonts w:hint="eastAsia"/>
          <w:lang w:eastAsia="zh-CN"/>
        </w:rPr>
        <w:t>频段的使用及相关过渡措施</w:t>
      </w:r>
    </w:p>
    <w:p w14:paraId="478738C8" w14:textId="61AFF8EF" w:rsidR="005D72AC" w:rsidRPr="00CC4C6A" w:rsidRDefault="00CC4C6A" w:rsidP="005D72AC">
      <w:pPr>
        <w:pStyle w:val="Normalaftertitle"/>
        <w:rPr>
          <w:lang w:eastAsia="zh-CN"/>
        </w:rPr>
      </w:pPr>
      <w:r w:rsidRPr="00CC4C6A">
        <w:rPr>
          <w:lang w:eastAsia="zh-CN"/>
        </w:rPr>
        <w:t>1</w:t>
      </w:r>
      <w:r w:rsidRPr="00CC4C6A">
        <w:rPr>
          <w:lang w:eastAsia="zh-CN"/>
        </w:rPr>
        <w:tab/>
      </w:r>
      <w:r w:rsidRPr="00CC4C6A">
        <w:rPr>
          <w:lang w:eastAsia="zh-CN"/>
        </w:rPr>
        <w:t>为使无线电通信局能够审查是否符合第</w:t>
      </w:r>
      <w:r w:rsidRPr="00CC4C6A">
        <w:rPr>
          <w:b/>
          <w:bCs/>
          <w:lang w:eastAsia="zh-CN"/>
        </w:rPr>
        <w:t>678</w:t>
      </w:r>
      <w:r w:rsidRPr="00CC4C6A">
        <w:rPr>
          <w:lang w:eastAsia="zh-CN"/>
        </w:rPr>
        <w:t>号决议</w:t>
      </w:r>
      <w:r w:rsidRPr="00CC4C6A">
        <w:rPr>
          <w:b/>
          <w:bCs/>
          <w:lang w:eastAsia="zh-CN"/>
        </w:rPr>
        <w:t>（</w:t>
      </w:r>
      <w:r w:rsidRPr="00CC4C6A">
        <w:rPr>
          <w:b/>
          <w:bCs/>
          <w:lang w:eastAsia="zh-CN"/>
        </w:rPr>
        <w:t>WRC-23</w:t>
      </w:r>
      <w:r w:rsidRPr="00CC4C6A">
        <w:rPr>
          <w:b/>
          <w:bCs/>
          <w:lang w:eastAsia="zh-CN"/>
        </w:rPr>
        <w:t>）</w:t>
      </w:r>
      <w:r w:rsidRPr="00CC4C6A">
        <w:rPr>
          <w:rFonts w:eastAsia="STKaiti"/>
          <w:lang w:eastAsia="zh-CN"/>
        </w:rPr>
        <w:t>做出决议</w:t>
      </w:r>
      <w:r w:rsidRPr="00CC4C6A">
        <w:rPr>
          <w:lang w:eastAsia="zh-CN"/>
        </w:rPr>
        <w:t>1.1</w:t>
      </w:r>
      <w:r w:rsidRPr="00CC4C6A">
        <w:rPr>
          <w:lang w:eastAsia="zh-CN"/>
        </w:rPr>
        <w:t>中所含的功率通量密度（</w:t>
      </w:r>
      <w:proofErr w:type="spellStart"/>
      <w:r w:rsidRPr="00CC4C6A">
        <w:rPr>
          <w:lang w:eastAsia="zh-CN"/>
        </w:rPr>
        <w:t>pfd</w:t>
      </w:r>
      <w:proofErr w:type="spellEnd"/>
      <w:r w:rsidRPr="00CC4C6A">
        <w:rPr>
          <w:lang w:eastAsia="zh-CN"/>
        </w:rPr>
        <w:t>）电平，委员会决定，当通知在</w:t>
      </w:r>
      <w:r w:rsidRPr="00CC4C6A">
        <w:rPr>
          <w:lang w:eastAsia="zh-CN"/>
        </w:rPr>
        <w:t>14.8-15.35 GHz</w:t>
      </w:r>
      <w:r w:rsidRPr="00CC4C6A">
        <w:rPr>
          <w:lang w:eastAsia="zh-CN"/>
        </w:rPr>
        <w:t>频段内操作的任何空间研究业务地球站时，需要承诺，任何射电天文观测站在</w:t>
      </w:r>
      <w:r w:rsidRPr="00CC4C6A">
        <w:rPr>
          <w:lang w:eastAsia="zh-CN"/>
        </w:rPr>
        <w:t>15.35-15.4 GHz</w:t>
      </w:r>
      <w:r w:rsidRPr="00CC4C6A">
        <w:rPr>
          <w:lang w:eastAsia="zh-CN"/>
        </w:rPr>
        <w:t>频段进行观测时，在</w:t>
      </w:r>
      <w:r w:rsidRPr="00CC4C6A">
        <w:rPr>
          <w:lang w:eastAsia="zh-CN"/>
        </w:rPr>
        <w:t>15.35-15.4 GHz</w:t>
      </w:r>
      <w:r w:rsidRPr="00CC4C6A">
        <w:rPr>
          <w:lang w:eastAsia="zh-CN"/>
        </w:rPr>
        <w:t>频段内的</w:t>
      </w:r>
      <w:r w:rsidRPr="00CC4C6A">
        <w:rPr>
          <w:lang w:eastAsia="zh-CN"/>
        </w:rPr>
        <w:t>50 MHz</w:t>
      </w:r>
      <w:r w:rsidRPr="00CC4C6A">
        <w:rPr>
          <w:lang w:eastAsia="zh-CN"/>
        </w:rPr>
        <w:t>带宽内，在超过</w:t>
      </w:r>
      <w:r w:rsidRPr="00CC4C6A">
        <w:rPr>
          <w:lang w:eastAsia="zh-CN"/>
        </w:rPr>
        <w:t>2%</w:t>
      </w:r>
      <w:r w:rsidRPr="00CC4C6A">
        <w:rPr>
          <w:lang w:eastAsia="zh-CN"/>
        </w:rPr>
        <w:t>的时间内不得超过</w:t>
      </w:r>
      <w:r w:rsidRPr="00CC4C6A">
        <w:rPr>
          <w:lang w:eastAsia="zh-CN"/>
        </w:rPr>
        <w:t>−156 dB(W/m</w:t>
      </w:r>
      <w:proofErr w:type="gramStart"/>
      <w:r w:rsidRPr="00CC4C6A">
        <w:rPr>
          <w:vertAlign w:val="superscript"/>
          <w:lang w:eastAsia="zh-CN"/>
        </w:rPr>
        <w:t>2</w:t>
      </w:r>
      <w:r w:rsidRPr="00CC4C6A">
        <w:rPr>
          <w:lang w:eastAsia="zh-CN"/>
        </w:rPr>
        <w:t>)</w:t>
      </w:r>
      <w:r w:rsidRPr="00CC4C6A">
        <w:rPr>
          <w:lang w:eastAsia="zh-CN"/>
        </w:rPr>
        <w:t>的功率通量密度</w:t>
      </w:r>
      <w:proofErr w:type="gramEnd"/>
      <w:r w:rsidRPr="00CC4C6A">
        <w:rPr>
          <w:lang w:eastAsia="zh-CN"/>
        </w:rPr>
        <w:t>（</w:t>
      </w:r>
      <w:proofErr w:type="spellStart"/>
      <w:r w:rsidRPr="00CC4C6A">
        <w:rPr>
          <w:lang w:eastAsia="zh-CN"/>
        </w:rPr>
        <w:t>pfd</w:t>
      </w:r>
      <w:proofErr w:type="spellEnd"/>
      <w:r w:rsidRPr="00CC4C6A">
        <w:rPr>
          <w:lang w:eastAsia="zh-CN"/>
        </w:rPr>
        <w:t>）水平。</w:t>
      </w:r>
    </w:p>
    <w:p w14:paraId="5F8FB103" w14:textId="77777777" w:rsidR="00CC4C6A" w:rsidRPr="00CC4C6A" w:rsidRDefault="00CC4C6A" w:rsidP="00CC4C6A">
      <w:pPr>
        <w:rPr>
          <w:lang w:eastAsia="zh-CN"/>
        </w:rPr>
      </w:pPr>
      <w:r w:rsidRPr="00CC4C6A">
        <w:rPr>
          <w:lang w:eastAsia="zh-CN"/>
        </w:rPr>
        <w:t>2</w:t>
      </w:r>
      <w:r w:rsidRPr="00CC4C6A">
        <w:rPr>
          <w:lang w:eastAsia="zh-CN"/>
        </w:rPr>
        <w:tab/>
      </w:r>
      <w:r w:rsidRPr="00CC4C6A">
        <w:rPr>
          <w:lang w:eastAsia="zh-CN"/>
        </w:rPr>
        <w:t>在</w:t>
      </w:r>
      <w:r w:rsidRPr="00CC4C6A">
        <w:rPr>
          <w:rFonts w:eastAsia="STKaiti"/>
          <w:lang w:eastAsia="zh-CN"/>
        </w:rPr>
        <w:t>做出决议</w:t>
      </w:r>
      <w:r w:rsidRPr="00CC4C6A">
        <w:rPr>
          <w:lang w:eastAsia="zh-CN"/>
        </w:rPr>
        <w:t>1.5</w:t>
      </w:r>
      <w:r w:rsidRPr="00CC4C6A">
        <w:rPr>
          <w:lang w:eastAsia="zh-CN"/>
        </w:rPr>
        <w:t>中，列出了适用于</w:t>
      </w:r>
      <w:r w:rsidRPr="00CC4C6A">
        <w:rPr>
          <w:lang w:eastAsia="zh-CN"/>
        </w:rPr>
        <w:t>14.8-15.35 GHz</w:t>
      </w:r>
      <w:r w:rsidRPr="00CC4C6A">
        <w:rPr>
          <w:lang w:eastAsia="zh-CN"/>
        </w:rPr>
        <w:t>频段空间研究业务空间电台的三个地表</w:t>
      </w:r>
      <w:proofErr w:type="spellStart"/>
      <w:r w:rsidRPr="00CC4C6A">
        <w:rPr>
          <w:lang w:eastAsia="zh-CN"/>
        </w:rPr>
        <w:t>pfd</w:t>
      </w:r>
      <w:proofErr w:type="spellEnd"/>
      <w:r w:rsidRPr="00CC4C6A">
        <w:rPr>
          <w:lang w:eastAsia="zh-CN"/>
        </w:rPr>
        <w:t>限值。地球表面任何点产生的</w:t>
      </w:r>
      <w:proofErr w:type="spellStart"/>
      <w:r w:rsidRPr="00CC4C6A">
        <w:rPr>
          <w:lang w:eastAsia="zh-CN"/>
        </w:rPr>
        <w:t>pfd</w:t>
      </w:r>
      <w:proofErr w:type="spellEnd"/>
      <w:r w:rsidRPr="00CC4C6A">
        <w:rPr>
          <w:lang w:eastAsia="zh-CN"/>
        </w:rPr>
        <w:t>限值</w:t>
      </w:r>
      <w:r w:rsidRPr="00CC4C6A">
        <w:rPr>
          <w:lang w:eastAsia="zh-CN"/>
        </w:rPr>
        <w:t>−145.6 </w:t>
      </w:r>
      <w:proofErr w:type="gramStart"/>
      <w:r w:rsidRPr="00CC4C6A">
        <w:rPr>
          <w:lang w:eastAsia="zh-CN"/>
        </w:rPr>
        <w:t>dB(</w:t>
      </w:r>
      <w:proofErr w:type="gramEnd"/>
      <w:r w:rsidRPr="00CC4C6A">
        <w:rPr>
          <w:lang w:eastAsia="zh-CN"/>
        </w:rPr>
        <w:t>W/(m</w:t>
      </w:r>
      <w:r w:rsidRPr="00CC4C6A">
        <w:rPr>
          <w:vertAlign w:val="superscript"/>
          <w:lang w:eastAsia="zh-CN"/>
        </w:rPr>
        <w:t>2</w:t>
      </w:r>
      <w:r w:rsidRPr="00CC4C6A">
        <w:rPr>
          <w:lang w:eastAsia="zh-CN"/>
        </w:rPr>
        <w:t> · MHz))</w:t>
      </w:r>
      <w:r w:rsidRPr="00CC4C6A">
        <w:rPr>
          <w:lang w:eastAsia="zh-CN"/>
        </w:rPr>
        <w:t>、且在</w:t>
      </w:r>
      <w:r w:rsidRPr="00CC4C6A">
        <w:rPr>
          <w:lang w:eastAsia="zh-CN"/>
        </w:rPr>
        <w:t>24</w:t>
      </w:r>
      <w:r w:rsidRPr="00CC4C6A">
        <w:rPr>
          <w:lang w:eastAsia="zh-CN"/>
        </w:rPr>
        <w:t>小时内超过限值不得多于</w:t>
      </w:r>
      <w:r w:rsidRPr="00CC4C6A">
        <w:rPr>
          <w:lang w:eastAsia="zh-CN"/>
        </w:rPr>
        <w:t>1%</w:t>
      </w:r>
      <w:r w:rsidRPr="00CC4C6A">
        <w:rPr>
          <w:lang w:eastAsia="zh-CN"/>
        </w:rPr>
        <w:t>的时间，适用于空对空链路。委员会决定，无线电通信局应采用以下方法，根据第</w:t>
      </w:r>
      <w:r w:rsidRPr="00CC4C6A">
        <w:rPr>
          <w:b/>
          <w:bCs/>
          <w:lang w:eastAsia="zh-CN"/>
        </w:rPr>
        <w:t>11.31</w:t>
      </w:r>
      <w:r w:rsidRPr="00CC4C6A">
        <w:rPr>
          <w:lang w:eastAsia="zh-CN"/>
        </w:rPr>
        <w:t>款确定与此</w:t>
      </w:r>
      <w:proofErr w:type="spellStart"/>
      <w:r w:rsidRPr="00CC4C6A">
        <w:rPr>
          <w:lang w:eastAsia="zh-CN"/>
        </w:rPr>
        <w:t>pfd</w:t>
      </w:r>
      <w:proofErr w:type="spellEnd"/>
      <w:r w:rsidRPr="00CC4C6A">
        <w:rPr>
          <w:lang w:eastAsia="zh-CN"/>
        </w:rPr>
        <w:t>限值相关的审查结论。</w:t>
      </w:r>
    </w:p>
    <w:p w14:paraId="26869A88" w14:textId="77777777" w:rsidR="00CC4C6A" w:rsidRPr="00CC4C6A" w:rsidRDefault="00CC4C6A" w:rsidP="00CC4C6A">
      <w:pPr>
        <w:rPr>
          <w:lang w:eastAsia="zh-CN"/>
        </w:rPr>
      </w:pPr>
      <w:r w:rsidRPr="00CC4C6A">
        <w:rPr>
          <w:lang w:eastAsia="zh-CN"/>
        </w:rPr>
        <w:t>2.1</w:t>
      </w:r>
      <w:r w:rsidRPr="00CC4C6A">
        <w:rPr>
          <w:lang w:eastAsia="zh-CN"/>
        </w:rPr>
        <w:tab/>
      </w:r>
      <w:r w:rsidRPr="00CC4C6A">
        <w:rPr>
          <w:lang w:eastAsia="zh-CN"/>
        </w:rPr>
        <w:t>传输方向</w:t>
      </w:r>
    </w:p>
    <w:p w14:paraId="14E3101A" w14:textId="77777777" w:rsidR="00CC4C6A" w:rsidRPr="00CC4C6A" w:rsidRDefault="00CC4C6A" w:rsidP="00CC4C6A">
      <w:pPr>
        <w:ind w:firstLineChars="200" w:firstLine="480"/>
        <w:rPr>
          <w:lang w:eastAsia="zh-CN"/>
        </w:rPr>
      </w:pPr>
      <w:proofErr w:type="gramStart"/>
      <w:r w:rsidRPr="00CC4C6A">
        <w:rPr>
          <w:lang w:eastAsia="zh-CN"/>
        </w:rPr>
        <w:t>须仅对</w:t>
      </w:r>
      <w:proofErr w:type="gramEnd"/>
      <w:r w:rsidRPr="00CC4C6A">
        <w:rPr>
          <w:lang w:eastAsia="zh-CN"/>
        </w:rPr>
        <w:t>卫星发射波束的频率指</w:t>
      </w:r>
      <w:proofErr w:type="gramStart"/>
      <w:r w:rsidRPr="00CC4C6A">
        <w:rPr>
          <w:lang w:eastAsia="zh-CN"/>
        </w:rPr>
        <w:t>配确定</w:t>
      </w:r>
      <w:proofErr w:type="gramEnd"/>
      <w:r w:rsidRPr="00CC4C6A">
        <w:rPr>
          <w:lang w:eastAsia="zh-CN"/>
        </w:rPr>
        <w:t>审查结论。对于由相关空间电台进行发射的接收波束，须对</w:t>
      </w:r>
      <w:proofErr w:type="gramStart"/>
      <w:r w:rsidRPr="00CC4C6A">
        <w:rPr>
          <w:lang w:eastAsia="zh-CN"/>
        </w:rPr>
        <w:t>该相关</w:t>
      </w:r>
      <w:proofErr w:type="gramEnd"/>
      <w:r w:rsidRPr="00CC4C6A">
        <w:rPr>
          <w:lang w:eastAsia="zh-CN"/>
        </w:rPr>
        <w:t>空间电台的频率指</w:t>
      </w:r>
      <w:proofErr w:type="gramStart"/>
      <w:r w:rsidRPr="00CC4C6A">
        <w:rPr>
          <w:lang w:eastAsia="zh-CN"/>
        </w:rPr>
        <w:t>配确定</w:t>
      </w:r>
      <w:proofErr w:type="gramEnd"/>
      <w:r w:rsidRPr="00CC4C6A">
        <w:rPr>
          <w:lang w:eastAsia="zh-CN"/>
        </w:rPr>
        <w:t>审查结论。</w:t>
      </w:r>
    </w:p>
    <w:p w14:paraId="65ED6DDD" w14:textId="77777777" w:rsidR="00CC4C6A" w:rsidRPr="00CC4C6A" w:rsidRDefault="00CC4C6A" w:rsidP="00CC4C6A">
      <w:pPr>
        <w:rPr>
          <w:lang w:eastAsia="zh-CN"/>
        </w:rPr>
      </w:pPr>
      <w:r w:rsidRPr="00CC4C6A">
        <w:rPr>
          <w:lang w:eastAsia="zh-CN"/>
        </w:rPr>
        <w:t>2.2</w:t>
      </w:r>
      <w:r w:rsidRPr="00CC4C6A">
        <w:rPr>
          <w:lang w:eastAsia="zh-CN"/>
        </w:rPr>
        <w:tab/>
      </w:r>
      <w:r w:rsidRPr="00CC4C6A">
        <w:rPr>
          <w:lang w:eastAsia="zh-CN"/>
        </w:rPr>
        <w:t>两个空间电台都使用对地静止卫星轨道的情况</w:t>
      </w:r>
    </w:p>
    <w:p w14:paraId="609CAEDE" w14:textId="77777777" w:rsidR="00CC4C6A" w:rsidRPr="00CC4C6A" w:rsidRDefault="00CC4C6A" w:rsidP="00CC4C6A">
      <w:pPr>
        <w:ind w:firstLineChars="200" w:firstLine="480"/>
        <w:rPr>
          <w:lang w:eastAsia="zh-CN"/>
        </w:rPr>
      </w:pPr>
      <w:proofErr w:type="spellStart"/>
      <w:r w:rsidRPr="00CC4C6A">
        <w:rPr>
          <w:lang w:eastAsia="zh-CN"/>
        </w:rPr>
        <w:t>pfd</w:t>
      </w:r>
      <w:proofErr w:type="spellEnd"/>
      <w:r w:rsidRPr="00CC4C6A">
        <w:rPr>
          <w:lang w:eastAsia="zh-CN"/>
        </w:rPr>
        <w:t>电平采用静态几何计算。如果地球表面任何点的</w:t>
      </w:r>
      <w:proofErr w:type="spellStart"/>
      <w:r w:rsidRPr="00CC4C6A">
        <w:rPr>
          <w:lang w:eastAsia="zh-CN"/>
        </w:rPr>
        <w:t>pfd</w:t>
      </w:r>
      <w:proofErr w:type="spellEnd"/>
      <w:r w:rsidRPr="00CC4C6A">
        <w:rPr>
          <w:lang w:eastAsia="zh-CN"/>
        </w:rPr>
        <w:t>电平超过</w:t>
      </w:r>
      <w:r w:rsidRPr="00CC4C6A">
        <w:rPr>
          <w:lang w:eastAsia="zh-CN"/>
        </w:rPr>
        <w:t>−145.6 </w:t>
      </w:r>
      <w:proofErr w:type="gramStart"/>
      <w:r w:rsidRPr="00CC4C6A">
        <w:rPr>
          <w:lang w:eastAsia="zh-CN"/>
        </w:rPr>
        <w:t>dB(</w:t>
      </w:r>
      <w:proofErr w:type="gramEnd"/>
      <w:r w:rsidRPr="00CC4C6A">
        <w:rPr>
          <w:lang w:eastAsia="zh-CN"/>
        </w:rPr>
        <w:t>W/(m</w:t>
      </w:r>
      <w:r w:rsidRPr="00CC4C6A">
        <w:rPr>
          <w:vertAlign w:val="superscript"/>
          <w:lang w:eastAsia="zh-CN"/>
        </w:rPr>
        <w:t>2</w:t>
      </w:r>
      <w:r w:rsidRPr="00CC4C6A">
        <w:rPr>
          <w:lang w:eastAsia="zh-CN"/>
        </w:rPr>
        <w:t> · MHz))</w:t>
      </w:r>
      <w:r w:rsidRPr="00CC4C6A">
        <w:rPr>
          <w:lang w:eastAsia="zh-CN"/>
        </w:rPr>
        <w:t>，则视为超过</w:t>
      </w:r>
      <w:proofErr w:type="spellStart"/>
      <w:r w:rsidRPr="00CC4C6A">
        <w:rPr>
          <w:lang w:eastAsia="zh-CN"/>
        </w:rPr>
        <w:t>pfd</w:t>
      </w:r>
      <w:proofErr w:type="spellEnd"/>
      <w:r w:rsidRPr="00CC4C6A">
        <w:rPr>
          <w:lang w:eastAsia="zh-CN"/>
        </w:rPr>
        <w:t>限值。</w:t>
      </w:r>
    </w:p>
    <w:p w14:paraId="75ED76F4" w14:textId="77777777" w:rsidR="00CC4C6A" w:rsidRPr="00CC4C6A" w:rsidRDefault="00CC4C6A" w:rsidP="00CC4C6A">
      <w:pPr>
        <w:rPr>
          <w:lang w:eastAsia="zh-CN"/>
        </w:rPr>
      </w:pPr>
      <w:r w:rsidRPr="00CC4C6A">
        <w:rPr>
          <w:lang w:eastAsia="zh-CN"/>
        </w:rPr>
        <w:t>2.3</w:t>
      </w:r>
      <w:r w:rsidRPr="00CC4C6A">
        <w:rPr>
          <w:lang w:eastAsia="zh-CN"/>
        </w:rPr>
        <w:tab/>
      </w:r>
      <w:r w:rsidRPr="00CC4C6A">
        <w:rPr>
          <w:lang w:eastAsia="zh-CN"/>
        </w:rPr>
        <w:t>空间电台使用非对地静止卫星轨道的情况</w:t>
      </w:r>
    </w:p>
    <w:p w14:paraId="31F95598" w14:textId="77777777" w:rsidR="00CC4C6A" w:rsidRPr="00CC4C6A" w:rsidRDefault="00CC4C6A" w:rsidP="00CC4C6A">
      <w:pPr>
        <w:ind w:firstLineChars="200" w:firstLine="480"/>
        <w:rPr>
          <w:lang w:eastAsia="zh-CN"/>
        </w:rPr>
      </w:pPr>
      <w:proofErr w:type="spellStart"/>
      <w:r w:rsidRPr="00CC4C6A">
        <w:rPr>
          <w:lang w:eastAsia="zh-CN"/>
        </w:rPr>
        <w:t>pfd</w:t>
      </w:r>
      <w:proofErr w:type="spellEnd"/>
      <w:r w:rsidRPr="00CC4C6A">
        <w:rPr>
          <w:lang w:eastAsia="zh-CN"/>
        </w:rPr>
        <w:t>电平是在足够的模拟运行时间内通过动态模拟在地球表面各网格点计算得出的。对于每个时间步长，使用两个最近的空间电台建立空对空链路。</w:t>
      </w:r>
    </w:p>
    <w:p w14:paraId="455571E0" w14:textId="77777777" w:rsidR="00CC4C6A" w:rsidRDefault="00CC4C6A" w:rsidP="00CC4C6A">
      <w:pPr>
        <w:ind w:firstLineChars="200" w:firstLine="480"/>
        <w:rPr>
          <w:lang w:eastAsia="zh-CN"/>
        </w:rPr>
      </w:pPr>
      <w:r w:rsidRPr="00CC4C6A">
        <w:rPr>
          <w:lang w:eastAsia="zh-CN"/>
        </w:rPr>
        <w:t>为确定是否已经超过</w:t>
      </w:r>
      <w:proofErr w:type="spellStart"/>
      <w:r w:rsidRPr="00CC4C6A">
        <w:rPr>
          <w:lang w:eastAsia="zh-CN"/>
        </w:rPr>
        <w:t>pfd</w:t>
      </w:r>
      <w:proofErr w:type="spellEnd"/>
      <w:r w:rsidRPr="00CC4C6A">
        <w:rPr>
          <w:lang w:eastAsia="zh-CN"/>
        </w:rPr>
        <w:t>限值，考虑最差的</w:t>
      </w:r>
      <w:r w:rsidRPr="00CC4C6A">
        <w:rPr>
          <w:lang w:eastAsia="zh-CN"/>
        </w:rPr>
        <w:t>24</w:t>
      </w:r>
      <w:r w:rsidRPr="00CC4C6A">
        <w:rPr>
          <w:lang w:eastAsia="zh-CN"/>
        </w:rPr>
        <w:t>小时周期（即在任何网格点超过</w:t>
      </w:r>
      <w:r w:rsidRPr="00CC4C6A">
        <w:rPr>
          <w:lang w:eastAsia="zh-CN"/>
        </w:rPr>
        <w:t>−145.6 dB(W/(m</w:t>
      </w:r>
      <w:r w:rsidRPr="00CC4C6A">
        <w:rPr>
          <w:vertAlign w:val="superscript"/>
          <w:lang w:eastAsia="zh-CN"/>
        </w:rPr>
        <w:t>2</w:t>
      </w:r>
      <w:r w:rsidRPr="00CC4C6A">
        <w:rPr>
          <w:lang w:eastAsia="zh-CN"/>
        </w:rPr>
        <w:t> · MHz))</w:t>
      </w:r>
      <w:r w:rsidRPr="00CC4C6A">
        <w:rPr>
          <w:lang w:eastAsia="zh-CN"/>
        </w:rPr>
        <w:t>值的事件数量最多）。</w:t>
      </w:r>
    </w:p>
    <w:p w14:paraId="22EC87D6" w14:textId="0B724AD3" w:rsidR="00CC4C6A" w:rsidRDefault="00CC4C6A" w:rsidP="00CC4C6A">
      <w:pPr>
        <w:ind w:firstLineChars="200" w:firstLine="480"/>
        <w:rPr>
          <w:lang w:eastAsia="zh-CN"/>
        </w:rPr>
      </w:pPr>
      <w:r>
        <w:rPr>
          <w:lang w:eastAsia="zh-CN"/>
        </w:rPr>
        <w:br w:type="page"/>
      </w:r>
    </w:p>
    <w:p w14:paraId="79FE670D" w14:textId="77777777" w:rsidR="00CC4C6A" w:rsidRPr="00CC4C6A" w:rsidRDefault="00CC4C6A" w:rsidP="00CC4C6A">
      <w:pPr>
        <w:rPr>
          <w:lang w:eastAsia="zh-CN"/>
        </w:rPr>
      </w:pPr>
      <w:r w:rsidRPr="00CC4C6A">
        <w:rPr>
          <w:lang w:eastAsia="zh-CN"/>
        </w:rPr>
        <w:lastRenderedPageBreak/>
        <w:t>2.4</w:t>
      </w:r>
      <w:r w:rsidRPr="00CC4C6A">
        <w:rPr>
          <w:lang w:eastAsia="zh-CN"/>
        </w:rPr>
        <w:tab/>
      </w:r>
      <w:r w:rsidRPr="00CC4C6A">
        <w:rPr>
          <w:lang w:eastAsia="zh-CN"/>
        </w:rPr>
        <w:t>空间电台天线辐射方向图</w:t>
      </w:r>
    </w:p>
    <w:p w14:paraId="2FC46545" w14:textId="77777777" w:rsidR="00CC4C6A" w:rsidRPr="00CC4C6A" w:rsidRDefault="00CC4C6A" w:rsidP="00CC4C6A">
      <w:pPr>
        <w:ind w:firstLineChars="200" w:firstLine="480"/>
        <w:rPr>
          <w:lang w:eastAsia="zh-CN"/>
        </w:rPr>
      </w:pPr>
      <w:r w:rsidRPr="00CC4C6A">
        <w:rPr>
          <w:lang w:eastAsia="zh-CN"/>
        </w:rPr>
        <w:t>提交</w:t>
      </w:r>
      <w:r w:rsidRPr="00CC4C6A">
        <w:rPr>
          <w:lang w:eastAsia="zh-CN"/>
        </w:rPr>
        <w:t>14.8-15.35 GHz</w:t>
      </w:r>
      <w:r w:rsidRPr="00CC4C6A">
        <w:rPr>
          <w:lang w:eastAsia="zh-CN"/>
        </w:rPr>
        <w:t>频段空间研究业务空间电台的主管部门须指明标准的空间电台天线辐射方向图或在图形干扰管理软件（</w:t>
      </w:r>
      <w:r w:rsidRPr="00CC4C6A">
        <w:rPr>
          <w:lang w:eastAsia="zh-CN"/>
        </w:rPr>
        <w:t>GIMS</w:t>
      </w:r>
      <w:r w:rsidRPr="00CC4C6A">
        <w:rPr>
          <w:lang w:eastAsia="zh-CN"/>
        </w:rPr>
        <w:t>）中录入非标准天线方向图。</w:t>
      </w:r>
    </w:p>
    <w:p w14:paraId="1C6DD22C" w14:textId="77777777" w:rsidR="00CC4C6A" w:rsidRPr="00CC4C6A" w:rsidRDefault="00CC4C6A" w:rsidP="00CC4C6A">
      <w:pPr>
        <w:rPr>
          <w:lang w:eastAsia="zh-CN"/>
        </w:rPr>
      </w:pPr>
      <w:r w:rsidRPr="00CC4C6A">
        <w:rPr>
          <w:lang w:eastAsia="zh-CN"/>
        </w:rPr>
        <w:t>2.5</w:t>
      </w:r>
      <w:r w:rsidRPr="00CC4C6A">
        <w:rPr>
          <w:lang w:eastAsia="zh-CN"/>
        </w:rPr>
        <w:tab/>
      </w:r>
      <w:r w:rsidRPr="00CC4C6A">
        <w:rPr>
          <w:lang w:eastAsia="zh-CN"/>
        </w:rPr>
        <w:t>相关空间电台的通知状态</w:t>
      </w:r>
    </w:p>
    <w:p w14:paraId="3C24AE1D" w14:textId="77777777" w:rsidR="00CC4C6A" w:rsidRPr="00CC4C6A" w:rsidRDefault="00CC4C6A" w:rsidP="00CC4C6A">
      <w:pPr>
        <w:ind w:firstLineChars="200" w:firstLine="480"/>
        <w:rPr>
          <w:lang w:eastAsia="zh-CN"/>
        </w:rPr>
      </w:pPr>
      <w:r w:rsidRPr="00CC4C6A">
        <w:rPr>
          <w:lang w:eastAsia="zh-CN"/>
        </w:rPr>
        <w:t>在</w:t>
      </w:r>
      <w:r w:rsidRPr="00CC4C6A">
        <w:rPr>
          <w:lang w:eastAsia="zh-CN"/>
        </w:rPr>
        <w:t>14.8-15.35 GHz</w:t>
      </w:r>
      <w:r w:rsidRPr="00CC4C6A">
        <w:rPr>
          <w:lang w:eastAsia="zh-CN"/>
        </w:rPr>
        <w:t>频段空间研究业务的空间电台频率指</w:t>
      </w:r>
      <w:proofErr w:type="gramStart"/>
      <w:r w:rsidRPr="00CC4C6A">
        <w:rPr>
          <w:lang w:eastAsia="zh-CN"/>
        </w:rPr>
        <w:t>配通知</w:t>
      </w:r>
      <w:proofErr w:type="gramEnd"/>
      <w:r w:rsidRPr="00CC4C6A">
        <w:rPr>
          <w:lang w:eastAsia="zh-CN"/>
        </w:rPr>
        <w:t>已提交协调、但非对地静止卫星轨道的相关空间电台频率指</w:t>
      </w:r>
      <w:proofErr w:type="gramStart"/>
      <w:r w:rsidRPr="00CC4C6A">
        <w:rPr>
          <w:lang w:eastAsia="zh-CN"/>
        </w:rPr>
        <w:t>配通知</w:t>
      </w:r>
      <w:proofErr w:type="gramEnd"/>
      <w:r w:rsidRPr="00CC4C6A">
        <w:rPr>
          <w:lang w:eastAsia="zh-CN"/>
        </w:rPr>
        <w:t>尚未通知无线电通信局的情况下，</w:t>
      </w:r>
      <w:proofErr w:type="gramStart"/>
      <w:r w:rsidRPr="00CC4C6A">
        <w:rPr>
          <w:lang w:eastAsia="zh-CN"/>
        </w:rPr>
        <w:t>无线电通信局须确立</w:t>
      </w:r>
      <w:proofErr w:type="gramEnd"/>
      <w:r w:rsidRPr="00CC4C6A">
        <w:rPr>
          <w:lang w:eastAsia="zh-CN"/>
        </w:rPr>
        <w:t>一个有条件的合格审查结论，并须在通知阶段对其进行复审。</w:t>
      </w:r>
    </w:p>
    <w:p w14:paraId="1A8B19BE" w14:textId="663856FD" w:rsidR="005D72AC" w:rsidRDefault="00CC4C6A" w:rsidP="00CC4C6A">
      <w:pPr>
        <w:ind w:firstLineChars="200" w:firstLine="480"/>
        <w:rPr>
          <w:lang w:eastAsia="zh-CN"/>
        </w:rPr>
      </w:pPr>
      <w:r w:rsidRPr="00CC4C6A">
        <w:rPr>
          <w:lang w:eastAsia="zh-CN"/>
        </w:rPr>
        <w:t>如果</w:t>
      </w:r>
      <w:r w:rsidRPr="00CC4C6A">
        <w:rPr>
          <w:lang w:eastAsia="zh-CN"/>
        </w:rPr>
        <w:t>14.8-15.35 GHz</w:t>
      </w:r>
      <w:r w:rsidRPr="00CC4C6A">
        <w:rPr>
          <w:lang w:eastAsia="zh-CN"/>
        </w:rPr>
        <w:t>频段空间研究业务的空间电台频率指配通知单已提交通知，但相关空间电台的频率指</w:t>
      </w:r>
      <w:proofErr w:type="gramStart"/>
      <w:r w:rsidRPr="00CC4C6A">
        <w:rPr>
          <w:lang w:eastAsia="zh-CN"/>
        </w:rPr>
        <w:t>配通知</w:t>
      </w:r>
      <w:proofErr w:type="gramEnd"/>
      <w:r w:rsidRPr="00CC4C6A">
        <w:rPr>
          <w:lang w:eastAsia="zh-CN"/>
        </w:rPr>
        <w:t>的提前公布或酌情协调尚未收到，上述通知的通知单视为不可受理（见有关能否受理的</w:t>
      </w:r>
      <w:proofErr w:type="gramStart"/>
      <w:r w:rsidRPr="00CC4C6A">
        <w:rPr>
          <w:lang w:eastAsia="zh-CN"/>
        </w:rPr>
        <w:t>规则第</w:t>
      </w:r>
      <w:r w:rsidRPr="00CC4C6A">
        <w:rPr>
          <w:lang w:eastAsia="zh-CN"/>
        </w:rPr>
        <w:t>4</w:t>
      </w:r>
      <w:proofErr w:type="gramEnd"/>
      <w:r w:rsidRPr="00CC4C6A">
        <w:rPr>
          <w:lang w:eastAsia="zh-CN"/>
        </w:rPr>
        <w:t>.3.3</w:t>
      </w:r>
      <w:r w:rsidRPr="00CC4C6A">
        <w:rPr>
          <w:lang w:eastAsia="zh-CN"/>
        </w:rPr>
        <w:t>节）。</w:t>
      </w:r>
    </w:p>
    <w:p w14:paraId="3B749283" w14:textId="77777777" w:rsidR="00E052A7" w:rsidRDefault="00E052A7" w:rsidP="0089365D">
      <w:pPr>
        <w:rPr>
          <w:lang w:val="en-US" w:eastAsia="zh-CN"/>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315EEC9E" w14:textId="77777777" w:rsidR="00CC4C6A" w:rsidRDefault="00CC4C6A" w:rsidP="0089365D"/>
    <w:p w14:paraId="0AD86124" w14:textId="77777777" w:rsidR="00CC4C6A" w:rsidRDefault="00CC4C6A" w:rsidP="0089365D"/>
    <w:p w14:paraId="735B5F7B" w14:textId="77777777" w:rsidR="00CC4C6A" w:rsidRDefault="00CC4C6A" w:rsidP="0089365D"/>
    <w:p w14:paraId="72A672DE" w14:textId="77777777" w:rsidR="00CC4C6A" w:rsidRDefault="00CC4C6A" w:rsidP="0089365D"/>
    <w:p w14:paraId="473E7B48" w14:textId="77777777" w:rsidR="002C44C2" w:rsidRDefault="002C44C2" w:rsidP="0089365D"/>
    <w:p w14:paraId="5CB92F97" w14:textId="77777777" w:rsidR="00CC4C6A" w:rsidRDefault="00CC4C6A"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4C89B32E" w:rsidR="00E052A7" w:rsidRDefault="00E052A7">
          <w:pPr>
            <w:pStyle w:val="HeaderRegProc"/>
            <w:rPr>
              <w:lang w:eastAsia="zh-CN"/>
            </w:rPr>
          </w:pPr>
          <w:r>
            <w:t>A</w:t>
          </w:r>
          <w:r w:rsidR="005D72AC">
            <w:rPr>
              <w:rFonts w:hint="eastAsia"/>
              <w:lang w:eastAsia="zh-CN"/>
            </w:rPr>
            <w:t>1</w:t>
          </w:r>
          <w:r w:rsidR="00D33E47">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2256324" w14:textId="3AE2BFEA" w:rsidR="00E052A7" w:rsidRDefault="00E052A7">
          <w:pPr>
            <w:pStyle w:val="HeaderRegProc"/>
            <w:rPr>
              <w:lang w:val="fr-FR"/>
            </w:rPr>
          </w:pPr>
          <w:r>
            <w:t>RES</w:t>
          </w:r>
          <w:r w:rsidR="00204C1C">
            <w:fldChar w:fldCharType="begin"/>
          </w:r>
          <w:r w:rsidR="00204C1C">
            <w:instrText>styleref href2</w:instrText>
          </w:r>
          <w:r w:rsidR="00204C1C">
            <w:fldChar w:fldCharType="separate"/>
          </w:r>
          <w:r w:rsidR="00EA2938">
            <w:rPr>
              <w:noProof/>
            </w:rPr>
            <w:t>678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38403DEB"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2</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5971931" w14:textId="70CCC6B6" w:rsidR="00E052A7" w:rsidRDefault="005D72AC">
          <w:pPr>
            <w:pStyle w:val="HeaderRegProc"/>
            <w:rPr>
              <w:lang w:val="fr-CH"/>
            </w:rPr>
          </w:pPr>
          <w:r>
            <w:rPr>
              <w:rFonts w:hint="eastAsia"/>
              <w:lang w:val="fr-CH" w:eastAsia="zh-CN"/>
            </w:rPr>
            <w:t>修订</w:t>
          </w:r>
          <w:r w:rsidR="00F73346">
            <w:rPr>
              <w:lang w:val="fr-CH"/>
            </w:rPr>
            <w:t xml:space="preserve"> </w:t>
          </w:r>
          <w:r w:rsidR="0091274D">
            <w:t>5</w:t>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2FAC43EF" w:rsidR="00E052A7" w:rsidRDefault="00E052A7">
          <w:pPr>
            <w:pStyle w:val="HeaderRegProc"/>
            <w:rPr>
              <w:lang w:eastAsia="zh-CN"/>
            </w:rPr>
          </w:pPr>
          <w:r>
            <w:t>A</w:t>
          </w:r>
          <w:r w:rsidR="005D72AC">
            <w:rPr>
              <w:rFonts w:hint="eastAsia"/>
              <w:lang w:eastAsia="zh-CN"/>
            </w:rPr>
            <w:t>1</w:t>
          </w:r>
          <w:r w:rsidR="00D33E47">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56FB79" w14:textId="3D4804E6" w:rsidR="00E052A7" w:rsidRDefault="00E052A7">
          <w:pPr>
            <w:pStyle w:val="HeaderRegProc"/>
            <w:rPr>
              <w:lang w:val="fr-FR"/>
            </w:rPr>
          </w:pPr>
          <w:r>
            <w:t>RES</w:t>
          </w:r>
          <w:r w:rsidR="00204C1C">
            <w:fldChar w:fldCharType="begin"/>
          </w:r>
          <w:r w:rsidR="00204C1C">
            <w:instrText>styleref href2</w:instrText>
          </w:r>
          <w:r w:rsidR="00204C1C">
            <w:fldChar w:fldCharType="separate"/>
          </w:r>
          <w:r w:rsidR="00EA2938">
            <w:rPr>
              <w:noProof/>
            </w:rPr>
            <w:t>678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45A213AD"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1</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1C59C4D" w14:textId="10D8477D" w:rsidR="00E052A7" w:rsidRDefault="005D72AC">
          <w:pPr>
            <w:pStyle w:val="HeaderRegProc"/>
            <w:rPr>
              <w:lang w:val="fr-CH"/>
            </w:rPr>
          </w:pPr>
          <w:r>
            <w:rPr>
              <w:rFonts w:hint="eastAsia"/>
              <w:lang w:val="fr-CH" w:eastAsia="zh-CN"/>
            </w:rPr>
            <w:t>修订</w:t>
          </w:r>
          <w:r w:rsidR="00F73346">
            <w:rPr>
              <w:lang w:val="fr-CH"/>
            </w:rPr>
            <w:t xml:space="preserve"> </w:t>
          </w:r>
          <w:r w:rsidR="0091274D">
            <w:t>5</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54891"/>
    <w:rsid w:val="0008559E"/>
    <w:rsid w:val="00107893"/>
    <w:rsid w:val="00195068"/>
    <w:rsid w:val="001F2CF3"/>
    <w:rsid w:val="00204C1C"/>
    <w:rsid w:val="002C0C90"/>
    <w:rsid w:val="002C44C2"/>
    <w:rsid w:val="002F5713"/>
    <w:rsid w:val="002F6FCF"/>
    <w:rsid w:val="00322F1D"/>
    <w:rsid w:val="003A718D"/>
    <w:rsid w:val="003C4187"/>
    <w:rsid w:val="00413528"/>
    <w:rsid w:val="004763F7"/>
    <w:rsid w:val="00483705"/>
    <w:rsid w:val="00555E8E"/>
    <w:rsid w:val="005D72AC"/>
    <w:rsid w:val="005D7E79"/>
    <w:rsid w:val="00605B8C"/>
    <w:rsid w:val="0072419A"/>
    <w:rsid w:val="007A69D4"/>
    <w:rsid w:val="007D1381"/>
    <w:rsid w:val="007F06B5"/>
    <w:rsid w:val="00824378"/>
    <w:rsid w:val="00842E52"/>
    <w:rsid w:val="00854410"/>
    <w:rsid w:val="0089365D"/>
    <w:rsid w:val="0091274D"/>
    <w:rsid w:val="00916230"/>
    <w:rsid w:val="009660A1"/>
    <w:rsid w:val="009838AF"/>
    <w:rsid w:val="00A21DD6"/>
    <w:rsid w:val="00A70933"/>
    <w:rsid w:val="00AE4A05"/>
    <w:rsid w:val="00B52A6B"/>
    <w:rsid w:val="00B639F5"/>
    <w:rsid w:val="00B73C1B"/>
    <w:rsid w:val="00BE6FB5"/>
    <w:rsid w:val="00C108D8"/>
    <w:rsid w:val="00C279F5"/>
    <w:rsid w:val="00C34A52"/>
    <w:rsid w:val="00CB5F70"/>
    <w:rsid w:val="00CC1BC0"/>
    <w:rsid w:val="00CC4C6A"/>
    <w:rsid w:val="00D33E47"/>
    <w:rsid w:val="00E052A7"/>
    <w:rsid w:val="00E45E6B"/>
    <w:rsid w:val="00E70951"/>
    <w:rsid w:val="00E729C9"/>
    <w:rsid w:val="00EA2938"/>
    <w:rsid w:val="00ED66E9"/>
    <w:rsid w:val="00F73346"/>
    <w:rsid w:val="00F846F1"/>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link w:val="Heading2Char"/>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link w:val="NormalaftertitleChar"/>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NormalaftertitleChar">
    <w:name w:val="Normal after title Char"/>
    <w:basedOn w:val="DefaultParagraphFont"/>
    <w:link w:val="Normalaftertitle"/>
    <w:locked/>
    <w:rsid w:val="005D72AC"/>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5D72AC"/>
    <w:rPr>
      <w:lang w:val="en-GB" w:eastAsia="en-US"/>
    </w:rPr>
  </w:style>
  <w:style w:type="character" w:customStyle="1" w:styleId="Heading2Char">
    <w:name w:val="Heading 2 Char"/>
    <w:aliases w:val="h2 Char,UNDERRUBRIK 1-2 Char"/>
    <w:basedOn w:val="DefaultParagraphFont"/>
    <w:link w:val="Heading2"/>
    <w:rsid w:val="00CC4C6A"/>
    <w:rPr>
      <w:b/>
      <w:sz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43</TotalTime>
  <Pages>3</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Liu, Sanping</cp:lastModifiedBy>
  <cp:revision>42</cp:revision>
  <cp:lastPrinted>2024-12-05T08:47:00Z</cp:lastPrinted>
  <dcterms:created xsi:type="dcterms:W3CDTF">2012-08-08T06:51:00Z</dcterms:created>
  <dcterms:modified xsi:type="dcterms:W3CDTF">2024-12-05T08:48:00Z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