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9F2FB" w14:textId="77777777" w:rsidR="003109FD" w:rsidRDefault="003109FD" w:rsidP="003109FD">
      <w:r w:rsidRPr="00A90E29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A90E29">
        <w:rPr>
          <w:sz w:val="16"/>
          <w:szCs w:val="16"/>
        </w:rPr>
        <w:t>D RRB2</w:t>
      </w:r>
      <w:r>
        <w:rPr>
          <w:sz w:val="16"/>
          <w:szCs w:val="16"/>
        </w:rPr>
        <w:t>4</w:t>
      </w:r>
      <w:r w:rsidRPr="00A90E29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A90E29">
        <w:rPr>
          <w:sz w:val="16"/>
          <w:szCs w:val="16"/>
        </w:rPr>
        <w:t>)</w:t>
      </w:r>
    </w:p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1BA77251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953753">
        <w:rPr>
          <w:b/>
          <w:bCs/>
          <w:sz w:val="28"/>
          <w:szCs w:val="40"/>
          <w:lang w:val="en-US" w:bidi="ar-EG"/>
        </w:rPr>
        <w:t>12</w:t>
      </w:r>
      <w:r w:rsidR="009A660A">
        <w:rPr>
          <w:b/>
          <w:bCs/>
          <w:sz w:val="28"/>
          <w:szCs w:val="40"/>
          <w:lang w:val="en-US" w:bidi="ar-EG"/>
        </w:rPr>
        <w:t>3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5D076BB1" w:rsidR="00953753" w:rsidRPr="009A660A" w:rsidRDefault="009A660A" w:rsidP="009A660A">
      <w:pPr>
        <w:pStyle w:val="Heading1"/>
        <w:tabs>
          <w:tab w:val="clear" w:pos="794"/>
        </w:tabs>
        <w:ind w:left="-1" w:firstLine="1"/>
        <w:jc w:val="center"/>
        <w:rPr>
          <w:bCs/>
          <w:spacing w:val="-4"/>
          <w:sz w:val="28"/>
          <w:rtl/>
        </w:rPr>
      </w:pPr>
      <w:r w:rsidRPr="009A660A">
        <w:rPr>
          <w:bCs/>
          <w:spacing w:val="-4"/>
          <w:sz w:val="28"/>
          <w:rtl/>
        </w:rPr>
        <w:t>استعمال نطاقات التردد</w:t>
      </w:r>
      <w:r w:rsidRPr="009A660A">
        <w:rPr>
          <w:rFonts w:hint="cs"/>
          <w:bCs/>
          <w:spacing w:val="-4"/>
          <w:sz w:val="28"/>
          <w:rtl/>
        </w:rPr>
        <w:t>ات</w:t>
      </w:r>
      <w:r w:rsidRPr="009A660A">
        <w:rPr>
          <w:bCs/>
          <w:spacing w:val="-4"/>
          <w:sz w:val="28"/>
          <w:rtl/>
        </w:rPr>
        <w:t xml:space="preserve"> </w:t>
      </w:r>
      <w:r w:rsidRPr="009A660A">
        <w:rPr>
          <w:bCs/>
          <w:spacing w:val="-4"/>
          <w:sz w:val="28"/>
          <w:lang w:val="en-US"/>
        </w:rPr>
        <w:t>GHz 18,6-17,7</w:t>
      </w:r>
      <w:r w:rsidRPr="009A660A">
        <w:rPr>
          <w:bCs/>
          <w:spacing w:val="-4"/>
          <w:sz w:val="28"/>
          <w:rtl/>
        </w:rPr>
        <w:t xml:space="preserve"> و</w:t>
      </w:r>
      <w:r w:rsidRPr="009A660A">
        <w:rPr>
          <w:bCs/>
          <w:spacing w:val="-4"/>
          <w:sz w:val="28"/>
          <w:lang w:val="en-US"/>
        </w:rPr>
        <w:t>GHz 19,3-18,8</w:t>
      </w:r>
      <w:r w:rsidRPr="009A660A">
        <w:rPr>
          <w:bCs/>
          <w:spacing w:val="-4"/>
          <w:sz w:val="28"/>
          <w:rtl/>
        </w:rPr>
        <w:t xml:space="preserve"> و</w:t>
      </w:r>
      <w:r w:rsidRPr="009A660A">
        <w:rPr>
          <w:bCs/>
          <w:spacing w:val="-4"/>
          <w:sz w:val="28"/>
          <w:lang w:val="en-US"/>
        </w:rPr>
        <w:t>GHz 20,2-19,7</w:t>
      </w:r>
      <w:r>
        <w:rPr>
          <w:bCs/>
          <w:spacing w:val="-4"/>
          <w:sz w:val="28"/>
          <w:rtl/>
        </w:rPr>
        <w:br/>
      </w:r>
      <w:r w:rsidRPr="009A660A">
        <w:rPr>
          <w:bCs/>
          <w:spacing w:val="-4"/>
          <w:sz w:val="28"/>
          <w:rtl/>
        </w:rPr>
        <w:t>(</w:t>
      </w:r>
      <w:r w:rsidRPr="009A660A">
        <w:rPr>
          <w:bCs/>
          <w:sz w:val="28"/>
          <w:rtl/>
        </w:rPr>
        <w:t>فضاء-أرض) و</w:t>
      </w:r>
      <w:r w:rsidRPr="009A660A">
        <w:rPr>
          <w:bCs/>
          <w:sz w:val="28"/>
          <w:lang w:val="en-US"/>
        </w:rPr>
        <w:t>GHz 29,1-27,5</w:t>
      </w:r>
      <w:r w:rsidRPr="009A660A">
        <w:rPr>
          <w:bCs/>
          <w:sz w:val="28"/>
          <w:rtl/>
        </w:rPr>
        <w:t xml:space="preserve"> و</w:t>
      </w:r>
      <w:r w:rsidRPr="009A660A">
        <w:rPr>
          <w:bCs/>
          <w:sz w:val="28"/>
          <w:lang w:val="en-US"/>
        </w:rPr>
        <w:t>GHz 30-29,5</w:t>
      </w:r>
      <w:r w:rsidRPr="009A660A">
        <w:rPr>
          <w:bCs/>
          <w:sz w:val="28"/>
          <w:rtl/>
        </w:rPr>
        <w:t xml:space="preserve"> (أرض-فضاء) في المحطات الأرضية المتحركة للطيران والبحرية التي تتواصل مع محطات فضائية غير مستقرة بالنسبة إلى الأرض في</w:t>
      </w:r>
      <w:r>
        <w:rPr>
          <w:rFonts w:hint="cs"/>
          <w:bCs/>
          <w:sz w:val="28"/>
          <w:rtl/>
        </w:rPr>
        <w:t> </w:t>
      </w:r>
      <w:r w:rsidRPr="009A660A">
        <w:rPr>
          <w:bCs/>
          <w:sz w:val="28"/>
          <w:rtl/>
        </w:rPr>
        <w:t>الخدمة الثابتة الساتلية</w:t>
      </w:r>
    </w:p>
    <w:p w14:paraId="0B2C39D5" w14:textId="16589663" w:rsidR="009A660A" w:rsidRDefault="009A660A" w:rsidP="009A660A">
      <w:pPr>
        <w:spacing w:before="360"/>
        <w:rPr>
          <w:rtl/>
          <w:lang w:bidi="ar-EG"/>
        </w:rPr>
      </w:pPr>
      <w:r>
        <w:rPr>
          <w:lang w:bidi="ar-EG"/>
        </w:rPr>
        <w:t>1</w:t>
      </w:r>
      <w:r>
        <w:rPr>
          <w:lang w:bidi="ar-EG"/>
        </w:rPr>
        <w:tab/>
      </w:r>
      <w:r w:rsidRPr="001B7174">
        <w:rPr>
          <w:rtl/>
          <w:lang w:bidi="ar-EG"/>
        </w:rPr>
        <w:t xml:space="preserve">لاحظت اللجنة أن الفقرة 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2</w:t>
      </w:r>
      <w:r w:rsidRPr="001B7174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A90270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1B7174">
        <w:rPr>
          <w:rtl/>
          <w:lang w:bidi="ar-EG"/>
        </w:rPr>
        <w:t xml:space="preserve"> في القرار </w:t>
      </w:r>
      <w:r w:rsidRPr="001B7174"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 w:rsidRPr="001B7174">
        <w:rPr>
          <w:rtl/>
          <w:lang w:bidi="ar-EG"/>
        </w:rPr>
        <w:t xml:space="preserve"> ‏تقضي بأن تظل خصائص المحطات الأرضية المتحركة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ESIM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‏ضمن خصائص الغلاف، بما في ذلك أي اتفاق تنسيق مطب</w:t>
      </w:r>
      <w:r w:rsidRPr="001B7174">
        <w:rPr>
          <w:rFonts w:hint="cs"/>
          <w:rtl/>
          <w:lang w:bidi="ar-EG"/>
        </w:rPr>
        <w:t>َّ</w:t>
      </w:r>
      <w:r w:rsidRPr="001B7174">
        <w:rPr>
          <w:rtl/>
          <w:lang w:bidi="ar-EG"/>
        </w:rPr>
        <w:t xml:space="preserve">ق، للمحطات الأرضية النمطية المرتبطة بنظام المدار الساتلي غير المستقر بالنسبة إلى الأرض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non-GSO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‏في الخدمة الثابتة الساتلية </w:t>
      </w:r>
      <w:r>
        <w:rPr>
          <w:lang w:bidi="ar-EG"/>
        </w:rPr>
        <w:t>(</w:t>
      </w:r>
      <w:r w:rsidRPr="001B7174">
        <w:rPr>
          <w:cs/>
          <w:lang w:bidi="ar-EG"/>
        </w:rPr>
        <w:t>‎</w:t>
      </w:r>
      <w:r w:rsidRPr="001B7174">
        <w:rPr>
          <w:lang w:bidi="ar-EG"/>
        </w:rPr>
        <w:t>FSS</w:t>
      </w:r>
      <w:r>
        <w:rPr>
          <w:lang w:bidi="ar-EG"/>
        </w:rPr>
        <w:t>)</w:t>
      </w:r>
      <w:r w:rsidRPr="001B7174">
        <w:rPr>
          <w:rtl/>
          <w:lang w:bidi="ar-EG"/>
        </w:rPr>
        <w:t xml:space="preserve"> ‏التي تتواصل مع</w:t>
      </w:r>
      <w:r w:rsidRPr="001B7174">
        <w:rPr>
          <w:rFonts w:hint="cs"/>
          <w:rtl/>
          <w:lang w:bidi="ar-EG"/>
        </w:rPr>
        <w:t xml:space="preserve">ها </w:t>
      </w:r>
      <w:r w:rsidRPr="001B7174">
        <w:rPr>
          <w:rtl/>
          <w:lang w:bidi="ar-EG"/>
        </w:rPr>
        <w:t>المحطات الأرضية المحطات الأرضية المتحركة</w:t>
      </w:r>
      <w:r w:rsidRPr="001B7174">
        <w:rPr>
          <w:rFonts w:hint="cs"/>
          <w:rtl/>
          <w:lang w:bidi="ar-EG"/>
        </w:rPr>
        <w:t>.</w:t>
      </w:r>
    </w:p>
    <w:p w14:paraId="3AB34AA4" w14:textId="6900C44A" w:rsidR="009A660A" w:rsidRPr="0074231B" w:rsidRDefault="009A660A" w:rsidP="009A660A">
      <w:pPr>
        <w:rPr>
          <w:lang w:bidi="ar-EG"/>
        </w:rPr>
      </w:pPr>
      <w:r>
        <w:rPr>
          <w:lang w:bidi="ar-EG"/>
        </w:rPr>
        <w:t>1.1</w:t>
      </w:r>
      <w:r>
        <w:rPr>
          <w:lang w:bidi="ar-EG"/>
        </w:rPr>
        <w:tab/>
      </w:r>
      <w:r w:rsidRPr="009B33E9">
        <w:rPr>
          <w:rtl/>
          <w:lang w:bidi="ar-EG"/>
        </w:rPr>
        <w:t xml:space="preserve">‏قررت اللجنة، لتطبيق الفقرة 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2</w:t>
      </w:r>
      <w:r w:rsidRPr="009B33E9">
        <w:rPr>
          <w:rtl/>
          <w:lang w:bidi="ar-EG"/>
        </w:rPr>
        <w:t xml:space="preserve"> ‏من </w:t>
      </w:r>
      <w:r w:rsidRPr="009B33E9">
        <w:rPr>
          <w:i/>
          <w:iCs/>
          <w:rtl/>
          <w:lang w:bidi="ar-EG"/>
        </w:rPr>
        <w:t>يقرر</w:t>
      </w:r>
      <w:r w:rsidRPr="009B33E9">
        <w:rPr>
          <w:rtl/>
          <w:lang w:bidi="ar-EG"/>
        </w:rPr>
        <w:t>، أن يحدد المكتب ما إذا كانت خصائص المحط</w:t>
      </w:r>
      <w:r>
        <w:rPr>
          <w:rFonts w:hint="cs"/>
          <w:rtl/>
          <w:lang w:bidi="ar-EG"/>
        </w:rPr>
        <w:t>ة</w:t>
      </w:r>
      <w:r w:rsidRPr="009B33E9">
        <w:rPr>
          <w:rtl/>
          <w:lang w:bidi="ar-EG"/>
        </w:rPr>
        <w:t xml:space="preserve"> الأرضية المتحركة </w:t>
      </w:r>
      <w:r>
        <w:rPr>
          <w:lang w:bidi="ar-EG"/>
        </w:rPr>
        <w:t>(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ESIM</w:t>
      </w:r>
      <w:r>
        <w:rPr>
          <w:lang w:bidi="ar-EG"/>
        </w:rPr>
        <w:t>)</w:t>
      </w:r>
      <w:r w:rsidRPr="009B33E9">
        <w:rPr>
          <w:rtl/>
          <w:lang w:bidi="ar-EG"/>
        </w:rPr>
        <w:t xml:space="preserve"> تقع ضمن خصائص الغلاف للمحطات الأرضية النمطية المرتبطة بالنظام الساتلي </w:t>
      </w:r>
      <w:r>
        <w:rPr>
          <w:rFonts w:hint="cs"/>
          <w:rtl/>
          <w:lang w:bidi="ar-EG"/>
        </w:rPr>
        <w:t>و</w:t>
      </w:r>
      <w:r w:rsidRPr="009B33E9">
        <w:rPr>
          <w:rtl/>
          <w:lang w:bidi="ar-EG"/>
        </w:rPr>
        <w:t>التي تتواصل مع</w:t>
      </w:r>
      <w:r w:rsidRPr="009B33E9">
        <w:rPr>
          <w:rFonts w:hint="cs"/>
          <w:rtl/>
          <w:lang w:bidi="ar-EG"/>
        </w:rPr>
        <w:t xml:space="preserve">ها </w:t>
      </w:r>
      <w:r w:rsidRPr="009B33E9">
        <w:rPr>
          <w:rtl/>
          <w:lang w:bidi="ar-EG"/>
        </w:rPr>
        <w:t>المحطات</w:t>
      </w:r>
      <w:r w:rsidRPr="00A8134C">
        <w:rPr>
          <w:rtl/>
        </w:rPr>
        <w:t xml:space="preserve"> </w:t>
      </w:r>
      <w:r w:rsidRPr="00A8134C">
        <w:rPr>
          <w:rtl/>
          <w:lang w:bidi="ar-EG"/>
        </w:rPr>
        <w:t>الأرضية المتحركة للطيران و</w:t>
      </w:r>
      <w:r>
        <w:rPr>
          <w:rFonts w:hint="cs"/>
          <w:rtl/>
          <w:lang w:bidi="ar-EG"/>
        </w:rPr>
        <w:t xml:space="preserve">/أو </w:t>
      </w:r>
      <w:r w:rsidRPr="00A8134C">
        <w:rPr>
          <w:rtl/>
          <w:lang w:bidi="ar-EG"/>
        </w:rPr>
        <w:t>البحرية</w:t>
      </w:r>
      <w:r w:rsidRPr="009B33E9">
        <w:rPr>
          <w:rtl/>
          <w:lang w:bidi="ar-EG"/>
        </w:rPr>
        <w:t xml:space="preserve"> باستخدام الطريقة الواردة في الفقرة </w:t>
      </w:r>
      <w:r w:rsidRPr="009B33E9">
        <w:rPr>
          <w:cs/>
          <w:lang w:bidi="ar-EG"/>
        </w:rPr>
        <w:t>‎</w:t>
      </w:r>
      <w:r w:rsidRPr="009B33E9">
        <w:rPr>
          <w:lang w:bidi="ar-EG"/>
        </w:rPr>
        <w:t>3.2</w:t>
      </w:r>
      <w:r w:rsidRPr="009B33E9">
        <w:rPr>
          <w:rtl/>
          <w:lang w:bidi="ar-EG"/>
        </w:rPr>
        <w:t xml:space="preserve"> ‏من القاعدة الإجرائية المتعلقة بالرقم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27.9</w:t>
      </w:r>
      <w:r w:rsidRPr="009B33E9">
        <w:rPr>
          <w:rtl/>
          <w:lang w:bidi="ar-EG"/>
        </w:rPr>
        <w:t>.</w:t>
      </w:r>
      <w:r w:rsidRPr="0074231B">
        <w:rPr>
          <w:rtl/>
          <w:lang w:bidi="ar-EG"/>
        </w:rPr>
        <w:t xml:space="preserve"> ‏وفي الحالات التي يشير فيها هذا الفحص إلى أن متطلبات التنسيق لتخصيصات ترددات المحطات الأرضية المتحركة للطيران و/أو البحرية تنطوي على أي شبكة إضافي</w:t>
      </w:r>
      <w:r w:rsidRPr="0074231B">
        <w:rPr>
          <w:rFonts w:hint="cs"/>
          <w:rtl/>
          <w:lang w:bidi="ar-EG"/>
        </w:rPr>
        <w:t>ة</w:t>
      </w:r>
      <w:r w:rsidRPr="0074231B">
        <w:rPr>
          <w:rtl/>
          <w:lang w:bidi="ar-EG"/>
        </w:rPr>
        <w:t xml:space="preserve"> أو نظام ساتلي إضافي، تعاد تخصيصات ترددات </w:t>
      </w:r>
      <w:r w:rsidRPr="0074231B">
        <w:rPr>
          <w:rFonts w:hint="cs"/>
          <w:rtl/>
          <w:lang w:bidi="ar-EG"/>
        </w:rPr>
        <w:t>ا</w:t>
      </w:r>
      <w:r w:rsidRPr="0074231B">
        <w:rPr>
          <w:rtl/>
          <w:lang w:bidi="ar-EG"/>
        </w:rPr>
        <w:t>لمحطات الأرضية المتحركة للطيران و/أو البحرية إلى الإدارة المبل</w:t>
      </w:r>
      <w:r w:rsidRPr="0074231B">
        <w:rPr>
          <w:rFonts w:hint="cs"/>
          <w:rtl/>
          <w:lang w:bidi="ar-EG"/>
        </w:rPr>
        <w:t>ِّ</w:t>
      </w:r>
      <w:r w:rsidRPr="0074231B">
        <w:rPr>
          <w:rtl/>
          <w:lang w:bidi="ar-EG"/>
        </w:rPr>
        <w:t xml:space="preserve">غة </w:t>
      </w:r>
      <w:r w:rsidRPr="0074231B">
        <w:rPr>
          <w:rFonts w:hint="cs"/>
          <w:rtl/>
          <w:lang w:bidi="ar-EG"/>
        </w:rPr>
        <w:t>مقرونة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ب</w:t>
      </w:r>
      <w:r w:rsidRPr="0074231B">
        <w:rPr>
          <w:rtl/>
          <w:lang w:bidi="ar-EG"/>
        </w:rPr>
        <w:t xml:space="preserve">نتيجة غير مؤاتية بموجب 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32.11</w:t>
      </w:r>
      <w:r w:rsidRPr="0074231B">
        <w:rPr>
          <w:rtl/>
          <w:lang w:bidi="ar-EG"/>
        </w:rPr>
        <w:t>. ‏وت</w:t>
      </w:r>
      <w:r w:rsidRPr="0074231B">
        <w:rPr>
          <w:rFonts w:hint="cs"/>
          <w:rtl/>
          <w:lang w:bidi="ar-EG"/>
        </w:rPr>
        <w:t>ُ</w:t>
      </w:r>
      <w:r w:rsidRPr="0074231B">
        <w:rPr>
          <w:rtl/>
          <w:lang w:bidi="ar-EG"/>
        </w:rPr>
        <w:t xml:space="preserve">نشر نتائج فحص المكتب في نشرته الإعلامية الدولية للترددات </w:t>
      </w:r>
      <w:r>
        <w:rPr>
          <w:lang w:bidi="ar-EG"/>
        </w:rPr>
        <w:t>(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BR IFIC</w:t>
      </w:r>
      <w:r>
        <w:rPr>
          <w:lang w:bidi="ar-EG"/>
        </w:rPr>
        <w:t>)</w:t>
      </w:r>
      <w:r w:rsidRPr="0074231B">
        <w:rPr>
          <w:rtl/>
          <w:lang w:bidi="ar-EG"/>
        </w:rPr>
        <w:t>.</w:t>
      </w:r>
    </w:p>
    <w:p w14:paraId="0B433A24" w14:textId="0838A928" w:rsidR="009A660A" w:rsidRPr="0074231B" w:rsidRDefault="009A660A" w:rsidP="009A660A">
      <w:pPr>
        <w:rPr>
          <w:lang w:bidi="ar-EG"/>
        </w:rPr>
      </w:pPr>
      <w:r>
        <w:rPr>
          <w:lang w:bidi="ar-EG"/>
        </w:rPr>
        <w:t>2.1</w:t>
      </w:r>
      <w:r>
        <w:rPr>
          <w:lang w:bidi="ar-EG"/>
        </w:rPr>
        <w:tab/>
      </w:r>
      <w:r w:rsidRPr="0074231B">
        <w:rPr>
          <w:rtl/>
          <w:lang w:bidi="ar-EG"/>
        </w:rPr>
        <w:t xml:space="preserve">‏بالإضافة إلى الإجراء المبين في الفقرة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1.1</w:t>
      </w:r>
      <w:r w:rsidRPr="0074231B">
        <w:rPr>
          <w:rtl/>
          <w:lang w:bidi="ar-EG"/>
        </w:rPr>
        <w:t xml:space="preserve"> ‏أعلاه، في الحالات التي تعمل فيها المحطات الأرضية المتحركة في</w:t>
      </w:r>
      <w:r>
        <w:rPr>
          <w:rFonts w:hint="cs"/>
          <w:rtl/>
          <w:lang w:bidi="ar-EG"/>
        </w:rPr>
        <w:t> </w:t>
      </w:r>
      <w:r w:rsidRPr="0074231B">
        <w:rPr>
          <w:rtl/>
          <w:lang w:bidi="ar-EG"/>
        </w:rPr>
        <w:t>نطاقي التردد</w:t>
      </w:r>
      <w:r w:rsidRPr="0074231B">
        <w:rPr>
          <w:rFonts w:hint="cs"/>
          <w:rtl/>
          <w:lang w:bidi="ar-EG"/>
        </w:rPr>
        <w:t>ات</w:t>
      </w:r>
      <w:r w:rsidRPr="0074231B">
        <w:rPr>
          <w:rtl/>
          <w:lang w:bidi="ar-EG"/>
        </w:rPr>
        <w:t xml:space="preserve">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GHz 28,6-27,5</w:t>
      </w:r>
      <w:r w:rsidRPr="0074231B">
        <w:rPr>
          <w:rtl/>
          <w:lang w:bidi="ar-EG"/>
        </w:rPr>
        <w:t xml:space="preserve"> ‏و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GHz 30-29,5</w:t>
      </w:r>
      <w:r w:rsidRPr="0074231B">
        <w:rPr>
          <w:rtl/>
          <w:lang w:bidi="ar-EG"/>
        </w:rPr>
        <w:t xml:space="preserve"> (‏أرض-فضاء)، خلصت اللجنة إلى </w:t>
      </w:r>
      <w:r w:rsidRPr="0074231B">
        <w:rPr>
          <w:rFonts w:hint="cs"/>
          <w:rtl/>
          <w:lang w:bidi="ar-EG"/>
        </w:rPr>
        <w:t>وجوب أن تكون</w:t>
      </w:r>
      <w:r w:rsidRPr="0074231B">
        <w:rPr>
          <w:rtl/>
          <w:lang w:bidi="ar-EG"/>
        </w:rPr>
        <w:t xml:space="preserve"> زاوية الارتفاع الدنيا </w:t>
      </w:r>
      <w:r w:rsidRPr="0074231B">
        <w:rPr>
          <w:rFonts w:hint="cs"/>
          <w:rtl/>
          <w:lang w:bidi="ar-EG"/>
        </w:rPr>
        <w:t>المبلَّغ عنها</w:t>
      </w:r>
      <w:r w:rsidRPr="0074231B">
        <w:rPr>
          <w:rtl/>
          <w:lang w:bidi="ar-EG"/>
        </w:rPr>
        <w:t xml:space="preserve"> للمحطات الأرضية المتحركة (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ESIM</w:t>
      </w:r>
      <w:r w:rsidRPr="0074231B">
        <w:rPr>
          <w:rtl/>
          <w:lang w:bidi="ar-EG"/>
        </w:rPr>
        <w:t xml:space="preserve">) (‏انظر بند البيانات </w:t>
      </w:r>
      <w:r w:rsidRPr="0074231B">
        <w:rPr>
          <w:cs/>
          <w:lang w:bidi="ar-EG"/>
        </w:rPr>
        <w:t>‎</w:t>
      </w:r>
      <w:r w:rsidRPr="0074231B">
        <w:rPr>
          <w:lang w:bidi="ar-EG"/>
        </w:rPr>
        <w:t>36.A</w:t>
      </w:r>
      <w:r w:rsidRPr="0074231B">
        <w:rPr>
          <w:rtl/>
          <w:lang w:bidi="ar-EG"/>
        </w:rPr>
        <w:t>.‏أ</w:t>
      </w:r>
      <w:r w:rsidRPr="0074231B">
        <w:rPr>
          <w:rFonts w:hint="cs"/>
          <w:rtl/>
          <w:lang w:bidi="ar-EG"/>
        </w:rPr>
        <w:t xml:space="preserve"> في</w:t>
      </w:r>
      <w:r w:rsidRPr="0074231B">
        <w:rPr>
          <w:rtl/>
          <w:lang w:bidi="ar-EG"/>
        </w:rPr>
        <w:t xml:space="preserve"> 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cs/>
          <w:lang w:bidi="ar-EG"/>
        </w:rPr>
        <w:t>)</w:t>
      </w:r>
      <w:r w:rsidRPr="0074231B">
        <w:rPr>
          <w:rtl/>
          <w:lang w:bidi="ar-EG"/>
        </w:rPr>
        <w:t xml:space="preserve"> أكبر من</w:t>
      </w:r>
      <w:r w:rsidRPr="0074231B">
        <w:rPr>
          <w:rFonts w:hint="cs"/>
          <w:rtl/>
          <w:lang w:bidi="ar-EG"/>
        </w:rPr>
        <w:t>،</w:t>
      </w:r>
      <w:r w:rsidRPr="0074231B">
        <w:rPr>
          <w:rtl/>
          <w:lang w:bidi="ar-EG"/>
        </w:rPr>
        <w:t xml:space="preserve"> أو</w:t>
      </w:r>
      <w:r>
        <w:rPr>
          <w:rFonts w:hint="cs"/>
          <w:rtl/>
          <w:lang w:bidi="ar-EG"/>
        </w:rPr>
        <w:t> </w:t>
      </w:r>
      <w:r w:rsidRPr="0074231B">
        <w:rPr>
          <w:rFonts w:hint="cs"/>
          <w:rtl/>
          <w:lang w:bidi="ar-EG"/>
        </w:rPr>
        <w:t>ت</w:t>
      </w:r>
      <w:r w:rsidRPr="0074231B">
        <w:rPr>
          <w:rtl/>
          <w:lang w:bidi="ar-EG"/>
        </w:rPr>
        <w:t>ساوي</w:t>
      </w:r>
      <w:r w:rsidRPr="0074231B">
        <w:rPr>
          <w:rFonts w:hint="cs"/>
          <w:rtl/>
          <w:lang w:bidi="ar-EG"/>
        </w:rPr>
        <w:t>،</w:t>
      </w:r>
      <w:r w:rsidRPr="0074231B">
        <w:rPr>
          <w:rtl/>
          <w:lang w:bidi="ar-EG"/>
        </w:rPr>
        <w:t xml:space="preserve"> زاوية الارتفاع الدنيا </w:t>
      </w:r>
      <w:r w:rsidRPr="0074231B">
        <w:rPr>
          <w:rFonts w:hint="cs"/>
          <w:rtl/>
          <w:lang w:bidi="ar-EG"/>
        </w:rPr>
        <w:t>المبلَّغ عنها</w:t>
      </w:r>
      <w:r w:rsidRPr="0074231B">
        <w:rPr>
          <w:rtl/>
          <w:lang w:bidi="ar-EG"/>
        </w:rPr>
        <w:t xml:space="preserve"> لمجموعة التخصيصات الترددية </w:t>
      </w:r>
      <w:r w:rsidRPr="0074231B">
        <w:rPr>
          <w:rFonts w:hint="cs"/>
          <w:rtl/>
          <w:lang w:bidi="ar-EG"/>
        </w:rPr>
        <w:t>المرتبطة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ب</w:t>
      </w:r>
      <w:r w:rsidRPr="0074231B">
        <w:rPr>
          <w:rtl/>
          <w:lang w:bidi="ar-EG"/>
        </w:rPr>
        <w:t>نظام الخدمة الثابتة الساتلية غير المستقرة بالنسبة إلى الأرض (انظر بند البيانات</w:t>
      </w:r>
      <w:r>
        <w:rPr>
          <w:rFonts w:hint="cs"/>
          <w:rtl/>
          <w:lang w:bidi="ar-EG"/>
        </w:rPr>
        <w:t> </w:t>
      </w:r>
      <w:r>
        <w:rPr>
          <w:lang w:val="en-US"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7</w:t>
      </w:r>
      <w:r>
        <w:rPr>
          <w:rFonts w:hint="cs"/>
          <w:rtl/>
          <w:lang w:bidi="ar-EG"/>
        </w:rPr>
        <w:t xml:space="preserve">.ج </w:t>
      </w:r>
      <w:r w:rsidRPr="00A90270">
        <w:rPr>
          <w:rFonts w:hint="cs"/>
          <w:i/>
          <w:iCs/>
          <w:rtl/>
          <w:lang w:bidi="ar-EG"/>
        </w:rPr>
        <w:t>مكرراً</w:t>
      </w:r>
      <w:r w:rsidRPr="0074231B">
        <w:rPr>
          <w:rFonts w:hint="cs"/>
          <w:rtl/>
          <w:lang w:bidi="ar-EG"/>
        </w:rPr>
        <w:t xml:space="preserve"> </w:t>
      </w:r>
      <w:r w:rsidRPr="0074231B">
        <w:rPr>
          <w:rtl/>
          <w:lang w:bidi="ar-EG"/>
        </w:rPr>
        <w:t xml:space="preserve">في التذييل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4</w:t>
      </w:r>
      <w:r w:rsidRPr="0074231B">
        <w:rPr>
          <w:rtl/>
          <w:lang w:bidi="ar-EG"/>
        </w:rPr>
        <w:t>) ‏</w:t>
      </w:r>
      <w:r w:rsidRPr="0074231B">
        <w:rPr>
          <w:rFonts w:hint="cs"/>
          <w:rtl/>
          <w:lang w:bidi="ar-EG"/>
        </w:rPr>
        <w:t>ضماناً</w:t>
      </w:r>
      <w:r w:rsidRPr="0074231B">
        <w:rPr>
          <w:rtl/>
          <w:lang w:bidi="ar-EG"/>
        </w:rPr>
        <w:t xml:space="preserve"> </w:t>
      </w:r>
      <w:r w:rsidRPr="0074231B">
        <w:rPr>
          <w:rFonts w:hint="cs"/>
          <w:rtl/>
          <w:lang w:bidi="ar-EG"/>
        </w:rPr>
        <w:t>للالتزام</w:t>
      </w:r>
      <w:r w:rsidRPr="0074231B">
        <w:rPr>
          <w:rtl/>
          <w:lang w:bidi="ar-EG"/>
        </w:rPr>
        <w:t xml:space="preserve"> المحطات الأرضية المتحركة ‏</w:t>
      </w:r>
      <w:r w:rsidRPr="0074231B">
        <w:rPr>
          <w:rFonts w:hint="cs"/>
          <w:rtl/>
          <w:lang w:bidi="ar-EG"/>
        </w:rPr>
        <w:t>ب</w:t>
      </w:r>
      <w:r>
        <w:rPr>
          <w:rFonts w:hint="cs"/>
          <w:rtl/>
          <w:lang w:bidi="ar-EG"/>
        </w:rPr>
        <w:t>ا</w:t>
      </w:r>
      <w:r w:rsidRPr="0074231B">
        <w:rPr>
          <w:rtl/>
          <w:lang w:bidi="ar-EG"/>
        </w:rPr>
        <w:t xml:space="preserve">لحدود كثافة تدفق القدرة المكافئة المنصوص عليها في الرقم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5D.22</w:t>
      </w:r>
      <w:r w:rsidRPr="0074231B">
        <w:rPr>
          <w:rtl/>
          <w:lang w:bidi="ar-EG"/>
        </w:rPr>
        <w:t>.</w:t>
      </w:r>
    </w:p>
    <w:p w14:paraId="2D1A3246" w14:textId="77777777" w:rsidR="009A660A" w:rsidRPr="0001203C" w:rsidRDefault="009A660A" w:rsidP="009A660A">
      <w:pPr>
        <w:rPr>
          <w:lang w:bidi="ar-EG"/>
        </w:rPr>
      </w:pPr>
      <w:r w:rsidRPr="0001203C">
        <w:rPr>
          <w:rtl/>
          <w:lang w:bidi="ar-EG"/>
        </w:rPr>
        <w:t>‏</w:t>
      </w:r>
      <w:r w:rsidRPr="0001203C">
        <w:rPr>
          <w:rFonts w:hint="cs"/>
          <w:rtl/>
          <w:lang w:bidi="ar-EG"/>
        </w:rPr>
        <w:t>و</w:t>
      </w:r>
      <w:r w:rsidRPr="0001203C">
        <w:rPr>
          <w:rtl/>
          <w:lang w:bidi="ar-EG"/>
        </w:rPr>
        <w:t>لاحظت اللجنة</w:t>
      </w:r>
      <w:r w:rsidRPr="0001203C">
        <w:rPr>
          <w:rFonts w:hint="cs"/>
          <w:rtl/>
          <w:lang w:bidi="ar-EG"/>
        </w:rPr>
        <w:t xml:space="preserve">، بشأن </w:t>
      </w:r>
      <w:r w:rsidRPr="0001203C">
        <w:rPr>
          <w:rtl/>
          <w:lang w:bidi="ar-EG"/>
        </w:rPr>
        <w:t>المحطات الأرضية المتحركة</w:t>
      </w:r>
      <w:r w:rsidRPr="0001203C">
        <w:rPr>
          <w:rFonts w:hint="cs"/>
          <w:rtl/>
          <w:lang w:bidi="ar-EG"/>
        </w:rPr>
        <w:t xml:space="preserve"> للطيران،</w:t>
      </w:r>
      <w:r w:rsidRPr="0001203C">
        <w:rPr>
          <w:rtl/>
          <w:lang w:bidi="ar-EG"/>
        </w:rPr>
        <w:t xml:space="preserve"> أن القيمة المرجعية لزاوية الارتفاع الدنيا للمحطات الأرضية النمطية في نظام الخدمة الثابتة الساتلية غير المستقرة بالنسبة إلى الأرض المصاحب، عندما ت</w:t>
      </w:r>
      <w:r w:rsidRPr="0001203C">
        <w:rPr>
          <w:rFonts w:hint="cs"/>
          <w:rtl/>
          <w:lang w:bidi="ar-EG"/>
        </w:rPr>
        <w:t>ُ</w:t>
      </w:r>
      <w:r w:rsidRPr="0001203C">
        <w:rPr>
          <w:rtl/>
          <w:lang w:bidi="ar-EG"/>
        </w:rPr>
        <w:t xml:space="preserve">ضبط على ارتفاع </w:t>
      </w:r>
      <w:r w:rsidRPr="0001203C">
        <w:rPr>
          <w:cs/>
          <w:lang w:bidi="ar-EG"/>
        </w:rPr>
        <w:t>‎</w:t>
      </w:r>
      <w:r w:rsidRPr="0001203C">
        <w:rPr>
          <w:lang w:bidi="ar-EG"/>
        </w:rPr>
        <w:t>km 15</w:t>
      </w:r>
      <w:r w:rsidRPr="0001203C">
        <w:rPr>
          <w:rtl/>
          <w:lang w:bidi="ar-EG"/>
        </w:rPr>
        <w:t xml:space="preserve">‏، ستكون أكبر من القيمة المقابلة لارتفاع </w:t>
      </w:r>
      <w:r w:rsidRPr="0001203C">
        <w:rPr>
          <w:cs/>
          <w:lang w:bidi="ar-EG"/>
        </w:rPr>
        <w:t>‎</w:t>
      </w:r>
      <w:r w:rsidRPr="0001203C">
        <w:rPr>
          <w:lang w:bidi="ar-EG"/>
        </w:rPr>
        <w:t>km 0</w:t>
      </w:r>
      <w:r w:rsidRPr="0001203C">
        <w:rPr>
          <w:rtl/>
          <w:lang w:bidi="ar-EG"/>
        </w:rPr>
        <w:t>‏، شريطة الحفاظ على نفس زاوية المشاهدة من المحطة الفضائية غير المستقرة بالنسبة إلى الأرض.</w:t>
      </w:r>
      <w:r w:rsidRPr="0001203C">
        <w:rPr>
          <w:cs/>
          <w:lang w:bidi="ar-EG"/>
        </w:rPr>
        <w:t>‎</w:t>
      </w:r>
    </w:p>
    <w:p w14:paraId="7125E089" w14:textId="5D5BEF11" w:rsidR="009A660A" w:rsidRDefault="009A660A" w:rsidP="009A660A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7AD4542" w14:textId="68524AAE" w:rsidR="009A660A" w:rsidRDefault="009A660A" w:rsidP="009A660A">
      <w:pPr>
        <w:rPr>
          <w:rtl/>
          <w:lang w:bidi="ar-EG"/>
        </w:rPr>
      </w:pPr>
      <w:r>
        <w:rPr>
          <w:lang w:bidi="ar-EG"/>
        </w:rPr>
        <w:lastRenderedPageBreak/>
        <w:t>2</w:t>
      </w:r>
      <w:r>
        <w:rPr>
          <w:rtl/>
          <w:lang w:bidi="ar-EG"/>
        </w:rPr>
        <w:tab/>
      </w:r>
      <w:r w:rsidRPr="002C13CC">
        <w:rPr>
          <w:rtl/>
          <w:lang w:bidi="ar-EG"/>
        </w:rPr>
        <w:t xml:space="preserve">لاحظت اللجنة أن الفقرة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5.3</w:t>
      </w:r>
      <w:r w:rsidRPr="002C13CC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2C13CC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2C13CC">
        <w:rPr>
          <w:rtl/>
          <w:lang w:bidi="ar-EG"/>
        </w:rPr>
        <w:t xml:space="preserve"> في القرار </w:t>
      </w:r>
      <w:r w:rsidRPr="002C13CC"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 w:rsidRPr="002C13CC">
        <w:rPr>
          <w:rtl/>
          <w:lang w:bidi="ar-EG"/>
        </w:rPr>
        <w:t xml:space="preserve"> ‏تقتضي، فيما يتعلق بحماية خدمة استكشاف الأرض الساتلية (المنفعلة) العاملة في نطاق التردد</w:t>
      </w:r>
      <w:r w:rsidRPr="002C13CC">
        <w:rPr>
          <w:rFonts w:hint="cs"/>
          <w:rtl/>
          <w:lang w:bidi="ar-EG"/>
        </w:rPr>
        <w:t>ات</w:t>
      </w:r>
      <w:r w:rsidRPr="002C13CC">
        <w:rPr>
          <w:rtl/>
          <w:lang w:bidi="ar-EG"/>
        </w:rPr>
        <w:t xml:space="preserve">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 18,8</w:t>
      </w:r>
      <w:r>
        <w:rPr>
          <w:lang w:bidi="ar-EG"/>
        </w:rPr>
        <w:t>-</w:t>
      </w:r>
      <w:r w:rsidRPr="002C13CC">
        <w:rPr>
          <w:lang w:bidi="ar-EG"/>
        </w:rPr>
        <w:t>18,6</w:t>
      </w:r>
      <w:r w:rsidRPr="002C13CC">
        <w:rPr>
          <w:rtl/>
          <w:lang w:bidi="ar-EG"/>
        </w:rPr>
        <w:t>‏،</w:t>
      </w:r>
      <w:r w:rsidRPr="002C13CC">
        <w:rPr>
          <w:rFonts w:hint="cs"/>
          <w:rtl/>
          <w:lang w:bidi="ar-EG"/>
        </w:rPr>
        <w:t xml:space="preserve"> أن يلتزم</w:t>
      </w:r>
      <w:r w:rsidRPr="002C13CC">
        <w:rPr>
          <w:rtl/>
          <w:lang w:bidi="ar-EG"/>
        </w:rPr>
        <w:t xml:space="preserve"> أي نظام غير مستقر بالنسبة إلى الأرض في الخدمة الثابتة الساتلية</w:t>
      </w:r>
      <w:r>
        <w:rPr>
          <w:rFonts w:hint="cs"/>
          <w:rtl/>
          <w:lang w:bidi="ar-EG"/>
        </w:rPr>
        <w:t>،</w:t>
      </w:r>
      <w:r w:rsidRPr="002C13CC">
        <w:rPr>
          <w:rtl/>
          <w:lang w:bidi="ar-EG"/>
        </w:rPr>
        <w:t xml:space="preserve"> </w:t>
      </w:r>
      <w:r w:rsidRPr="002C13CC">
        <w:rPr>
          <w:rFonts w:hint="cs"/>
          <w:rtl/>
          <w:lang w:bidi="ar-EG"/>
        </w:rPr>
        <w:t>يقل ارتفاع</w:t>
      </w:r>
      <w:r w:rsidRPr="002C13CC">
        <w:rPr>
          <w:rtl/>
          <w:lang w:bidi="ar-EG"/>
        </w:rPr>
        <w:t xml:space="preserve"> الأوج المداري فيه عن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km 20 000</w:t>
      </w:r>
      <w:r w:rsidRPr="002C13CC">
        <w:rPr>
          <w:rtl/>
          <w:lang w:bidi="ar-EG"/>
        </w:rPr>
        <w:t xml:space="preserve"> ‏ويعمل في نطاقي التردد</w:t>
      </w:r>
      <w:r w:rsidRPr="002C13CC">
        <w:rPr>
          <w:rFonts w:hint="cs"/>
          <w:rtl/>
          <w:lang w:bidi="ar-EG"/>
        </w:rPr>
        <w:t>ات</w:t>
      </w:r>
      <w:r w:rsidRPr="002C13CC">
        <w:rPr>
          <w:rtl/>
          <w:lang w:bidi="ar-EG"/>
        </w:rPr>
        <w:t xml:space="preserve">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</w:t>
      </w:r>
      <w:r>
        <w:rPr>
          <w:lang w:bidi="ar-EG"/>
        </w:rPr>
        <w:t> </w:t>
      </w:r>
      <w:r w:rsidRPr="002C13CC">
        <w:rPr>
          <w:lang w:bidi="ar-EG"/>
        </w:rPr>
        <w:t>18,6-18,3</w:t>
      </w:r>
      <w:r w:rsidRPr="002C13CC">
        <w:rPr>
          <w:rtl/>
          <w:lang w:bidi="ar-EG"/>
        </w:rPr>
        <w:t xml:space="preserve"> ‏و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GHz</w:t>
      </w:r>
      <w:r>
        <w:rPr>
          <w:lang w:bidi="ar-EG"/>
        </w:rPr>
        <w:t> </w:t>
      </w:r>
      <w:r w:rsidRPr="002C13CC">
        <w:rPr>
          <w:lang w:bidi="ar-EG"/>
        </w:rPr>
        <w:t>19,1-18,8</w:t>
      </w:r>
      <w:r w:rsidRPr="002C13CC">
        <w:rPr>
          <w:rtl/>
          <w:lang w:bidi="ar-EG"/>
        </w:rPr>
        <w:t xml:space="preserve"> ‏</w:t>
      </w:r>
      <w:r w:rsidRPr="002C13CC">
        <w:rPr>
          <w:rFonts w:hint="cs"/>
          <w:rtl/>
          <w:lang w:bidi="ar-EG"/>
        </w:rPr>
        <w:t>و</w:t>
      </w:r>
      <w:r w:rsidRPr="002C13CC">
        <w:rPr>
          <w:rtl/>
          <w:lang w:bidi="ar-EG"/>
        </w:rPr>
        <w:t>تتواصل معه المحطات</w:t>
      </w:r>
      <w:r w:rsidRPr="002C13CC">
        <w:rPr>
          <w:rtl/>
        </w:rPr>
        <w:t xml:space="preserve"> </w:t>
      </w:r>
      <w:r w:rsidRPr="002C13CC">
        <w:rPr>
          <w:rtl/>
          <w:lang w:bidi="ar-EG"/>
        </w:rPr>
        <w:t xml:space="preserve">الأرضية المتحركة ‏للطيران و/أو البحرية وتلقى مكتب الاتصالات الراديوية معلومات التبليغ الكاملة عنه بعد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1</w:t>
      </w:r>
      <w:r w:rsidRPr="002C13CC">
        <w:rPr>
          <w:rtl/>
          <w:lang w:bidi="ar-EG"/>
        </w:rPr>
        <w:t xml:space="preserve"> ‏يناير </w:t>
      </w:r>
      <w:r w:rsidRPr="002C13CC">
        <w:rPr>
          <w:cs/>
          <w:lang w:bidi="ar-EG"/>
        </w:rPr>
        <w:t>‎</w:t>
      </w:r>
      <w:r w:rsidRPr="002C13CC">
        <w:rPr>
          <w:lang w:bidi="ar-EG"/>
        </w:rPr>
        <w:t>2025</w:t>
      </w:r>
      <w:r w:rsidRPr="002C13CC">
        <w:rPr>
          <w:rFonts w:hint="cs"/>
          <w:rtl/>
          <w:lang w:bidi="ar-EG"/>
        </w:rPr>
        <w:t>،</w:t>
      </w:r>
      <w:r w:rsidRPr="002C13CC">
        <w:rPr>
          <w:rtl/>
          <w:lang w:bidi="ar-EG"/>
        </w:rPr>
        <w:t xml:space="preserve"> ‏</w:t>
      </w:r>
      <w:r w:rsidRPr="002C13CC">
        <w:rPr>
          <w:rFonts w:hint="cs"/>
          <w:rtl/>
          <w:lang w:bidi="ar-EG"/>
        </w:rPr>
        <w:t>با</w:t>
      </w:r>
      <w:r w:rsidRPr="002C13CC">
        <w:rPr>
          <w:rtl/>
          <w:lang w:bidi="ar-EG"/>
        </w:rPr>
        <w:t xml:space="preserve">لأحكام المبينة في الملحق </w:t>
      </w:r>
      <w:r w:rsidRPr="002C13CC">
        <w:rPr>
          <w:cs/>
          <w:lang w:bidi="ar-EG"/>
        </w:rPr>
        <w:t>‎</w:t>
      </w:r>
      <w:r>
        <w:rPr>
          <w:lang w:bidi="ar-EG"/>
        </w:rPr>
        <w:t>3</w:t>
      </w:r>
      <w:r w:rsidRPr="002C13CC">
        <w:rPr>
          <w:rtl/>
          <w:lang w:bidi="ar-EG"/>
        </w:rPr>
        <w:t xml:space="preserve"> بهذا القرار.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 xml:space="preserve">وبالنظر إلى أن القرار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 xml:space="preserve"> ‏</w:t>
      </w:r>
      <w:r>
        <w:rPr>
          <w:rFonts w:hint="cs"/>
          <w:rtl/>
          <w:lang w:bidi="ar-EG"/>
        </w:rPr>
        <w:t>سي</w:t>
      </w:r>
      <w:r>
        <w:rPr>
          <w:rtl/>
          <w:lang w:bidi="ar-EG"/>
        </w:rPr>
        <w:t xml:space="preserve">دخل حيز النفاذ في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‏يناير </w:t>
      </w:r>
      <w:r>
        <w:rPr>
          <w:cs/>
          <w:lang w:bidi="ar-EG"/>
        </w:rPr>
        <w:t>‎</w:t>
      </w:r>
      <w:r>
        <w:rPr>
          <w:lang w:bidi="ar-EG"/>
        </w:rPr>
        <w:t>2025</w:t>
      </w:r>
      <w:r>
        <w:rPr>
          <w:rtl/>
          <w:lang w:bidi="ar-EG"/>
        </w:rPr>
        <w:t xml:space="preserve">‏، خلصت اللجنة إلى أن الحكم ينطبق على أي نظام غير مستقر بالنسبة إلى الأرض في الخدمة الثابتة الساتلية </w:t>
      </w:r>
      <w:r w:rsidRPr="000875D2">
        <w:rPr>
          <w:rtl/>
          <w:lang w:bidi="ar-EG"/>
        </w:rPr>
        <w:t xml:space="preserve">يقل </w:t>
      </w:r>
      <w:r>
        <w:rPr>
          <w:rFonts w:hint="cs"/>
          <w:rtl/>
          <w:lang w:bidi="ar-EG"/>
        </w:rPr>
        <w:t xml:space="preserve">ارتفاع </w:t>
      </w:r>
      <w:r>
        <w:rPr>
          <w:rtl/>
          <w:lang w:bidi="ar-EG"/>
        </w:rPr>
        <w:t>أوج</w:t>
      </w:r>
      <w:r>
        <w:rPr>
          <w:rFonts w:hint="cs"/>
          <w:rtl/>
          <w:lang w:bidi="ar-EG"/>
        </w:rPr>
        <w:t>ه</w:t>
      </w:r>
      <w:r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ال</w:t>
      </w:r>
      <w:r>
        <w:rPr>
          <w:rtl/>
          <w:lang w:bidi="ar-EG"/>
        </w:rPr>
        <w:t xml:space="preserve">مداري عن </w:t>
      </w:r>
      <w:r>
        <w:rPr>
          <w:cs/>
          <w:lang w:bidi="ar-EG"/>
        </w:rPr>
        <w:t>‎</w:t>
      </w:r>
      <w:r>
        <w:rPr>
          <w:lang w:bidi="ar-EG"/>
        </w:rPr>
        <w:t>km 20 000</w:t>
      </w:r>
      <w:r>
        <w:rPr>
          <w:rtl/>
          <w:lang w:bidi="ar-EG"/>
        </w:rPr>
        <w:t xml:space="preserve"> ‏</w:t>
      </w:r>
      <w:r w:rsidRPr="000875D2">
        <w:rPr>
          <w:rtl/>
          <w:lang w:bidi="ar-EG"/>
        </w:rPr>
        <w:t xml:space="preserve"> ويعمل في</w:t>
      </w:r>
      <w:r>
        <w:rPr>
          <w:rFonts w:hint="cs"/>
          <w:rtl/>
          <w:lang w:bidi="ar-EG"/>
        </w:rPr>
        <w:t> </w:t>
      </w:r>
      <w:r>
        <w:rPr>
          <w:rtl/>
          <w:lang w:bidi="ar-EG"/>
        </w:rPr>
        <w:t>نطاقي التردد</w:t>
      </w:r>
      <w:r>
        <w:rPr>
          <w:rFonts w:hint="cs"/>
          <w:rtl/>
          <w:lang w:bidi="ar-EG"/>
        </w:rPr>
        <w:t>ات</w:t>
      </w:r>
      <w:r>
        <w:rPr>
          <w:rtl/>
          <w:lang w:bidi="ar-EG"/>
        </w:rPr>
        <w:t xml:space="preserve"> </w:t>
      </w:r>
      <w:r>
        <w:rPr>
          <w:cs/>
          <w:lang w:bidi="ar-EG"/>
        </w:rPr>
        <w:t>‎</w:t>
      </w:r>
      <w:r>
        <w:rPr>
          <w:lang w:bidi="ar-EG"/>
        </w:rPr>
        <w:t>GHz 18,6-18,3</w:t>
      </w:r>
      <w:r>
        <w:rPr>
          <w:rtl/>
          <w:lang w:bidi="ar-EG"/>
        </w:rPr>
        <w:t xml:space="preserve"> ‏و</w:t>
      </w:r>
      <w:r>
        <w:rPr>
          <w:cs/>
          <w:lang w:bidi="ar-EG"/>
        </w:rPr>
        <w:t>‎</w:t>
      </w:r>
      <w:r>
        <w:rPr>
          <w:lang w:bidi="ar-EG"/>
        </w:rPr>
        <w:t>GHz 19,1-18,8</w:t>
      </w:r>
      <w:r>
        <w:rPr>
          <w:rtl/>
          <w:lang w:bidi="ar-EG"/>
        </w:rPr>
        <w:t xml:space="preserve"> ‏</w:t>
      </w:r>
      <w:r w:rsidRPr="000875D2">
        <w:rPr>
          <w:rFonts w:hint="cs"/>
          <w:rtl/>
          <w:lang w:bidi="ar-EG"/>
        </w:rPr>
        <w:t xml:space="preserve"> و</w:t>
      </w:r>
      <w:r w:rsidRPr="000875D2">
        <w:rPr>
          <w:rtl/>
          <w:lang w:bidi="ar-EG"/>
        </w:rPr>
        <w:t>تتواصل معه المحطات</w:t>
      </w:r>
      <w:r w:rsidRPr="000875D2">
        <w:rPr>
          <w:rtl/>
        </w:rPr>
        <w:t xml:space="preserve"> </w:t>
      </w:r>
      <w:r w:rsidRPr="000875D2">
        <w:rPr>
          <w:rtl/>
          <w:lang w:bidi="ar-EG"/>
        </w:rPr>
        <w:t xml:space="preserve">الأرضية المتحركة </w:t>
      </w:r>
      <w:r>
        <w:rPr>
          <w:rtl/>
          <w:lang w:bidi="ar-EG"/>
        </w:rPr>
        <w:t xml:space="preserve">‏للطيران و/أو البحرية </w:t>
      </w:r>
      <w:r w:rsidRPr="000875D2">
        <w:rPr>
          <w:rtl/>
          <w:lang w:bidi="ar-EG"/>
        </w:rPr>
        <w:t>و</w:t>
      </w:r>
      <w:r>
        <w:rPr>
          <w:rFonts w:hint="cs"/>
          <w:rtl/>
          <w:lang w:bidi="ar-EG"/>
        </w:rPr>
        <w:t>ي</w:t>
      </w:r>
      <w:r w:rsidRPr="000875D2">
        <w:rPr>
          <w:rtl/>
          <w:lang w:bidi="ar-EG"/>
        </w:rPr>
        <w:t xml:space="preserve">تلقى </w:t>
      </w:r>
      <w:r>
        <w:rPr>
          <w:rtl/>
          <w:lang w:bidi="ar-EG"/>
        </w:rPr>
        <w:t>المكتب بشأنه معلومات التبليغ</w:t>
      </w:r>
      <w:r>
        <w:rPr>
          <w:rFonts w:hint="cs"/>
          <w:rtl/>
          <w:lang w:bidi="ar-EG"/>
        </w:rPr>
        <w:t xml:space="preserve"> اعتباراً من </w:t>
      </w:r>
      <w:r w:rsidRPr="00CC796F">
        <w:rPr>
          <w:lang w:bidi="ar-EG"/>
        </w:rPr>
        <w:t>1</w:t>
      </w:r>
      <w:r w:rsidRPr="00CC796F">
        <w:rPr>
          <w:rtl/>
          <w:lang w:bidi="ar-EG"/>
        </w:rPr>
        <w:t xml:space="preserve"> ‏يناير </w:t>
      </w:r>
      <w:r w:rsidRPr="00CC796F">
        <w:rPr>
          <w:cs/>
          <w:lang w:bidi="ar-EG"/>
        </w:rPr>
        <w:t>‎</w:t>
      </w:r>
      <w:r w:rsidRPr="00CC796F">
        <w:rPr>
          <w:lang w:bidi="ar-EG"/>
        </w:rPr>
        <w:t>2025</w:t>
      </w:r>
      <w:r>
        <w:rPr>
          <w:rtl/>
          <w:lang w:bidi="ar-EG"/>
        </w:rPr>
        <w:t>، بدلا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من بعد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‏يناير </w:t>
      </w:r>
      <w:r>
        <w:rPr>
          <w:cs/>
          <w:lang w:bidi="ar-EG"/>
        </w:rPr>
        <w:t>‎</w:t>
      </w:r>
      <w:r>
        <w:rPr>
          <w:lang w:bidi="ar-EG"/>
        </w:rPr>
        <w:t>2025</w:t>
      </w:r>
      <w:r>
        <w:rPr>
          <w:rFonts w:hint="cs"/>
          <w:rtl/>
          <w:lang w:bidi="ar-EG"/>
        </w:rPr>
        <w:t xml:space="preserve"> حصراً</w:t>
      </w:r>
      <w:r>
        <w:rPr>
          <w:rtl/>
          <w:lang w:bidi="ar-EG"/>
        </w:rPr>
        <w:t>.</w:t>
      </w:r>
    </w:p>
    <w:p w14:paraId="71816DB2" w14:textId="7BA08CCD" w:rsidR="009A660A" w:rsidRDefault="009A660A" w:rsidP="009A660A">
      <w:pPr>
        <w:rPr>
          <w:lang w:bidi="ar-EG"/>
        </w:rPr>
      </w:pPr>
      <w:r>
        <w:rPr>
          <w:lang w:bidi="ar-EG"/>
        </w:rPr>
        <w:t>3</w:t>
      </w:r>
      <w:r w:rsidRPr="009A660A">
        <w:rPr>
          <w:spacing w:val="-4"/>
          <w:rtl/>
          <w:lang w:bidi="ar-EG"/>
        </w:rPr>
        <w:tab/>
        <w:t xml:space="preserve">بالإضافة إلى ذلك، خلصت اللجنة إلى أن يفحص المكتب خصائص المحطات الأرضية المتحركة ‏للطيران فيما يتعلق بالمطابقة مع حدود كثافة تدفق القدرة على سطح الأرض المحددة في الجزء </w:t>
      </w:r>
      <w:r w:rsidRPr="009A660A">
        <w:rPr>
          <w:spacing w:val="-4"/>
          <w:cs/>
          <w:lang w:bidi="ar-EG"/>
        </w:rPr>
        <w:t>‎</w:t>
      </w:r>
      <w:r w:rsidRPr="009A660A">
        <w:rPr>
          <w:spacing w:val="-4"/>
          <w:lang w:bidi="ar-EG"/>
        </w:rPr>
        <w:t>II</w:t>
      </w:r>
      <w:r w:rsidRPr="009A660A">
        <w:rPr>
          <w:spacing w:val="-4"/>
          <w:rtl/>
          <w:lang w:bidi="ar-EG"/>
        </w:rPr>
        <w:t xml:space="preserve"> ‏من الملحق </w:t>
      </w:r>
      <w:r w:rsidRPr="009A660A">
        <w:rPr>
          <w:spacing w:val="-4"/>
          <w:cs/>
          <w:lang w:bidi="ar-EG"/>
        </w:rPr>
        <w:t>‎</w:t>
      </w:r>
      <w:r w:rsidRPr="009A660A">
        <w:rPr>
          <w:spacing w:val="-4"/>
          <w:lang w:bidi="ar-EG"/>
        </w:rPr>
        <w:t>1</w:t>
      </w:r>
      <w:r w:rsidRPr="009A660A">
        <w:rPr>
          <w:spacing w:val="-4"/>
          <w:rtl/>
          <w:lang w:bidi="ar-EG"/>
        </w:rPr>
        <w:t xml:space="preserve"> ‏بالقرار </w:t>
      </w:r>
      <w:r w:rsidRPr="009A660A">
        <w:rPr>
          <w:spacing w:val="-4"/>
          <w:cs/>
          <w:lang w:bidi="ar-EG"/>
        </w:rPr>
        <w:t>‎</w:t>
      </w:r>
      <w:r w:rsidRPr="009A660A">
        <w:rPr>
          <w:b/>
          <w:bCs/>
          <w:spacing w:val="-4"/>
          <w:lang w:bidi="ar-EG"/>
        </w:rPr>
        <w:t>123 (WRC-23)</w:t>
      </w:r>
      <w:r w:rsidRPr="009A660A">
        <w:rPr>
          <w:spacing w:val="-4"/>
          <w:rtl/>
          <w:lang w:bidi="ar-EG"/>
        </w:rPr>
        <w:t xml:space="preserve"> </w:t>
      </w:r>
      <w:r>
        <w:rPr>
          <w:rtl/>
          <w:lang w:bidi="ar-EG"/>
        </w:rPr>
        <w:t xml:space="preserve">‏باستخدام المنهجية الواردة في القاعدة الإجرائية بشأن حساب </w:t>
      </w:r>
      <w:r>
        <w:rPr>
          <w:rFonts w:hint="cs"/>
          <w:rtl/>
          <w:lang w:bidi="ar-EG"/>
        </w:rPr>
        <w:t>م</w:t>
      </w:r>
      <w:r>
        <w:rPr>
          <w:rtl/>
          <w:lang w:bidi="ar-EG"/>
        </w:rPr>
        <w:t>س</w:t>
      </w:r>
      <w:r>
        <w:rPr>
          <w:rFonts w:hint="cs"/>
          <w:rtl/>
          <w:lang w:bidi="ar-EG"/>
        </w:rPr>
        <w:t>ت</w:t>
      </w:r>
      <w:r>
        <w:rPr>
          <w:rtl/>
          <w:lang w:bidi="ar-EG"/>
        </w:rPr>
        <w:t xml:space="preserve">ويات كثافة تدفق القدرة الناتجة عن المحطات </w:t>
      </w:r>
      <w:r w:rsidRPr="00280BE0">
        <w:rPr>
          <w:rtl/>
          <w:lang w:bidi="ar-EG"/>
        </w:rPr>
        <w:t xml:space="preserve">الأرضية المتحركة </w:t>
      </w:r>
      <w:r>
        <w:rPr>
          <w:rtl/>
          <w:lang w:bidi="ar-EG"/>
        </w:rPr>
        <w:t xml:space="preserve">‏للطيران وإقرار صلاحيتها </w:t>
      </w:r>
      <w:r>
        <w:rPr>
          <w:rFonts w:hint="cs"/>
          <w:rtl/>
          <w:lang w:bidi="ar-EG"/>
        </w:rPr>
        <w:t>وفق</w:t>
      </w:r>
      <w:r>
        <w:rPr>
          <w:rtl/>
          <w:lang w:bidi="ar-EG"/>
        </w:rPr>
        <w:t xml:space="preserve"> الحدود الواردة في الملحق </w:t>
      </w:r>
      <w:r>
        <w:rPr>
          <w:cs/>
          <w:lang w:bidi="ar-EG"/>
        </w:rPr>
        <w:t>‎</w:t>
      </w:r>
      <w:r>
        <w:rPr>
          <w:lang w:bidi="ar-EG"/>
        </w:rPr>
        <w:t>3</w:t>
      </w:r>
      <w:r>
        <w:rPr>
          <w:rtl/>
          <w:lang w:bidi="ar-EG"/>
        </w:rPr>
        <w:t xml:space="preserve"> ‏بالقرار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169 (Rev.WRC-23)</w:t>
      </w:r>
      <w:r>
        <w:rPr>
          <w:rtl/>
          <w:lang w:bidi="ar-EG"/>
        </w:rPr>
        <w:t xml:space="preserve">، </w:t>
      </w:r>
      <w:r>
        <w:rPr>
          <w:rFonts w:hint="cs"/>
          <w:rtl/>
          <w:lang w:bidi="ar-EG"/>
        </w:rPr>
        <w:t>وا</w:t>
      </w:r>
      <w:r>
        <w:rPr>
          <w:rtl/>
          <w:lang w:bidi="ar-EG"/>
        </w:rPr>
        <w:t xml:space="preserve">لملحق 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‏بالقرار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121 (WRC-23)</w:t>
      </w:r>
      <w:r>
        <w:rPr>
          <w:rtl/>
          <w:lang w:bidi="ar-EG"/>
        </w:rPr>
        <w:t xml:space="preserve"> ‏والملحق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‏بالقرار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>. ‏ويجب أن تكون النتائج وفقا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للرقم </w:t>
      </w:r>
      <w:r w:rsidRPr="00A90270">
        <w:rPr>
          <w:b/>
          <w:bCs/>
          <w:cs/>
          <w:lang w:bidi="ar-EG"/>
        </w:rPr>
        <w:t>‎</w:t>
      </w:r>
      <w:r w:rsidRPr="00A90270">
        <w:rPr>
          <w:b/>
          <w:bCs/>
          <w:lang w:bidi="ar-EG"/>
        </w:rPr>
        <w:t>31.11</w:t>
      </w:r>
      <w:r>
        <w:rPr>
          <w:rtl/>
          <w:lang w:bidi="ar-EG"/>
        </w:rPr>
        <w:t>.</w:t>
      </w:r>
    </w:p>
    <w:p w14:paraId="19FFEF4F" w14:textId="5F467624" w:rsidR="00953753" w:rsidRPr="00953753" w:rsidRDefault="009A660A" w:rsidP="009A660A">
      <w:pPr>
        <w:rPr>
          <w:rtl/>
          <w:lang w:val="en-US"/>
        </w:rPr>
      </w:pPr>
      <w:r>
        <w:rPr>
          <w:lang w:bidi="ar-EG"/>
        </w:rPr>
        <w:t>4</w:t>
      </w:r>
      <w:r>
        <w:rPr>
          <w:rtl/>
          <w:lang w:bidi="ar-EG"/>
        </w:rPr>
        <w:tab/>
      </w:r>
      <w:r>
        <w:rPr>
          <w:rFonts w:hint="cs"/>
          <w:rtl/>
          <w:lang w:bidi="ar-EG"/>
        </w:rPr>
        <w:t>و</w:t>
      </w:r>
      <w:r w:rsidRPr="00AD1B07">
        <w:rPr>
          <w:rtl/>
          <w:lang w:bidi="ar-EG"/>
        </w:rPr>
        <w:t>خلصت اللجنة أيضا</w:t>
      </w:r>
      <w:r>
        <w:rPr>
          <w:rFonts w:hint="cs"/>
          <w:rtl/>
          <w:lang w:bidi="ar-EG"/>
        </w:rPr>
        <w:t>ً</w:t>
      </w:r>
      <w:r w:rsidRPr="00AD1B07">
        <w:rPr>
          <w:rtl/>
          <w:lang w:bidi="ar-EG"/>
        </w:rPr>
        <w:t xml:space="preserve"> إلى أن المكتب لن يقوم بأي فحص </w:t>
      </w:r>
      <w:r>
        <w:rPr>
          <w:rtl/>
          <w:lang w:bidi="ar-EG"/>
        </w:rPr>
        <w:t xml:space="preserve">فيما يتعلق بالأحكام الواردة في الجزء 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‏من الملحق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1</w:t>
      </w:r>
      <w:r>
        <w:rPr>
          <w:rtl/>
          <w:lang w:bidi="ar-EG"/>
        </w:rPr>
        <w:t xml:space="preserve"> ‏وفي الملحق </w:t>
      </w:r>
      <w:r>
        <w:rPr>
          <w:cs/>
          <w:lang w:bidi="ar-EG"/>
        </w:rPr>
        <w:t>‎</w:t>
      </w:r>
      <w:r>
        <w:rPr>
          <w:lang w:bidi="ar-EG"/>
        </w:rPr>
        <w:t>3</w:t>
      </w:r>
      <w:r>
        <w:rPr>
          <w:rtl/>
          <w:lang w:bidi="ar-EG"/>
        </w:rPr>
        <w:t xml:space="preserve"> ‏بالقرار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 xml:space="preserve">‏. </w:t>
      </w:r>
      <w:r>
        <w:rPr>
          <w:rFonts w:hint="cs"/>
          <w:rtl/>
          <w:lang w:bidi="ar-EG"/>
        </w:rPr>
        <w:t>و</w:t>
      </w:r>
      <w:r>
        <w:rPr>
          <w:rtl/>
          <w:lang w:bidi="ar-EG"/>
        </w:rPr>
        <w:t>يتعين على الإدارة المبل</w:t>
      </w:r>
      <w:r>
        <w:rPr>
          <w:rFonts w:hint="cs"/>
          <w:rtl/>
          <w:lang w:bidi="ar-EG"/>
        </w:rPr>
        <w:t>ِّ</w:t>
      </w:r>
      <w:r>
        <w:rPr>
          <w:rtl/>
          <w:lang w:bidi="ar-EG"/>
        </w:rPr>
        <w:t>غة عن نظام</w:t>
      </w:r>
      <w:r>
        <w:rPr>
          <w:rFonts w:hint="cs"/>
          <w:rtl/>
          <w:lang w:bidi="ar-EG"/>
        </w:rPr>
        <w:t xml:space="preserve"> في</w:t>
      </w:r>
      <w:r>
        <w:rPr>
          <w:rtl/>
          <w:lang w:bidi="ar-EG"/>
        </w:rPr>
        <w:t xml:space="preserve"> الخدمة الثابتة الساتلية غير المستقر بالنسبة إلى الأرض </w:t>
      </w:r>
      <w:r w:rsidRPr="00AD1B07">
        <w:rPr>
          <w:rtl/>
          <w:lang w:bidi="ar-EG"/>
        </w:rPr>
        <w:t>تتواصل معه محطات</w:t>
      </w:r>
      <w:r w:rsidRPr="00AD1B07">
        <w:rPr>
          <w:rtl/>
        </w:rPr>
        <w:t xml:space="preserve"> </w:t>
      </w:r>
      <w:r w:rsidRPr="00AD1B07">
        <w:rPr>
          <w:rtl/>
          <w:lang w:bidi="ar-EG"/>
        </w:rPr>
        <w:t>أرضية متحركة‏</w:t>
      </w:r>
      <w:r>
        <w:rPr>
          <w:rFonts w:hint="cs"/>
          <w:rtl/>
          <w:lang w:bidi="ar-EG"/>
        </w:rPr>
        <w:t xml:space="preserve"> </w:t>
      </w:r>
      <w:r>
        <w:rPr>
          <w:lang w:bidi="ar-EG"/>
        </w:rPr>
        <w:t>(ESIM)</w:t>
      </w:r>
      <w:r>
        <w:rPr>
          <w:rFonts w:hint="cs"/>
          <w:rtl/>
          <w:lang w:bidi="ar-EG"/>
        </w:rPr>
        <w:t xml:space="preserve"> </w:t>
      </w:r>
      <w:r>
        <w:rPr>
          <w:rtl/>
          <w:lang w:bidi="ar-EG"/>
        </w:rPr>
        <w:t>‏أن تضمن الامتثال لهذه الأحكام عند تقديم الالتزام المطلوب بموجب البند</w:t>
      </w:r>
      <w:r>
        <w:rPr>
          <w:rFonts w:hint="cs"/>
          <w:rtl/>
          <w:lang w:bidi="ar-EG"/>
        </w:rPr>
        <w:t> </w:t>
      </w:r>
      <w:r>
        <w:rPr>
          <w:cs/>
          <w:lang w:bidi="ar-EG"/>
        </w:rPr>
        <w:t>‎</w:t>
      </w:r>
      <w:r>
        <w:rPr>
          <w:lang w:bidi="ar-EG"/>
        </w:rPr>
        <w:t>A.34</w:t>
      </w:r>
      <w:r>
        <w:rPr>
          <w:rtl/>
          <w:lang w:bidi="ar-EG"/>
        </w:rPr>
        <w:t xml:space="preserve">.‏أ من الملحق </w:t>
      </w:r>
      <w:r>
        <w:rPr>
          <w:cs/>
          <w:lang w:bidi="ar-EG"/>
        </w:rPr>
        <w:t>‎</w:t>
      </w:r>
      <w:r>
        <w:rPr>
          <w:lang w:bidi="ar-EG"/>
        </w:rPr>
        <w:t>2</w:t>
      </w:r>
      <w:r>
        <w:rPr>
          <w:rtl/>
          <w:lang w:bidi="ar-EG"/>
        </w:rPr>
        <w:t xml:space="preserve"> ‏بالتذييل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4</w:t>
      </w:r>
      <w:r>
        <w:rPr>
          <w:rtl/>
          <w:lang w:bidi="ar-EG"/>
        </w:rPr>
        <w:t xml:space="preserve"> ‏لتشغيل المحطات </w:t>
      </w:r>
      <w:r>
        <w:rPr>
          <w:cs/>
          <w:lang w:bidi="ar-EG"/>
        </w:rPr>
        <w:t>‎</w:t>
      </w:r>
      <w:r w:rsidRPr="00AD1B07">
        <w:rPr>
          <w:rtl/>
          <w:lang w:bidi="ar-EG"/>
        </w:rPr>
        <w:t xml:space="preserve"> الأرضية المتحركة </w:t>
      </w:r>
      <w:r>
        <w:rPr>
          <w:rtl/>
          <w:lang w:bidi="ar-EG"/>
        </w:rPr>
        <w:t>‏وفقا</w:t>
      </w:r>
      <w:r>
        <w:rPr>
          <w:rFonts w:hint="cs"/>
          <w:rtl/>
          <w:lang w:bidi="ar-EG"/>
        </w:rPr>
        <w:t>ً</w:t>
      </w:r>
      <w:r>
        <w:rPr>
          <w:rtl/>
          <w:lang w:bidi="ar-EG"/>
        </w:rPr>
        <w:t xml:space="preserve"> للوائح الراديو والقرار </w:t>
      </w:r>
      <w:r>
        <w:rPr>
          <w:cs/>
          <w:lang w:bidi="ar-EG"/>
        </w:rPr>
        <w:t>‎</w:t>
      </w:r>
      <w:r w:rsidRPr="00A90270">
        <w:rPr>
          <w:b/>
          <w:bCs/>
          <w:lang w:bidi="ar-EG"/>
        </w:rPr>
        <w:t>123 (WRC-23)</w:t>
      </w:r>
      <w:r>
        <w:rPr>
          <w:rtl/>
          <w:lang w:bidi="ar-EG"/>
        </w:rPr>
        <w:t>.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3AC7D33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7F26A1A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443BCBF0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C366155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E4DA8">
            <w:rPr>
              <w:sz w:val="21"/>
              <w:szCs w:val="28"/>
              <w:lang w:val="en-US"/>
            </w:rPr>
            <w:t>1</w:t>
          </w:r>
          <w:r w:rsidR="009A660A">
            <w:rPr>
              <w:sz w:val="21"/>
              <w:szCs w:val="28"/>
              <w:lang w:val="en-US"/>
            </w:rPr>
            <w:t>23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77777777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76F57BAB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953753">
            <w:rPr>
              <w:sz w:val="21"/>
              <w:szCs w:val="28"/>
              <w:lang w:val="en-US"/>
            </w:rPr>
            <w:t>12</w:t>
          </w:r>
          <w:r w:rsidR="009A660A">
            <w:rPr>
              <w:sz w:val="21"/>
              <w:szCs w:val="28"/>
              <w:lang w:val="en-US"/>
            </w:rPr>
            <w:t>3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77777777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proofState w:spelling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A645A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A660A"/>
    <w:rsid w:val="009B0E55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570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70</cp:revision>
  <cp:lastPrinted>2024-12-04T09:21:00Z</cp:lastPrinted>
  <dcterms:created xsi:type="dcterms:W3CDTF">2012-09-07T10:36:00Z</dcterms:created>
  <dcterms:modified xsi:type="dcterms:W3CDTF">2024-12-04T09:23:00Z</dcterms:modified>
</cp:coreProperties>
</file>