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A64F31" w14:textId="77777777" w:rsidR="00CD2902" w:rsidRDefault="00CD2902" w:rsidP="00CD2902">
      <w:pPr>
        <w:tabs>
          <w:tab w:val="clear" w:pos="794"/>
          <w:tab w:val="clear" w:pos="1191"/>
          <w:tab w:val="clear" w:pos="1588"/>
          <w:tab w:val="clear" w:pos="1985"/>
        </w:tabs>
        <w:spacing w:before="300"/>
        <w:jc w:val="center"/>
        <w:rPr>
          <w:b/>
          <w:bCs/>
          <w:sz w:val="28"/>
          <w:szCs w:val="40"/>
          <w:rtl/>
          <w:lang w:bidi="ar-EG"/>
        </w:rPr>
      </w:pPr>
      <w:r>
        <w:rPr>
          <w:rFonts w:hint="cs"/>
          <w:b/>
          <w:bCs/>
          <w:sz w:val="28"/>
          <w:szCs w:val="40"/>
          <w:rtl/>
          <w:lang w:bidi="ar-EG"/>
        </w:rPr>
        <w:t>القواعد المتعلقة</w:t>
      </w:r>
    </w:p>
    <w:p w14:paraId="0C38D9B4" w14:textId="77777777" w:rsidR="00CD2902" w:rsidRDefault="00CD2902" w:rsidP="00B537E5">
      <w:pPr>
        <w:tabs>
          <w:tab w:val="clear" w:pos="794"/>
          <w:tab w:val="clear" w:pos="1191"/>
          <w:tab w:val="clear" w:pos="1588"/>
          <w:tab w:val="clear" w:pos="1985"/>
        </w:tabs>
        <w:spacing w:before="300"/>
        <w:jc w:val="center"/>
        <w:rPr>
          <w:b/>
          <w:bCs/>
          <w:sz w:val="28"/>
          <w:szCs w:val="40"/>
          <w:rtl/>
          <w:lang w:val="en-US" w:bidi="ar-EG"/>
        </w:rPr>
      </w:pPr>
      <w:r>
        <w:rPr>
          <w:rFonts w:hint="cs"/>
          <w:b/>
          <w:bCs/>
          <w:sz w:val="28"/>
          <w:szCs w:val="40"/>
          <w:rtl/>
          <w:lang w:bidi="ar-EG"/>
        </w:rPr>
        <w:t>بال</w:t>
      </w:r>
      <w:r w:rsidR="00B537E5">
        <w:rPr>
          <w:rFonts w:hint="cs"/>
          <w:b/>
          <w:bCs/>
          <w:sz w:val="28"/>
          <w:szCs w:val="40"/>
          <w:rtl/>
          <w:lang w:bidi="ar-EG"/>
        </w:rPr>
        <w:t>تذييل</w:t>
      </w:r>
      <w:r>
        <w:rPr>
          <w:rFonts w:hint="cs"/>
          <w:b/>
          <w:bCs/>
          <w:sz w:val="28"/>
          <w:szCs w:val="40"/>
          <w:rtl/>
          <w:lang w:bidi="ar-EG"/>
        </w:rPr>
        <w:t xml:space="preserve"> </w:t>
      </w:r>
      <w:r w:rsidR="00B537E5">
        <w:rPr>
          <w:b/>
          <w:bCs/>
          <w:sz w:val="28"/>
          <w:szCs w:val="40"/>
          <w:lang w:val="en-US" w:bidi="ar-EG"/>
        </w:rPr>
        <w:t>4</w:t>
      </w:r>
      <w:r>
        <w:rPr>
          <w:rFonts w:hint="cs"/>
          <w:b/>
          <w:bCs/>
          <w:sz w:val="28"/>
          <w:szCs w:val="40"/>
          <w:rtl/>
          <w:lang w:val="en-US" w:bidi="ar-EG"/>
        </w:rPr>
        <w:t xml:space="preserve"> </w:t>
      </w:r>
      <w:r w:rsidR="00B537E5">
        <w:rPr>
          <w:rFonts w:hint="cs"/>
          <w:b/>
          <w:bCs/>
          <w:sz w:val="28"/>
          <w:szCs w:val="40"/>
          <w:rtl/>
          <w:lang w:val="en-US" w:bidi="ar-EG"/>
        </w:rPr>
        <w:t>ل</w:t>
      </w:r>
      <w:r>
        <w:rPr>
          <w:rFonts w:hint="cs"/>
          <w:b/>
          <w:bCs/>
          <w:sz w:val="28"/>
          <w:szCs w:val="40"/>
          <w:rtl/>
          <w:lang w:val="en-US" w:bidi="ar-EG"/>
        </w:rPr>
        <w:t>لوائح الراديو</w:t>
      </w:r>
    </w:p>
    <w:p w14:paraId="7C048C21" w14:textId="77777777" w:rsidR="004036A6" w:rsidRPr="004036A6" w:rsidRDefault="004036A6" w:rsidP="00CA31BF">
      <w:pPr>
        <w:tabs>
          <w:tab w:val="clear" w:pos="794"/>
          <w:tab w:val="clear" w:pos="1191"/>
          <w:tab w:val="clear" w:pos="1588"/>
          <w:tab w:val="clear" w:pos="1985"/>
        </w:tabs>
        <w:spacing w:before="40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3968"/>
      </w:tblGrid>
      <w:tr w:rsidR="00A21ADA" w14:paraId="7D8D0095" w14:textId="77777777" w:rsidTr="00A21ADA">
        <w:tc>
          <w:tcPr>
            <w:tcW w:w="1275" w:type="dxa"/>
            <w:tcBorders>
              <w:right w:val="double" w:sz="6" w:space="0" w:color="auto"/>
            </w:tcBorders>
          </w:tcPr>
          <w:p w14:paraId="5580C19A" w14:textId="77777777" w:rsidR="00A21ADA" w:rsidRPr="00EC59CD" w:rsidRDefault="00A21ADA" w:rsidP="004917D4">
            <w:pPr>
              <w:tabs>
                <w:tab w:val="clear" w:pos="794"/>
                <w:tab w:val="clear" w:pos="1191"/>
                <w:tab w:val="clear" w:pos="1588"/>
                <w:tab w:val="clear" w:pos="1985"/>
              </w:tabs>
              <w:spacing w:before="0" w:after="40" w:line="280" w:lineRule="exact"/>
              <w:jc w:val="left"/>
              <w:rPr>
                <w:b/>
                <w:bCs/>
                <w:lang w:val="en-US"/>
              </w:rPr>
            </w:pPr>
            <w:r>
              <w:rPr>
                <w:rFonts w:hint="cs"/>
                <w:b/>
                <w:bCs/>
                <w:rtl/>
                <w:lang w:val="en-US" w:bidi="ar-EG"/>
              </w:rPr>
              <w:t xml:space="preserve">الملحق </w:t>
            </w:r>
            <w:r>
              <w:rPr>
                <w:b/>
                <w:bCs/>
                <w:lang w:val="en-US" w:bidi="ar-EG"/>
              </w:rPr>
              <w:t>1</w:t>
            </w:r>
          </w:p>
        </w:tc>
        <w:tc>
          <w:tcPr>
            <w:tcW w:w="3968" w:type="dxa"/>
            <w:tcBorders>
              <w:top w:val="nil"/>
              <w:left w:val="double" w:sz="6" w:space="0" w:color="auto"/>
              <w:bottom w:val="nil"/>
              <w:right w:val="nil"/>
            </w:tcBorders>
          </w:tcPr>
          <w:p w14:paraId="47901546" w14:textId="77777777" w:rsidR="00A21ADA" w:rsidRPr="00A21ADA" w:rsidRDefault="00A21ADA" w:rsidP="00D178E6">
            <w:pPr>
              <w:tabs>
                <w:tab w:val="clear" w:pos="794"/>
                <w:tab w:val="clear" w:pos="1191"/>
                <w:tab w:val="clear" w:pos="1588"/>
                <w:tab w:val="clear" w:pos="1985"/>
                <w:tab w:val="left" w:pos="600"/>
              </w:tabs>
              <w:spacing w:before="0" w:after="40" w:line="280" w:lineRule="exact"/>
              <w:jc w:val="left"/>
              <w:rPr>
                <w:lang w:val="en-US" w:bidi="ar-EG"/>
              </w:rPr>
            </w:pPr>
          </w:p>
        </w:tc>
      </w:tr>
    </w:tbl>
    <w:p w14:paraId="255C5263" w14:textId="77777777" w:rsidR="00301CF4" w:rsidRDefault="00301CF4"/>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gridCol w:w="3968"/>
      </w:tblGrid>
      <w:tr w:rsidR="00A21ADA" w14:paraId="49728DE1" w14:textId="77777777" w:rsidTr="00A54045">
        <w:tc>
          <w:tcPr>
            <w:tcW w:w="1275" w:type="dxa"/>
            <w:tcBorders>
              <w:top w:val="single" w:sz="6" w:space="0" w:color="auto"/>
              <w:left w:val="single" w:sz="6" w:space="0" w:color="auto"/>
              <w:bottom w:val="single" w:sz="6" w:space="0" w:color="auto"/>
              <w:right w:val="single" w:sz="6" w:space="0" w:color="auto"/>
            </w:tcBorders>
          </w:tcPr>
          <w:p w14:paraId="61D155FD" w14:textId="77777777" w:rsidR="00A21ADA" w:rsidRPr="00EC59CD" w:rsidRDefault="00A21ADA" w:rsidP="006612A2">
            <w:pPr>
              <w:tabs>
                <w:tab w:val="clear" w:pos="794"/>
                <w:tab w:val="clear" w:pos="1191"/>
                <w:tab w:val="clear" w:pos="1588"/>
                <w:tab w:val="clear" w:pos="1985"/>
              </w:tabs>
              <w:spacing w:before="0" w:after="40" w:line="280" w:lineRule="exact"/>
              <w:jc w:val="left"/>
              <w:rPr>
                <w:b/>
                <w:bCs/>
                <w:lang w:val="en-US"/>
              </w:rPr>
            </w:pPr>
            <w:r>
              <w:rPr>
                <w:rFonts w:hint="cs"/>
                <w:b/>
                <w:bCs/>
                <w:rtl/>
                <w:lang w:val="en-US" w:bidi="ar-EG"/>
              </w:rPr>
              <w:t xml:space="preserve">البند </w:t>
            </w:r>
            <w:r>
              <w:rPr>
                <w:b/>
                <w:bCs/>
                <w:lang w:val="en-US" w:bidi="ar-EG"/>
              </w:rPr>
              <w:t>3A</w:t>
            </w:r>
            <w:r w:rsidR="008A2BB8">
              <w:rPr>
                <w:b/>
                <w:bCs/>
                <w:lang w:val="en-US" w:bidi="ar-EG"/>
              </w:rPr>
              <w:t>1</w:t>
            </w:r>
          </w:p>
        </w:tc>
        <w:tc>
          <w:tcPr>
            <w:tcW w:w="3968" w:type="dxa"/>
            <w:tcBorders>
              <w:top w:val="nil"/>
              <w:left w:val="single" w:sz="6" w:space="0" w:color="auto"/>
              <w:bottom w:val="nil"/>
              <w:right w:val="nil"/>
            </w:tcBorders>
          </w:tcPr>
          <w:p w14:paraId="36DCA354" w14:textId="77777777" w:rsidR="00A21ADA" w:rsidRPr="00A21ADA" w:rsidRDefault="00A21ADA" w:rsidP="00D178E6">
            <w:pPr>
              <w:tabs>
                <w:tab w:val="clear" w:pos="794"/>
                <w:tab w:val="clear" w:pos="1191"/>
                <w:tab w:val="clear" w:pos="1588"/>
                <w:tab w:val="clear" w:pos="1985"/>
                <w:tab w:val="left" w:pos="600"/>
              </w:tabs>
              <w:spacing w:before="0" w:after="40" w:line="280" w:lineRule="exact"/>
              <w:jc w:val="left"/>
              <w:rPr>
                <w:rtl/>
                <w:lang w:val="en-US" w:bidi="ar-EG"/>
              </w:rPr>
            </w:pPr>
          </w:p>
        </w:tc>
      </w:tr>
    </w:tbl>
    <w:p w14:paraId="4AB9CBB3" w14:textId="77777777" w:rsidR="00F27299" w:rsidRDefault="00F27299" w:rsidP="006D1EB6">
      <w:pPr>
        <w:pStyle w:val="List2"/>
        <w:tabs>
          <w:tab w:val="clear" w:pos="935"/>
          <w:tab w:val="left" w:pos="707"/>
        </w:tabs>
        <w:spacing w:before="360" w:after="0" w:line="192" w:lineRule="auto"/>
        <w:ind w:left="0" w:firstLine="0"/>
        <w:rPr>
          <w:rFonts w:cs="Traditional Arabic"/>
          <w:noProof/>
          <w:rtl/>
          <w:lang w:bidi="ar-EG"/>
        </w:rPr>
      </w:pPr>
      <w:r>
        <w:rPr>
          <w:rFonts w:cs="Traditional Arabic"/>
          <w:noProof/>
          <w:rtl/>
          <w:lang w:bidi="ar-EG"/>
        </w:rPr>
        <w:t xml:space="preserve">يتعين على الإدارات لدى تقديمها بطاقة تبليغ في إطار الإجراء الوارد في المادة </w:t>
      </w:r>
      <w:r w:rsidRPr="00E358E0">
        <w:rPr>
          <w:rFonts w:cs="Traditional Arabic"/>
          <w:b/>
          <w:bCs/>
          <w:noProof/>
          <w:lang w:bidi="ar-EG"/>
        </w:rPr>
        <w:t>11</w:t>
      </w:r>
      <w:r>
        <w:rPr>
          <w:rFonts w:cs="Traditional Arabic"/>
          <w:noProof/>
          <w:rtl/>
          <w:lang w:bidi="ar-EG"/>
        </w:rPr>
        <w:t xml:space="preserve">، أن توفر معلومات بشأن الرمز الدليلي للنداء أو أي وسيلة أخرى مستخدمة لتعرف الهوية تماشياً وأحكام الأرقام من </w:t>
      </w:r>
      <w:r>
        <w:rPr>
          <w:rFonts w:cs="Traditional Arabic"/>
          <w:b/>
          <w:bCs/>
          <w:noProof/>
          <w:lang w:bidi="ar-EG"/>
        </w:rPr>
        <w:t>7.19</w:t>
      </w:r>
      <w:r>
        <w:rPr>
          <w:rFonts w:cs="Traditional Arabic"/>
          <w:b/>
          <w:bCs/>
          <w:noProof/>
          <w:rtl/>
          <w:lang w:bidi="ar-EG"/>
        </w:rPr>
        <w:t xml:space="preserve"> </w:t>
      </w:r>
      <w:r>
        <w:rPr>
          <w:rFonts w:cs="Traditional Arabic"/>
          <w:noProof/>
          <w:rtl/>
          <w:lang w:bidi="ar-EG"/>
        </w:rPr>
        <w:t xml:space="preserve">إلى </w:t>
      </w:r>
      <w:r>
        <w:rPr>
          <w:rFonts w:cs="Traditional Arabic"/>
          <w:b/>
          <w:bCs/>
          <w:noProof/>
          <w:lang w:bidi="ar-EG"/>
        </w:rPr>
        <w:t>9.19</w:t>
      </w:r>
      <w:r>
        <w:rPr>
          <w:rFonts w:cs="Traditional Arabic"/>
          <w:noProof/>
          <w:rtl/>
          <w:lang w:bidi="ar-EG"/>
        </w:rPr>
        <w:t xml:space="preserve"> </w:t>
      </w:r>
      <w:r>
        <w:rPr>
          <w:rFonts w:cs="Traditional Arabic"/>
          <w:b/>
          <w:bCs/>
          <w:noProof/>
          <w:rtl/>
          <w:lang w:bidi="ar-EG"/>
        </w:rPr>
        <w:t>و</w:t>
      </w:r>
      <w:r>
        <w:rPr>
          <w:rFonts w:cs="Traditional Arabic"/>
          <w:b/>
          <w:bCs/>
          <w:noProof/>
          <w:lang w:bidi="ar-EG"/>
        </w:rPr>
        <w:t>29.19</w:t>
      </w:r>
      <w:r>
        <w:rPr>
          <w:rFonts w:cs="Traditional Arabic"/>
          <w:b/>
          <w:bCs/>
          <w:noProof/>
          <w:rtl/>
          <w:lang w:bidi="ar-EG"/>
        </w:rPr>
        <w:t xml:space="preserve"> </w:t>
      </w:r>
      <w:r w:rsidR="006D1EB6">
        <w:rPr>
          <w:rFonts w:cs="Traditional Arabic" w:hint="cs"/>
          <w:b/>
          <w:bCs/>
          <w:noProof/>
          <w:rtl/>
          <w:lang w:bidi="ar-EG"/>
        </w:rPr>
        <w:br/>
      </w:r>
      <w:r>
        <w:rPr>
          <w:rFonts w:cs="Traditional Arabic"/>
          <w:noProof/>
          <w:rtl/>
          <w:lang w:bidi="ar-EG"/>
        </w:rPr>
        <w:t xml:space="preserve">من لوائح الراديو. ونظراً لتنوع الترتيبات الخاصة المبرمة بين الإدارات بشأن تبليغ تخصيصات التردد، كلفت اللجنة المكتب بعدم مراقبة الرموز الدليلية للنداء المشار إليها في الرقم </w:t>
      </w:r>
      <w:r>
        <w:rPr>
          <w:rFonts w:cs="Traditional Arabic"/>
          <w:b/>
          <w:bCs/>
          <w:noProof/>
          <w:lang w:bidi="ar-EG"/>
        </w:rPr>
        <w:t>29.19</w:t>
      </w:r>
      <w:r>
        <w:rPr>
          <w:rFonts w:cs="Traditional Arabic"/>
          <w:noProof/>
          <w:rtl/>
          <w:lang w:bidi="ar-EG"/>
        </w:rPr>
        <w:t xml:space="preserve"> نحو منتظم أثناء إقرار صلاحية بطاقة التبليغ وتفحصها. غير أنه ينبغي إخطار الإدارة المبلغة إذا وجد أن الرمز الدليلي للنداء غير مطابق لسلاسل الرموز الدليلية للنداءات الدولية.</w:t>
      </w:r>
    </w:p>
    <w:p w14:paraId="32FEE212" w14:textId="1DE0A638" w:rsidR="00592E4A" w:rsidRDefault="00592E4A" w:rsidP="00573BB2">
      <w:pPr>
        <w:rPr>
          <w:lang w:bidi="ar-EG"/>
        </w:rPr>
      </w:pPr>
    </w:p>
    <w:p w14:paraId="4E557854" w14:textId="3FF5FB05" w:rsidR="00C3253B" w:rsidRDefault="00C3253B" w:rsidP="00573BB2">
      <w:pPr>
        <w:rPr>
          <w:lang w:bidi="ar-EG"/>
        </w:rPr>
      </w:pPr>
    </w:p>
    <w:p w14:paraId="5AABB3C0" w14:textId="77777777" w:rsidR="00C3253B" w:rsidRDefault="00C3253B" w:rsidP="00573BB2">
      <w:pPr>
        <w:rPr>
          <w:lang w:bidi="ar-EG"/>
        </w:rPr>
      </w:pPr>
    </w:p>
    <w:p w14:paraId="1429616A" w14:textId="128AC9B2" w:rsidR="00592E4A" w:rsidRDefault="00592E4A" w:rsidP="00573BB2">
      <w:pPr>
        <w:rPr>
          <w:lang w:bidi="ar-EG"/>
        </w:rPr>
      </w:pPr>
    </w:p>
    <w:p w14:paraId="71686F41" w14:textId="4E80F64A" w:rsidR="00592E4A" w:rsidRDefault="00592E4A" w:rsidP="00573BB2">
      <w:pPr>
        <w:rPr>
          <w:lang w:bidi="ar-EG"/>
        </w:rPr>
      </w:pPr>
    </w:p>
    <w:p w14:paraId="44756174" w14:textId="6628808C" w:rsidR="00592E4A" w:rsidRDefault="00592E4A" w:rsidP="00573BB2">
      <w:pPr>
        <w:rPr>
          <w:lang w:bidi="ar-EG"/>
        </w:rPr>
      </w:pPr>
    </w:p>
    <w:p w14:paraId="3AD859CB" w14:textId="18F99FE8" w:rsidR="00592E4A" w:rsidRDefault="00592E4A" w:rsidP="00573BB2">
      <w:pPr>
        <w:rPr>
          <w:lang w:bidi="ar-EG"/>
        </w:rPr>
      </w:pPr>
    </w:p>
    <w:p w14:paraId="3B7854FC" w14:textId="126108E3" w:rsidR="00592E4A" w:rsidRDefault="00592E4A" w:rsidP="00573BB2">
      <w:pPr>
        <w:rPr>
          <w:lang w:bidi="ar-EG"/>
        </w:rPr>
      </w:pPr>
    </w:p>
    <w:p w14:paraId="18FF5C5C" w14:textId="77777777" w:rsidR="00BD5D61" w:rsidRDefault="00BD5D61" w:rsidP="00573BB2">
      <w:pPr>
        <w:rPr>
          <w:rtl/>
          <w:lang w:bidi="ar-EG"/>
        </w:rPr>
        <w:sectPr w:rsidR="00BD5D61" w:rsidSect="00D67B55">
          <w:headerReference w:type="even" r:id="rId7"/>
          <w:headerReference w:type="default" r:id="rId8"/>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439"/>
        <w:gridCol w:w="1623"/>
        <w:gridCol w:w="1082"/>
      </w:tblGrid>
      <w:tr w:rsidR="003A51C1" w14:paraId="3591976D" w14:textId="74B08BEC" w:rsidTr="00BD5D61">
        <w:tc>
          <w:tcPr>
            <w:tcW w:w="1439" w:type="dxa"/>
          </w:tcPr>
          <w:p w14:paraId="3A4649FF" w14:textId="77777777" w:rsidR="003A51C1" w:rsidRPr="00EC59CD" w:rsidRDefault="003A51C1" w:rsidP="00B148FD">
            <w:pPr>
              <w:tabs>
                <w:tab w:val="clear" w:pos="794"/>
                <w:tab w:val="clear" w:pos="1191"/>
                <w:tab w:val="clear" w:pos="1588"/>
                <w:tab w:val="clear" w:pos="1985"/>
              </w:tabs>
              <w:spacing w:before="0" w:after="40" w:line="280" w:lineRule="exact"/>
              <w:jc w:val="left"/>
              <w:rPr>
                <w:b/>
                <w:bCs/>
                <w:lang w:val="en-US"/>
              </w:rPr>
            </w:pPr>
            <w:r>
              <w:rPr>
                <w:rFonts w:hint="cs"/>
                <w:b/>
                <w:bCs/>
                <w:rtl/>
                <w:lang w:val="en-US" w:bidi="ar-EG"/>
              </w:rPr>
              <w:lastRenderedPageBreak/>
              <w:t xml:space="preserve">الملحق </w:t>
            </w:r>
            <w:r>
              <w:rPr>
                <w:b/>
                <w:bCs/>
                <w:lang w:val="en-US" w:bidi="ar-EG"/>
              </w:rPr>
              <w:t>2</w:t>
            </w:r>
          </w:p>
        </w:tc>
        <w:tc>
          <w:tcPr>
            <w:tcW w:w="2705" w:type="dxa"/>
            <w:gridSpan w:val="2"/>
            <w:tcBorders>
              <w:top w:val="nil"/>
              <w:bottom w:val="nil"/>
              <w:right w:val="nil"/>
            </w:tcBorders>
          </w:tcPr>
          <w:p w14:paraId="33F4D2AC" w14:textId="60014AAA" w:rsidR="003A51C1" w:rsidRPr="003A51C1" w:rsidRDefault="003A51C1" w:rsidP="00B148FD">
            <w:pPr>
              <w:tabs>
                <w:tab w:val="clear" w:pos="794"/>
                <w:tab w:val="clear" w:pos="1191"/>
                <w:tab w:val="clear" w:pos="1588"/>
                <w:tab w:val="clear" w:pos="1985"/>
              </w:tabs>
              <w:spacing w:before="0" w:after="40" w:line="280" w:lineRule="exact"/>
              <w:jc w:val="left"/>
              <w:rPr>
                <w:rtl/>
                <w:lang w:val="en-US" w:bidi="ar-EG"/>
              </w:rPr>
            </w:pPr>
          </w:p>
        </w:tc>
      </w:tr>
      <w:tr w:rsidR="00573BB2" w14:paraId="3D9B3A5F" w14:textId="77777777" w:rsidTr="00BD5D61">
        <w:trPr>
          <w:gridAfter w:val="1"/>
          <w:wAfter w:w="1082" w:type="dxa"/>
        </w:trPr>
        <w:tc>
          <w:tcPr>
            <w:tcW w:w="1439" w:type="dxa"/>
            <w:tcBorders>
              <w:top w:val="single" w:sz="6" w:space="0" w:color="auto"/>
              <w:left w:val="single" w:sz="6" w:space="0" w:color="auto"/>
              <w:bottom w:val="single" w:sz="6" w:space="0" w:color="auto"/>
              <w:right w:val="single" w:sz="6" w:space="0" w:color="auto"/>
            </w:tcBorders>
          </w:tcPr>
          <w:p w14:paraId="2C5B1A13" w14:textId="40B527E4" w:rsidR="00573BB2" w:rsidRPr="00EC59CD" w:rsidRDefault="00BD5D61" w:rsidP="00BD5D61">
            <w:pPr>
              <w:tabs>
                <w:tab w:val="clear" w:pos="794"/>
              </w:tabs>
              <w:spacing w:before="0" w:after="40" w:line="280" w:lineRule="exact"/>
              <w:rPr>
                <w:b/>
                <w:bCs/>
                <w:rtl/>
                <w:lang w:bidi="ar-EG"/>
              </w:rPr>
            </w:pPr>
            <w:bookmarkStart w:id="0" w:name="_Hlk184113655"/>
            <w:r w:rsidRPr="00BD5D61">
              <w:rPr>
                <w:b/>
                <w:bCs/>
                <w:lang w:val="en-US"/>
              </w:rPr>
              <w:t>A</w:t>
            </w:r>
            <w:r w:rsidRPr="00BD5D61">
              <w:rPr>
                <w:rFonts w:hint="cs"/>
                <w:b/>
                <w:bCs/>
                <w:rtl/>
                <w:lang w:bidi="ar-EG"/>
              </w:rPr>
              <w:t>.</w:t>
            </w:r>
            <w:r>
              <w:rPr>
                <w:b/>
                <w:bCs/>
                <w:lang w:bidi="ar-EG"/>
              </w:rPr>
              <w:t>4</w:t>
            </w:r>
            <w:r w:rsidRPr="00BD5D61">
              <w:rPr>
                <w:rFonts w:hint="cs"/>
                <w:b/>
                <w:bCs/>
                <w:rtl/>
                <w:lang w:bidi="ar-EG"/>
              </w:rPr>
              <w:t>.ب.</w:t>
            </w:r>
            <w:r>
              <w:rPr>
                <w:b/>
                <w:bCs/>
                <w:lang w:bidi="ar-EG"/>
              </w:rPr>
              <w:t>7</w:t>
            </w:r>
            <w:r w:rsidRPr="00BD5D61">
              <w:rPr>
                <w:rFonts w:hint="cs"/>
                <w:b/>
                <w:bCs/>
                <w:rtl/>
                <w:lang w:bidi="ar-EG"/>
              </w:rPr>
              <w:t>.د.</w:t>
            </w:r>
            <w:r>
              <w:rPr>
                <w:b/>
                <w:bCs/>
                <w:lang w:bidi="ar-EG"/>
              </w:rPr>
              <w:t>1</w:t>
            </w:r>
            <w:r w:rsidRPr="00ED78E4">
              <w:rPr>
                <w:b/>
                <w:bCs/>
              </w:rPr>
              <w:tab/>
            </w:r>
            <w:r w:rsidRPr="00ED78E4">
              <w:rPr>
                <w:b/>
                <w:bCs/>
              </w:rPr>
              <w:tab/>
            </w:r>
            <w:r w:rsidRPr="00ED78E4">
              <w:rPr>
                <w:b/>
                <w:bCs/>
              </w:rPr>
              <w:tab/>
            </w:r>
            <w:r w:rsidRPr="00ED78E4">
              <w:rPr>
                <w:bCs/>
                <w:sz w:val="16"/>
                <w:szCs w:val="16"/>
              </w:rPr>
              <w:t>(MOD RRB24/510)</w:t>
            </w:r>
            <w:bookmarkEnd w:id="0"/>
          </w:p>
        </w:tc>
        <w:tc>
          <w:tcPr>
            <w:tcW w:w="1623" w:type="dxa"/>
            <w:tcBorders>
              <w:top w:val="nil"/>
              <w:left w:val="single" w:sz="6" w:space="0" w:color="auto"/>
              <w:bottom w:val="nil"/>
              <w:right w:val="nil"/>
            </w:tcBorders>
          </w:tcPr>
          <w:p w14:paraId="3E0414B5" w14:textId="593374BE" w:rsidR="00573BB2" w:rsidRDefault="00BD5D61" w:rsidP="00B448A9">
            <w:pPr>
              <w:tabs>
                <w:tab w:val="clear" w:pos="794"/>
              </w:tabs>
              <w:spacing w:before="0" w:after="40" w:line="280" w:lineRule="exact"/>
              <w:jc w:val="right"/>
              <w:rPr>
                <w:b/>
                <w:bCs/>
                <w:lang w:bidi="ar-EG"/>
              </w:rPr>
            </w:pPr>
            <w:r w:rsidRPr="00BD5D61">
              <w:rPr>
                <w:rFonts w:cs="Times New Roman"/>
                <w:bCs/>
                <w:sz w:val="16"/>
                <w:szCs w:val="16"/>
              </w:rPr>
              <w:t>(ADD RRB24/510)</w:t>
            </w:r>
          </w:p>
        </w:tc>
      </w:tr>
    </w:tbl>
    <w:p w14:paraId="080A0C68" w14:textId="66BCAE84" w:rsidR="00BD5D61" w:rsidRPr="00BD5D61" w:rsidRDefault="00BD5D61" w:rsidP="00BD5D61">
      <w:pPr>
        <w:rPr>
          <w:rtl/>
          <w:lang w:bidi="ar-EG"/>
        </w:rPr>
      </w:pPr>
      <w:r w:rsidRPr="00BD5D61">
        <w:rPr>
          <w:rtl/>
          <w:lang w:bidi="ar-EG"/>
        </w:rPr>
        <w:t xml:space="preserve">لاحظت اللجنة أن المؤتمر العالمي للاتصالات الراديوية (دبي، </w:t>
      </w:r>
      <w:r w:rsidRPr="00BD5D61">
        <w:rPr>
          <w:cs/>
          <w:lang w:bidi="ar-EG"/>
        </w:rPr>
        <w:t>‎</w:t>
      </w:r>
      <w:r w:rsidRPr="00BD5D61">
        <w:rPr>
          <w:lang w:val="en-US" w:bidi="ar-EG"/>
        </w:rPr>
        <w:t>2023</w:t>
      </w:r>
      <w:r w:rsidRPr="00BD5D61">
        <w:rPr>
          <w:rtl/>
          <w:lang w:bidi="ar-EG"/>
        </w:rPr>
        <w:t xml:space="preserve">) ‏عدل بند البيانات </w:t>
      </w:r>
      <w:r w:rsidRPr="00BD5D61">
        <w:rPr>
          <w:lang w:val="en-US" w:bidi="ar-EG"/>
        </w:rPr>
        <w:t>A</w:t>
      </w:r>
      <w:r w:rsidRPr="00BD5D61">
        <w:rPr>
          <w:rFonts w:hint="cs"/>
          <w:rtl/>
          <w:lang w:bidi="ar-EG"/>
        </w:rPr>
        <w:t>.</w:t>
      </w:r>
      <w:r>
        <w:rPr>
          <w:lang w:bidi="ar-EG"/>
        </w:rPr>
        <w:t>14</w:t>
      </w:r>
      <w:r w:rsidRPr="00BD5D61">
        <w:rPr>
          <w:rFonts w:hint="cs"/>
          <w:rtl/>
          <w:lang w:bidi="ar-EG"/>
        </w:rPr>
        <w:t>.ج.</w:t>
      </w:r>
      <w:r>
        <w:rPr>
          <w:lang w:bidi="ar-EG"/>
        </w:rPr>
        <w:t>4</w:t>
      </w:r>
      <w:r w:rsidRPr="00BD5D61">
        <w:rPr>
          <w:rtl/>
          <w:lang w:bidi="ar-EG"/>
        </w:rPr>
        <w:t xml:space="preserve">‏، أي نمط القناع، من بين أحد الأنماط التالية: (زاوية منطقة الاستبعاد القائمة على الأرض، والفرق في خط الطول، وخط العرض) أو (سمت الساتل، وارتفاع الساتل، والقدرة المتوسطة </w:t>
      </w:r>
      <w:r w:rsidRPr="00BD5D61">
        <w:rPr>
          <w:rFonts w:hint="cs"/>
          <w:rtl/>
          <w:lang w:bidi="ar-EG"/>
        </w:rPr>
        <w:t xml:space="preserve">في </w:t>
      </w:r>
      <w:r w:rsidRPr="00BD5D61">
        <w:rPr>
          <w:rtl/>
          <w:lang w:bidi="ar-EG"/>
        </w:rPr>
        <w:t xml:space="preserve">خط العرض)، لإزالة الإشارة إلى زاوية منطقة الاستبعاد القائمة على الساتل والفرق في خط الطول وخط العرض - ما يسمى قناع خط الطول </w:t>
      </w:r>
      <w:r w:rsidRPr="00BD5D61">
        <w:rPr>
          <w:cs/>
          <w:lang w:bidi="ar-EG"/>
        </w:rPr>
        <w:t>‎</w:t>
      </w:r>
      <w:r w:rsidRPr="00BD5D61">
        <w:rPr>
          <w:lang w:val="en-US" w:bidi="ar-EG"/>
        </w:rPr>
        <w:t>X-Delta</w:t>
      </w:r>
      <w:r w:rsidRPr="00BD5D61">
        <w:rPr>
          <w:rtl/>
          <w:lang w:bidi="ar-EG"/>
        </w:rPr>
        <w:t>. ‏وقد أجري التغيير بعد نشر التوصية</w:t>
      </w:r>
      <w:r>
        <w:rPr>
          <w:rtl/>
          <w:lang w:bidi="ar-EG"/>
        </w:rPr>
        <w:br/>
      </w:r>
      <w:r w:rsidRPr="00BD5D61">
        <w:rPr>
          <w:cs/>
          <w:lang w:bidi="ar-EG"/>
        </w:rPr>
        <w:t>‎</w:t>
      </w:r>
      <w:r w:rsidRPr="00BD5D61">
        <w:rPr>
          <w:lang w:val="en-US" w:bidi="ar-EG"/>
        </w:rPr>
        <w:t>ITU-R S.1503-4</w:t>
      </w:r>
      <w:r w:rsidRPr="00BD5D61">
        <w:rPr>
          <w:rtl/>
          <w:lang w:bidi="ar-EG"/>
        </w:rPr>
        <w:t xml:space="preserve"> ‏التي حذفت نمط القناع هذا.</w:t>
      </w:r>
    </w:p>
    <w:p w14:paraId="048A966D" w14:textId="77777777" w:rsidR="00BD5D61" w:rsidRPr="00BD5D61" w:rsidRDefault="00BD5D61" w:rsidP="00BD5D61">
      <w:pPr>
        <w:rPr>
          <w:rtl/>
          <w:lang w:bidi="ar-EG"/>
        </w:rPr>
      </w:pPr>
      <w:r w:rsidRPr="00BD5D61">
        <w:rPr>
          <w:rtl/>
          <w:lang w:bidi="ar-EG"/>
        </w:rPr>
        <w:t xml:space="preserve">‏ولاحظت اللجنة كذلك أن التوصية </w:t>
      </w:r>
      <w:r w:rsidRPr="00BD5D61">
        <w:rPr>
          <w:cs/>
          <w:lang w:bidi="ar-EG"/>
        </w:rPr>
        <w:t>‎</w:t>
      </w:r>
      <w:r w:rsidRPr="00BD5D61">
        <w:rPr>
          <w:lang w:val="en-US" w:bidi="ar-EG"/>
        </w:rPr>
        <w:t>ITU-R S.1503-4</w:t>
      </w:r>
      <w:r w:rsidRPr="00BD5D61">
        <w:rPr>
          <w:rtl/>
          <w:lang w:bidi="ar-EG"/>
        </w:rPr>
        <w:t xml:space="preserve"> ‏</w:t>
      </w:r>
      <w:r w:rsidRPr="00BD5D61">
        <w:rPr>
          <w:rFonts w:hint="cs"/>
          <w:rtl/>
          <w:lang w:bidi="ar-EG"/>
        </w:rPr>
        <w:t>حصرت</w:t>
      </w:r>
      <w:r w:rsidRPr="00BD5D61">
        <w:rPr>
          <w:rtl/>
          <w:lang w:bidi="ar-EG"/>
        </w:rPr>
        <w:t xml:space="preserve"> أيضا</w:t>
      </w:r>
      <w:r w:rsidRPr="00BD5D61">
        <w:rPr>
          <w:rFonts w:hint="cs"/>
          <w:rtl/>
          <w:lang w:bidi="ar-EG"/>
        </w:rPr>
        <w:t>ً</w:t>
      </w:r>
      <w:r w:rsidRPr="00BD5D61">
        <w:rPr>
          <w:rtl/>
          <w:lang w:bidi="ar-EG"/>
        </w:rPr>
        <w:t xml:space="preserve"> نمط منطقة الحظر </w:t>
      </w:r>
      <w:r w:rsidRPr="00BD5D61">
        <w:rPr>
          <w:rFonts w:hint="cs"/>
          <w:rtl/>
          <w:lang w:bidi="ar-EG"/>
        </w:rPr>
        <w:t>في</w:t>
      </w:r>
      <w:r w:rsidRPr="00BD5D61">
        <w:rPr>
          <w:rtl/>
          <w:lang w:bidi="ar-EG"/>
        </w:rPr>
        <w:t xml:space="preserve"> منطقة الحظر الأرضية </w:t>
      </w:r>
      <w:r w:rsidRPr="00BD5D61">
        <w:rPr>
          <w:rFonts w:hint="cs"/>
          <w:rtl/>
          <w:lang w:bidi="ar-EG"/>
        </w:rPr>
        <w:t>وحدها</w:t>
      </w:r>
      <w:r w:rsidRPr="00BD5D61">
        <w:rPr>
          <w:rtl/>
          <w:lang w:bidi="ar-EG"/>
        </w:rPr>
        <w:t xml:space="preserve"> بإزالة </w:t>
      </w:r>
      <w:r w:rsidRPr="00BD5D61">
        <w:rPr>
          <w:rFonts w:hint="cs"/>
          <w:rtl/>
          <w:lang w:bidi="ar-EG"/>
        </w:rPr>
        <w:t>أسلوب</w:t>
      </w:r>
      <w:r w:rsidRPr="00BD5D61">
        <w:rPr>
          <w:rtl/>
          <w:lang w:bidi="ar-EG"/>
        </w:rPr>
        <w:t xml:space="preserve"> منطقة الحظر القائمة على السواتل؛ </w:t>
      </w:r>
      <w:r w:rsidRPr="00BD5D61">
        <w:rPr>
          <w:rFonts w:hint="cs"/>
          <w:rtl/>
          <w:lang w:bidi="ar-EG"/>
        </w:rPr>
        <w:t>ولكن</w:t>
      </w:r>
      <w:r w:rsidRPr="00BD5D61">
        <w:rPr>
          <w:rtl/>
          <w:lang w:bidi="ar-EG"/>
        </w:rPr>
        <w:t xml:space="preserve"> لم يطرأ أي تغيير على وصف البند </w:t>
      </w:r>
      <w:r w:rsidRPr="00BD5D61">
        <w:rPr>
          <w:cs/>
          <w:lang w:bidi="ar-EG"/>
        </w:rPr>
        <w:t>‎</w:t>
      </w:r>
      <w:r w:rsidRPr="00BD5D61">
        <w:rPr>
          <w:lang w:val="en-US" w:bidi="ar-EG"/>
        </w:rPr>
        <w:t>4.A</w:t>
      </w:r>
      <w:r w:rsidRPr="00BD5D61">
        <w:rPr>
          <w:rtl/>
          <w:lang w:bidi="ar-EG"/>
        </w:rPr>
        <w:t>.‏ب.</w:t>
      </w:r>
      <w:r w:rsidRPr="00BD5D61">
        <w:rPr>
          <w:cs/>
          <w:lang w:bidi="ar-EG"/>
        </w:rPr>
        <w:t>‎</w:t>
      </w:r>
      <w:r w:rsidRPr="00BD5D61">
        <w:rPr>
          <w:lang w:val="en-US" w:bidi="ar-EG"/>
        </w:rPr>
        <w:t>7</w:t>
      </w:r>
      <w:r w:rsidRPr="00BD5D61">
        <w:rPr>
          <w:rtl/>
          <w:lang w:bidi="ar-EG"/>
        </w:rPr>
        <w:t>.‏د.</w:t>
      </w:r>
      <w:r w:rsidRPr="00BD5D61">
        <w:rPr>
          <w:cs/>
          <w:lang w:bidi="ar-EG"/>
        </w:rPr>
        <w:t>‎</w:t>
      </w:r>
      <w:r w:rsidRPr="00BD5D61">
        <w:rPr>
          <w:lang w:val="en-US" w:bidi="ar-EG"/>
        </w:rPr>
        <w:t>1</w:t>
      </w:r>
      <w:r w:rsidRPr="00BD5D61">
        <w:rPr>
          <w:rtl/>
          <w:lang w:bidi="ar-EG"/>
        </w:rPr>
        <w:t xml:space="preserve"> - </w:t>
      </w:r>
      <w:r w:rsidRPr="00BD5D61">
        <w:rPr>
          <w:i/>
          <w:iCs/>
          <w:rtl/>
          <w:lang w:bidi="ar-EG"/>
        </w:rPr>
        <w:t>‏</w:t>
      </w:r>
      <w:r w:rsidRPr="00BD5D61">
        <w:rPr>
          <w:rFonts w:hint="cs"/>
          <w:i/>
          <w:iCs/>
          <w:rtl/>
          <w:lang w:bidi="ar-EG"/>
        </w:rPr>
        <w:t>نمط</w:t>
      </w:r>
      <w:r w:rsidRPr="00BD5D61">
        <w:rPr>
          <w:i/>
          <w:iCs/>
          <w:rtl/>
          <w:lang w:bidi="ar-EG"/>
        </w:rPr>
        <w:t xml:space="preserve"> المنطقة (المحدد على أساس زاوية </w:t>
      </w:r>
      <w:r w:rsidRPr="00BD5D61">
        <w:rPr>
          <w:rFonts w:hint="cs"/>
          <w:i/>
          <w:iCs/>
          <w:rtl/>
          <w:lang w:bidi="ar-EG"/>
        </w:rPr>
        <w:t>مقيسة على سطح الأرض</w:t>
      </w:r>
      <w:r w:rsidRPr="00BD5D61">
        <w:rPr>
          <w:i/>
          <w:iCs/>
          <w:rtl/>
          <w:lang w:bidi="ar-EG"/>
        </w:rPr>
        <w:t xml:space="preserve"> أو زاوية مقيسة من الساتل لتحديد منطقة الاستبعاد)</w:t>
      </w:r>
      <w:r w:rsidRPr="00BD5D61">
        <w:rPr>
          <w:rtl/>
          <w:lang w:bidi="ar-EG"/>
        </w:rPr>
        <w:t>.</w:t>
      </w:r>
      <w:r w:rsidRPr="00BD5D61">
        <w:rPr>
          <w:cs/>
          <w:lang w:bidi="ar-EG"/>
        </w:rPr>
        <w:t>‎</w:t>
      </w:r>
    </w:p>
    <w:p w14:paraId="37C557EB" w14:textId="53B98041" w:rsidR="00573BB2" w:rsidRPr="007F769A" w:rsidRDefault="00BD5D61" w:rsidP="00BD5D61">
      <w:pPr>
        <w:rPr>
          <w:rtl/>
          <w:lang w:bidi="ar-EG"/>
        </w:rPr>
      </w:pPr>
      <w:r w:rsidRPr="00BD5D61">
        <w:rPr>
          <w:rtl/>
          <w:lang w:bidi="ar-EG"/>
        </w:rPr>
        <w:t xml:space="preserve">‏ونظرا </w:t>
      </w:r>
      <w:r w:rsidRPr="00BD5D61">
        <w:rPr>
          <w:rFonts w:hint="cs"/>
          <w:rtl/>
          <w:lang w:bidi="ar-EG"/>
        </w:rPr>
        <w:t>لتعذر</w:t>
      </w:r>
      <w:r w:rsidRPr="00BD5D61">
        <w:rPr>
          <w:rtl/>
          <w:lang w:bidi="ar-EG"/>
        </w:rPr>
        <w:t xml:space="preserve"> استعمال </w:t>
      </w:r>
      <w:r w:rsidRPr="00BD5D61">
        <w:rPr>
          <w:rFonts w:hint="cs"/>
          <w:rtl/>
          <w:lang w:bidi="ar-EG"/>
        </w:rPr>
        <w:t>أكثر من</w:t>
      </w:r>
      <w:r w:rsidRPr="00BD5D61">
        <w:rPr>
          <w:rtl/>
          <w:lang w:bidi="ar-EG"/>
        </w:rPr>
        <w:t xml:space="preserve"> نمط واحد من مناطق الاستبعاد التي يجب أن تكون قائمة على الأرض (أي على أساس زاوية مقيسة على سطح الأرض)، قررت اللجنة أن </w:t>
      </w:r>
      <w:r w:rsidRPr="00BD5D61">
        <w:rPr>
          <w:rFonts w:hint="cs"/>
          <w:rtl/>
          <w:lang w:bidi="ar-EG"/>
        </w:rPr>
        <w:t>لا يُتطلب</w:t>
      </w:r>
      <w:r w:rsidRPr="00BD5D61">
        <w:rPr>
          <w:rtl/>
          <w:lang w:bidi="ar-EG"/>
        </w:rPr>
        <w:t xml:space="preserve"> من الإدارات المبل</w:t>
      </w:r>
      <w:r w:rsidRPr="00BD5D61">
        <w:rPr>
          <w:rFonts w:hint="cs"/>
          <w:rtl/>
          <w:lang w:bidi="ar-EG"/>
        </w:rPr>
        <w:t>ِّ</w:t>
      </w:r>
      <w:r w:rsidRPr="00BD5D61">
        <w:rPr>
          <w:rtl/>
          <w:lang w:bidi="ar-EG"/>
        </w:rPr>
        <w:t xml:space="preserve">غة تقديم بند البيانات </w:t>
      </w:r>
      <w:r w:rsidRPr="00BD5D61">
        <w:rPr>
          <w:cs/>
          <w:lang w:bidi="ar-EG"/>
        </w:rPr>
        <w:t>‎</w:t>
      </w:r>
      <w:r w:rsidRPr="00BD5D61">
        <w:rPr>
          <w:lang w:val="en-US" w:bidi="ar-EG"/>
        </w:rPr>
        <w:t>4.A</w:t>
      </w:r>
      <w:r w:rsidRPr="00BD5D61">
        <w:rPr>
          <w:rtl/>
          <w:lang w:bidi="ar-EG"/>
        </w:rPr>
        <w:t>.‏ب.</w:t>
      </w:r>
      <w:r w:rsidRPr="00BD5D61">
        <w:rPr>
          <w:cs/>
          <w:lang w:bidi="ar-EG"/>
        </w:rPr>
        <w:t>‎</w:t>
      </w:r>
      <w:r w:rsidRPr="00BD5D61">
        <w:rPr>
          <w:lang w:val="en-US" w:bidi="ar-EG"/>
        </w:rPr>
        <w:t>7</w:t>
      </w:r>
      <w:r w:rsidRPr="00BD5D61">
        <w:rPr>
          <w:rtl/>
          <w:lang w:bidi="ar-EG"/>
        </w:rPr>
        <w:t>.‏د.</w:t>
      </w:r>
      <w:r w:rsidRPr="00BD5D61">
        <w:rPr>
          <w:cs/>
          <w:lang w:bidi="ar-EG"/>
        </w:rPr>
        <w:t>‎</w:t>
      </w:r>
      <w:r w:rsidRPr="00BD5D61">
        <w:rPr>
          <w:lang w:val="en-US" w:bidi="ar-EG"/>
        </w:rPr>
        <w:t>1</w:t>
      </w:r>
      <w:r w:rsidRPr="00BD5D61">
        <w:rPr>
          <w:rtl/>
          <w:lang w:bidi="ar-EG"/>
        </w:rPr>
        <w:t xml:space="preserve"> ‏وأن يطبق المكتب </w:t>
      </w:r>
      <w:r w:rsidRPr="00BD5D61">
        <w:rPr>
          <w:rFonts w:hint="cs"/>
          <w:rtl/>
          <w:lang w:bidi="ar-EG"/>
        </w:rPr>
        <w:t>أسلوب</w:t>
      </w:r>
      <w:r w:rsidRPr="00BD5D61">
        <w:rPr>
          <w:rtl/>
          <w:lang w:bidi="ar-EG"/>
        </w:rPr>
        <w:t xml:space="preserve"> منطقة الاستبعاد القائم على الأرض لجميع بطاقات التبليغ المستل</w:t>
      </w:r>
      <w:r w:rsidRPr="00BD5D61">
        <w:rPr>
          <w:rFonts w:hint="cs"/>
          <w:rtl/>
          <w:lang w:bidi="ar-EG"/>
        </w:rPr>
        <w:t>َ</w:t>
      </w:r>
      <w:r w:rsidRPr="00BD5D61">
        <w:rPr>
          <w:rtl/>
          <w:lang w:bidi="ar-EG"/>
        </w:rPr>
        <w:t>مة اعتبارا</w:t>
      </w:r>
      <w:r w:rsidRPr="00BD5D61">
        <w:rPr>
          <w:rFonts w:hint="cs"/>
          <w:rtl/>
          <w:lang w:bidi="ar-EG"/>
        </w:rPr>
        <w:t>ً</w:t>
      </w:r>
      <w:r w:rsidRPr="00BD5D61">
        <w:rPr>
          <w:rtl/>
          <w:lang w:bidi="ar-EG"/>
        </w:rPr>
        <w:t xml:space="preserve"> من </w:t>
      </w:r>
      <w:r w:rsidRPr="00BD5D61">
        <w:rPr>
          <w:cs/>
          <w:lang w:bidi="ar-EG"/>
        </w:rPr>
        <w:t>‎</w:t>
      </w:r>
      <w:r w:rsidRPr="00BD5D61">
        <w:rPr>
          <w:lang w:val="en-US" w:bidi="ar-EG"/>
        </w:rPr>
        <w:t>1</w:t>
      </w:r>
      <w:r w:rsidRPr="00BD5D61">
        <w:rPr>
          <w:rtl/>
          <w:lang w:bidi="ar-EG"/>
        </w:rPr>
        <w:t xml:space="preserve"> ‏يناير </w:t>
      </w:r>
      <w:r w:rsidRPr="00BD5D61">
        <w:rPr>
          <w:cs/>
          <w:lang w:bidi="ar-EG"/>
        </w:rPr>
        <w:t>‎</w:t>
      </w:r>
      <w:r w:rsidRPr="00BD5D61">
        <w:rPr>
          <w:lang w:val="en-US" w:bidi="ar-EG"/>
        </w:rPr>
        <w:t>2025</w:t>
      </w:r>
      <w:r w:rsidRPr="00BD5D61">
        <w:rPr>
          <w:rtl/>
          <w:lang w:bidi="ar-EG"/>
        </w:rPr>
        <w:t>.</w:t>
      </w:r>
    </w:p>
    <w:p w14:paraId="28CAB6DA" w14:textId="77777777" w:rsidR="00573BB2" w:rsidRDefault="00573BB2" w:rsidP="00301CF4">
      <w:pPr>
        <w:pStyle w:val="List2"/>
        <w:tabs>
          <w:tab w:val="clear" w:pos="935"/>
          <w:tab w:val="left" w:pos="707"/>
        </w:tabs>
        <w:spacing w:before="360" w:after="0" w:line="192" w:lineRule="auto"/>
        <w:ind w:left="709" w:hanging="709"/>
        <w:rPr>
          <w:rFonts w:cs="Traditional Arabic"/>
          <w:rtl/>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57012C" w14:paraId="33725DBF" w14:textId="77777777">
        <w:tc>
          <w:tcPr>
            <w:tcW w:w="1275" w:type="dxa"/>
          </w:tcPr>
          <w:p w14:paraId="03D592EE" w14:textId="77777777" w:rsidR="0057012C" w:rsidRPr="00EC59CD" w:rsidRDefault="0057012C" w:rsidP="002E7C14">
            <w:pPr>
              <w:tabs>
                <w:tab w:val="clear" w:pos="794"/>
                <w:tab w:val="clear" w:pos="1191"/>
                <w:tab w:val="clear" w:pos="1588"/>
                <w:tab w:val="clear" w:pos="1985"/>
              </w:tabs>
              <w:spacing w:before="0" w:after="40" w:line="280" w:lineRule="exact"/>
              <w:ind w:right="-57"/>
              <w:jc w:val="left"/>
              <w:rPr>
                <w:b/>
                <w:bCs/>
                <w:rtl/>
                <w:lang w:val="en-US"/>
              </w:rPr>
            </w:pPr>
            <w:r>
              <w:rPr>
                <w:b/>
                <w:bCs/>
                <w:lang w:val="en-US" w:bidi="ar-EG"/>
              </w:rPr>
              <w:t>18</w:t>
            </w:r>
            <w:r w:rsidR="002E7C14">
              <w:rPr>
                <w:b/>
                <w:bCs/>
                <w:lang w:val="en-US" w:bidi="ar-EG"/>
              </w:rPr>
              <w:t>.</w:t>
            </w:r>
            <w:r>
              <w:rPr>
                <w:b/>
                <w:bCs/>
                <w:lang w:val="en-US" w:bidi="ar-EG"/>
              </w:rPr>
              <w:t>A</w:t>
            </w:r>
            <w:r>
              <w:rPr>
                <w:rFonts w:hint="cs"/>
                <w:b/>
                <w:bCs/>
                <w:rtl/>
                <w:lang w:val="en-US"/>
              </w:rPr>
              <w:t xml:space="preserve"> </w:t>
            </w:r>
            <w:r w:rsidRPr="0057012C">
              <w:rPr>
                <w:rFonts w:hint="cs"/>
                <w:b/>
                <w:bCs/>
                <w:i/>
                <w:iCs/>
                <w:rtl/>
                <w:lang w:val="en-US"/>
              </w:rPr>
              <w:t>أ)</w:t>
            </w:r>
          </w:p>
        </w:tc>
      </w:tr>
    </w:tbl>
    <w:p w14:paraId="45834573" w14:textId="77777777" w:rsidR="0057012C" w:rsidRDefault="0057012C" w:rsidP="002035DC">
      <w:pPr>
        <w:pStyle w:val="List2"/>
        <w:tabs>
          <w:tab w:val="clear" w:pos="935"/>
          <w:tab w:val="left" w:pos="707"/>
        </w:tabs>
        <w:spacing w:after="0" w:line="192" w:lineRule="auto"/>
        <w:ind w:left="0" w:firstLine="0"/>
        <w:rPr>
          <w:rFonts w:cs="Traditional Arabic"/>
          <w:rtl/>
        </w:rPr>
      </w:pPr>
      <w:r>
        <w:rPr>
          <w:rFonts w:cs="Traditional Arabic" w:hint="cs"/>
          <w:rtl/>
        </w:rPr>
        <w:t xml:space="preserve">لاحظت اللجنة أن الوصف الوارد في الملحق </w:t>
      </w:r>
      <w:r>
        <w:rPr>
          <w:rFonts w:cs="Traditional Arabic"/>
        </w:rPr>
        <w:t>2</w:t>
      </w:r>
      <w:r>
        <w:rPr>
          <w:rFonts w:cs="Traditional Arabic" w:hint="cs"/>
          <w:rtl/>
        </w:rPr>
        <w:t xml:space="preserve"> من التذييل </w:t>
      </w:r>
      <w:r w:rsidRPr="0057012C">
        <w:rPr>
          <w:rFonts w:cs="Traditional Arabic"/>
          <w:b/>
          <w:bCs/>
        </w:rPr>
        <w:t>4</w:t>
      </w:r>
      <w:r>
        <w:rPr>
          <w:rFonts w:cs="Traditional Arabic" w:hint="cs"/>
          <w:rtl/>
        </w:rPr>
        <w:t xml:space="preserve">، الفقرة </w:t>
      </w:r>
      <w:r>
        <w:rPr>
          <w:rFonts w:cs="Traditional Arabic"/>
        </w:rPr>
        <w:t>18.A</w:t>
      </w:r>
      <w:r>
        <w:rPr>
          <w:rFonts w:cs="Traditional Arabic" w:hint="cs"/>
          <w:rtl/>
        </w:rPr>
        <w:t xml:space="preserve"> </w:t>
      </w:r>
      <w:r>
        <w:rPr>
          <w:rFonts w:cs="Traditional Arabic" w:hint="cs"/>
          <w:i/>
          <w:iCs/>
          <w:rtl/>
        </w:rPr>
        <w:t>أ</w:t>
      </w:r>
      <w:r w:rsidRPr="0057012C">
        <w:rPr>
          <w:rFonts w:cs="Traditional Arabic" w:hint="cs"/>
          <w:i/>
          <w:iCs/>
          <w:rtl/>
        </w:rPr>
        <w:t>)</w:t>
      </w:r>
      <w:r>
        <w:rPr>
          <w:rFonts w:cs="Traditional Arabic" w:hint="cs"/>
          <w:rtl/>
        </w:rPr>
        <w:t xml:space="preserve"> يقابل الالتزام المطلوب من أي إدارة في</w:t>
      </w:r>
      <w:r w:rsidR="002035DC">
        <w:rPr>
          <w:rFonts w:cs="Traditional Arabic" w:hint="eastAsia"/>
          <w:rtl/>
        </w:rPr>
        <w:t> </w:t>
      </w:r>
      <w:r>
        <w:rPr>
          <w:rFonts w:cs="Traditional Arabic" w:hint="cs"/>
          <w:rtl/>
        </w:rPr>
        <w:t xml:space="preserve">حالة الاتصال المحتمل لمحطات أرضية على متن طائرة في الخدمة المتنقلة الساتلية الثانوية </w:t>
      </w:r>
      <w:r w:rsidR="00007BA6">
        <w:rPr>
          <w:rFonts w:cs="Traditional Arabic" w:hint="cs"/>
          <w:rtl/>
        </w:rPr>
        <w:t>للطيران</w:t>
      </w:r>
      <w:r>
        <w:rPr>
          <w:rFonts w:cs="Traditional Arabic" w:hint="cs"/>
          <w:rtl/>
        </w:rPr>
        <w:t xml:space="preserve"> بمحطات فضائية في</w:t>
      </w:r>
      <w:r w:rsidR="002035DC">
        <w:rPr>
          <w:rFonts w:cs="Traditional Arabic" w:hint="eastAsia"/>
          <w:rtl/>
        </w:rPr>
        <w:t> </w:t>
      </w:r>
      <w:r>
        <w:rPr>
          <w:rFonts w:cs="Traditional Arabic" w:hint="cs"/>
          <w:rtl/>
        </w:rPr>
        <w:t xml:space="preserve">الخدمة الثابتة الساتلية، وفقاً للرقم </w:t>
      </w:r>
      <w:r w:rsidRPr="0057012C">
        <w:rPr>
          <w:rFonts w:cs="Traditional Arabic"/>
          <w:b/>
          <w:bCs/>
        </w:rPr>
        <w:t>504A.5</w:t>
      </w:r>
      <w:r>
        <w:rPr>
          <w:rFonts w:cs="Traditional Arabic" w:hint="cs"/>
          <w:rtl/>
        </w:rPr>
        <w:t>. ولاحظت اللجنة كذلك أن عنصر البيانات هذا عنصر إلزامي في حالة تقديم بطاقة تبليغ أو تنسيق شبكة ساتلية مستقرة أو غير مستقرة بالنسبة إلى الأرض.</w:t>
      </w:r>
    </w:p>
    <w:p w14:paraId="580C172E" w14:textId="77777777" w:rsidR="0057012C" w:rsidRDefault="0057012C" w:rsidP="00A54045">
      <w:pPr>
        <w:pStyle w:val="List2"/>
        <w:tabs>
          <w:tab w:val="clear" w:pos="935"/>
          <w:tab w:val="left" w:pos="707"/>
        </w:tabs>
        <w:spacing w:after="0" w:line="192" w:lineRule="auto"/>
        <w:ind w:left="0" w:firstLine="0"/>
        <w:rPr>
          <w:rFonts w:cs="Traditional Arabic"/>
          <w:rtl/>
        </w:rPr>
      </w:pPr>
      <w:r>
        <w:rPr>
          <w:rFonts w:cs="Traditional Arabic" w:hint="cs"/>
          <w:rtl/>
        </w:rPr>
        <w:t xml:space="preserve">غير أن عنصر البيانات هذا مطلوب أيضاً للتحقق بموجب الرقم </w:t>
      </w:r>
      <w:r w:rsidRPr="00007BA6">
        <w:rPr>
          <w:rFonts w:cs="Traditional Arabic"/>
          <w:b/>
          <w:bCs/>
        </w:rPr>
        <w:t>31.11</w:t>
      </w:r>
      <w:r>
        <w:rPr>
          <w:rFonts w:cs="Traditional Arabic" w:hint="cs"/>
          <w:rtl/>
        </w:rPr>
        <w:t xml:space="preserve"> من الالتزام بالرقم </w:t>
      </w:r>
      <w:r>
        <w:rPr>
          <w:rFonts w:cs="Traditional Arabic"/>
          <w:b/>
          <w:bCs/>
        </w:rPr>
        <w:t>504A.5</w:t>
      </w:r>
      <w:r>
        <w:rPr>
          <w:rFonts w:cs="Traditional Arabic" w:hint="cs"/>
          <w:rtl/>
        </w:rPr>
        <w:t xml:space="preserve"> فيما يتعلق بالتبليغ عن محطة أرضية على متن طائرة في الخدمة المتنقلة الساتلية الثانوية </w:t>
      </w:r>
      <w:r w:rsidR="00007BA6">
        <w:rPr>
          <w:rFonts w:cs="Traditional Arabic" w:hint="cs"/>
          <w:rtl/>
        </w:rPr>
        <w:t>للطيران</w:t>
      </w:r>
      <w:r>
        <w:rPr>
          <w:rFonts w:cs="Traditional Arabic" w:hint="cs"/>
          <w:rtl/>
        </w:rPr>
        <w:t xml:space="preserve"> تتصل بمحطة فضائية في الخدمة الثابتة الساتلية. وربما يكون هذا الشرط قد سقط سهواً في المؤتمر</w:t>
      </w:r>
      <w:r w:rsidR="00007BA6">
        <w:rPr>
          <w:rFonts w:cs="Traditional Arabic" w:hint="cs"/>
          <w:rtl/>
        </w:rPr>
        <w:t xml:space="preserve"> العالمي للاتصالات الراديوية لعام </w:t>
      </w:r>
      <w:r w:rsidR="00007BA6">
        <w:rPr>
          <w:rFonts w:cs="Traditional Arabic"/>
        </w:rPr>
        <w:t>2003</w:t>
      </w:r>
      <w:r>
        <w:rPr>
          <w:rFonts w:cs="Traditional Arabic" w:hint="cs"/>
          <w:rtl/>
        </w:rPr>
        <w:t xml:space="preserve"> </w:t>
      </w:r>
      <w:r w:rsidR="00007BA6">
        <w:rPr>
          <w:rFonts w:cs="Traditional Arabic"/>
        </w:rPr>
        <w:t>(</w:t>
      </w:r>
      <w:r>
        <w:rPr>
          <w:rFonts w:cs="Traditional Arabic"/>
        </w:rPr>
        <w:t>WRC-03</w:t>
      </w:r>
      <w:r w:rsidR="00007BA6">
        <w:rPr>
          <w:rFonts w:cs="Traditional Arabic"/>
        </w:rPr>
        <w:t>)</w:t>
      </w:r>
      <w:r>
        <w:rPr>
          <w:rFonts w:cs="Traditional Arabic" w:hint="cs"/>
          <w:rtl/>
        </w:rPr>
        <w:t>.</w:t>
      </w:r>
    </w:p>
    <w:p w14:paraId="62E227B6" w14:textId="77777777" w:rsidR="0057012C" w:rsidRDefault="0057012C" w:rsidP="00A54045">
      <w:pPr>
        <w:pStyle w:val="List2"/>
        <w:tabs>
          <w:tab w:val="clear" w:pos="935"/>
          <w:tab w:val="left" w:pos="707"/>
        </w:tabs>
        <w:spacing w:after="0" w:line="192" w:lineRule="auto"/>
        <w:ind w:left="0" w:firstLine="0"/>
        <w:rPr>
          <w:rFonts w:cs="Traditional Arabic"/>
          <w:b/>
          <w:bCs/>
          <w:rtl/>
        </w:rPr>
      </w:pPr>
      <w:r>
        <w:rPr>
          <w:rFonts w:cs="Traditional Arabic" w:hint="cs"/>
          <w:rtl/>
        </w:rPr>
        <w:t>ولتصويب عدم الاتساق هذا، قررت اللجنة أن يطلب إلى الإدار</w:t>
      </w:r>
      <w:r w:rsidR="002E7C14">
        <w:rPr>
          <w:rFonts w:cs="Traditional Arabic" w:hint="cs"/>
          <w:rtl/>
        </w:rPr>
        <w:t>ات</w:t>
      </w:r>
      <w:r>
        <w:rPr>
          <w:rFonts w:cs="Traditional Arabic" w:hint="cs"/>
          <w:rtl/>
        </w:rPr>
        <w:t xml:space="preserve"> أن تقدم، </w:t>
      </w:r>
      <w:r w:rsidR="007872A0">
        <w:rPr>
          <w:rFonts w:cs="Traditional Arabic" w:hint="cs"/>
          <w:rtl/>
        </w:rPr>
        <w:t xml:space="preserve">بالإضافة إلى الخصائص </w:t>
      </w:r>
      <w:r w:rsidR="002E7C14">
        <w:rPr>
          <w:rFonts w:cs="Traditional Arabic" w:hint="cs"/>
          <w:rtl/>
        </w:rPr>
        <w:t xml:space="preserve">ذات الصلة </w:t>
      </w:r>
      <w:r w:rsidR="007872A0">
        <w:rPr>
          <w:rFonts w:cs="Traditional Arabic" w:hint="cs"/>
          <w:rtl/>
        </w:rPr>
        <w:t xml:space="preserve">المبينة في التذييل </w:t>
      </w:r>
      <w:r w:rsidR="007872A0" w:rsidRPr="005779E6">
        <w:rPr>
          <w:rFonts w:cs="Traditional Arabic"/>
          <w:b/>
          <w:bCs/>
        </w:rPr>
        <w:t>4</w:t>
      </w:r>
      <w:r w:rsidR="007872A0">
        <w:rPr>
          <w:rFonts w:cs="Traditional Arabic" w:hint="cs"/>
          <w:rtl/>
        </w:rPr>
        <w:t xml:space="preserve">، عنصر البيانات المشار إليها في الفقرة </w:t>
      </w:r>
      <w:r w:rsidR="007872A0">
        <w:rPr>
          <w:rFonts w:cs="Traditional Arabic"/>
        </w:rPr>
        <w:t>18.A</w:t>
      </w:r>
      <w:r w:rsidR="007872A0">
        <w:rPr>
          <w:rFonts w:cs="Traditional Arabic" w:hint="cs"/>
          <w:rtl/>
        </w:rPr>
        <w:t xml:space="preserve"> </w:t>
      </w:r>
      <w:r w:rsidR="005779E6">
        <w:rPr>
          <w:rFonts w:cs="Traditional Arabic" w:hint="cs"/>
          <w:i/>
          <w:iCs/>
          <w:rtl/>
        </w:rPr>
        <w:t>أ</w:t>
      </w:r>
      <w:r w:rsidR="007872A0">
        <w:rPr>
          <w:rFonts w:cs="Traditional Arabic" w:hint="cs"/>
          <w:i/>
          <w:iCs/>
          <w:rtl/>
        </w:rPr>
        <w:t>)</w:t>
      </w:r>
      <w:r w:rsidR="007872A0">
        <w:rPr>
          <w:rFonts w:cs="Traditional Arabic" w:hint="cs"/>
          <w:rtl/>
        </w:rPr>
        <w:t xml:space="preserve"> من الملحق </w:t>
      </w:r>
      <w:r w:rsidR="007872A0">
        <w:rPr>
          <w:rFonts w:cs="Traditional Arabic"/>
        </w:rPr>
        <w:t>2</w:t>
      </w:r>
      <w:r w:rsidR="007872A0">
        <w:rPr>
          <w:rFonts w:cs="Traditional Arabic" w:hint="cs"/>
          <w:rtl/>
        </w:rPr>
        <w:t xml:space="preserve"> في التذييل </w:t>
      </w:r>
      <w:r w:rsidR="007872A0" w:rsidRPr="005779E6">
        <w:rPr>
          <w:rFonts w:cs="Traditional Arabic"/>
          <w:b/>
          <w:bCs/>
        </w:rPr>
        <w:t>4</w:t>
      </w:r>
      <w:r w:rsidR="007872A0">
        <w:rPr>
          <w:rFonts w:cs="Traditional Arabic" w:hint="cs"/>
          <w:rtl/>
        </w:rPr>
        <w:t xml:space="preserve">، وذلك عند قيامها بتقديم بطاقة تبليغ تتعلق بمحطة أرضية على متن طائرة في الخدمة المتنقلة الساتلية الثانوية </w:t>
      </w:r>
      <w:r w:rsidR="00007BA6">
        <w:rPr>
          <w:rFonts w:cs="Traditional Arabic" w:hint="cs"/>
          <w:rtl/>
        </w:rPr>
        <w:t>للطيران</w:t>
      </w:r>
      <w:r w:rsidR="007872A0">
        <w:rPr>
          <w:rFonts w:cs="Traditional Arabic" w:hint="cs"/>
          <w:rtl/>
        </w:rPr>
        <w:t xml:space="preserve"> تتصل بمحطة فضائية في الخدمة الثابتة الساتلية وفقاً للرقم </w:t>
      </w:r>
      <w:r w:rsidR="007872A0">
        <w:rPr>
          <w:rFonts w:cs="Traditional Arabic"/>
          <w:b/>
          <w:bCs/>
        </w:rPr>
        <w:t>504</w:t>
      </w:r>
      <w:r w:rsidR="00645119">
        <w:rPr>
          <w:rFonts w:cs="Traditional Arabic"/>
          <w:b/>
          <w:bCs/>
        </w:rPr>
        <w:t>A</w:t>
      </w:r>
      <w:r w:rsidR="007872A0">
        <w:rPr>
          <w:rFonts w:cs="Traditional Arabic"/>
          <w:b/>
          <w:bCs/>
        </w:rPr>
        <w:t>.5</w:t>
      </w:r>
      <w:r w:rsidR="007872A0">
        <w:rPr>
          <w:rFonts w:cs="Traditional Arabic" w:hint="cs"/>
          <w:b/>
          <w:bCs/>
          <w:rtl/>
        </w:rPr>
        <w:t xml:space="preserve">. </w:t>
      </w:r>
      <w:r w:rsidR="007872A0" w:rsidRPr="007872A0">
        <w:rPr>
          <w:rFonts w:cs="Traditional Arabic" w:hint="cs"/>
          <w:rtl/>
        </w:rPr>
        <w:t>ويراع</w:t>
      </w:r>
      <w:r w:rsidR="007872A0">
        <w:rPr>
          <w:rFonts w:cs="Traditional Arabic" w:hint="cs"/>
          <w:rtl/>
        </w:rPr>
        <w:t>ي</w:t>
      </w:r>
      <w:r w:rsidR="007872A0" w:rsidRPr="007872A0">
        <w:rPr>
          <w:rFonts w:cs="Traditional Arabic" w:hint="cs"/>
          <w:rtl/>
        </w:rPr>
        <w:t xml:space="preserve"> </w:t>
      </w:r>
      <w:r w:rsidR="007872A0">
        <w:rPr>
          <w:rFonts w:cs="Traditional Arabic" w:hint="cs"/>
          <w:rtl/>
        </w:rPr>
        <w:t xml:space="preserve">المكتب بعد ذلك عنصر البيانات هذا (الفقرة </w:t>
      </w:r>
      <w:r w:rsidR="007872A0">
        <w:rPr>
          <w:rFonts w:cs="Traditional Arabic"/>
        </w:rPr>
        <w:t>18.A</w:t>
      </w:r>
      <w:r w:rsidR="007872A0">
        <w:rPr>
          <w:rFonts w:cs="Traditional Arabic" w:hint="cs"/>
          <w:rtl/>
        </w:rPr>
        <w:t xml:space="preserve"> </w:t>
      </w:r>
      <w:r w:rsidR="007872A0">
        <w:rPr>
          <w:rFonts w:cs="Traditional Arabic" w:hint="cs"/>
          <w:i/>
          <w:iCs/>
          <w:rtl/>
        </w:rPr>
        <w:t>أ)</w:t>
      </w:r>
      <w:r w:rsidR="007872A0">
        <w:rPr>
          <w:rFonts w:cs="Traditional Arabic" w:hint="cs"/>
          <w:rtl/>
        </w:rPr>
        <w:t xml:space="preserve"> عند تحققه من أن البيانات المقدمة كاملة.</w:t>
      </w:r>
    </w:p>
    <w:p w14:paraId="191A4F74" w14:textId="675AF830" w:rsidR="00BD5D61" w:rsidRDefault="00BD5D61" w:rsidP="00A54045">
      <w:pPr>
        <w:rPr>
          <w:color w:val="000000"/>
          <w:rtl/>
        </w:rPr>
      </w:pPr>
      <w:r>
        <w:rPr>
          <w:color w:val="000000"/>
          <w:rtl/>
        </w:rPr>
        <w:br w:type="page"/>
      </w:r>
    </w:p>
    <w:p w14:paraId="305AFAC2" w14:textId="3EA170F7" w:rsidR="00BD5D61" w:rsidRPr="00ED78E4" w:rsidRDefault="00BD5D61" w:rsidP="00BD5D61">
      <w:pPr>
        <w:keepNext/>
        <w:keepLines/>
        <w:pBdr>
          <w:top w:val="double" w:sz="6" w:space="1" w:color="auto"/>
          <w:left w:val="double" w:sz="6" w:space="1" w:color="auto"/>
          <w:bottom w:val="double" w:sz="6" w:space="1" w:color="auto"/>
          <w:right w:val="double" w:sz="6" w:space="1" w:color="auto"/>
        </w:pBdr>
        <w:spacing w:before="400"/>
        <w:ind w:left="85" w:right="7938"/>
        <w:outlineLvl w:val="7"/>
        <w:rPr>
          <w:b/>
          <w:rtl/>
        </w:rPr>
      </w:pPr>
      <w:r w:rsidRPr="00BD5D61">
        <w:rPr>
          <w:b/>
          <w:bCs/>
          <w:lang w:val="en-US"/>
        </w:rPr>
        <w:lastRenderedPageBreak/>
        <w:t>A</w:t>
      </w:r>
      <w:r w:rsidRPr="00BD5D61">
        <w:rPr>
          <w:rFonts w:hint="cs"/>
          <w:b/>
          <w:bCs/>
          <w:rtl/>
          <w:lang w:bidi="ar-EG"/>
        </w:rPr>
        <w:t>.</w:t>
      </w:r>
      <w:r>
        <w:rPr>
          <w:b/>
          <w:bCs/>
          <w:lang w:bidi="ar-EG"/>
        </w:rPr>
        <w:t>27</w:t>
      </w:r>
      <w:r w:rsidRPr="00BD5D61">
        <w:rPr>
          <w:rFonts w:hint="cs"/>
          <w:b/>
          <w:bCs/>
          <w:rtl/>
          <w:lang w:bidi="ar-EG"/>
        </w:rPr>
        <w:t>.ب</w:t>
      </w:r>
      <w:r w:rsidRPr="00ED78E4">
        <w:rPr>
          <w:b/>
          <w:bCs/>
        </w:rPr>
        <w:tab/>
      </w:r>
      <w:r w:rsidRPr="00ED78E4">
        <w:rPr>
          <w:b/>
          <w:bCs/>
        </w:rPr>
        <w:tab/>
      </w:r>
      <w:r w:rsidRPr="00ED78E4">
        <w:rPr>
          <w:b/>
          <w:bCs/>
        </w:rPr>
        <w:tab/>
      </w:r>
      <w:r w:rsidRPr="00BD5D61">
        <w:rPr>
          <w:bCs/>
          <w:sz w:val="16"/>
          <w:szCs w:val="16"/>
        </w:rPr>
        <w:t>(ADD RRB24/510)</w:t>
      </w:r>
    </w:p>
    <w:p w14:paraId="34914C88" w14:textId="52F1ABB2" w:rsidR="00BD5D61" w:rsidRPr="00BD5D61" w:rsidRDefault="00BD5D61" w:rsidP="00BD5D61">
      <w:pPr>
        <w:rPr>
          <w:rtl/>
          <w:lang w:bidi="ar-EG"/>
        </w:rPr>
      </w:pPr>
      <w:r w:rsidRPr="00BD5D61">
        <w:rPr>
          <w:rtl/>
          <w:lang w:bidi="ar-EG"/>
        </w:rPr>
        <w:t xml:space="preserve">لاحظت اللجنة أن البند </w:t>
      </w:r>
      <w:r w:rsidRPr="00BD5D61">
        <w:rPr>
          <w:cs/>
          <w:lang w:bidi="ar-EG"/>
        </w:rPr>
        <w:t>‎</w:t>
      </w:r>
      <w:r w:rsidRPr="00BD5D61">
        <w:rPr>
          <w:lang w:bidi="ar-EG"/>
        </w:rPr>
        <w:t>.27.A</w:t>
      </w:r>
      <w:r w:rsidRPr="00BD5D61">
        <w:rPr>
          <w:rtl/>
          <w:lang w:bidi="ar-EG"/>
        </w:rPr>
        <w:t xml:space="preserve">‏ب من الملحق </w:t>
      </w:r>
      <w:r w:rsidRPr="00BD5D61">
        <w:rPr>
          <w:cs/>
          <w:lang w:bidi="ar-EG"/>
        </w:rPr>
        <w:t>‎</w:t>
      </w:r>
      <w:r w:rsidRPr="00BD5D61">
        <w:rPr>
          <w:lang w:bidi="ar-EG"/>
        </w:rPr>
        <w:t>2</w:t>
      </w:r>
      <w:r w:rsidRPr="00BD5D61">
        <w:rPr>
          <w:rtl/>
          <w:lang w:bidi="ar-EG"/>
        </w:rPr>
        <w:t xml:space="preserve"> ‏بالتذييل </w:t>
      </w:r>
      <w:r w:rsidRPr="00BD5D61">
        <w:rPr>
          <w:b/>
          <w:bCs/>
          <w:cs/>
          <w:lang w:bidi="ar-EG"/>
        </w:rPr>
        <w:t>‎</w:t>
      </w:r>
      <w:r w:rsidRPr="00BD5D61">
        <w:rPr>
          <w:b/>
          <w:bCs/>
          <w:lang w:bidi="ar-EG"/>
        </w:rPr>
        <w:t>4</w:t>
      </w:r>
      <w:r w:rsidRPr="00BD5D61">
        <w:rPr>
          <w:rtl/>
          <w:lang w:bidi="ar-EG"/>
        </w:rPr>
        <w:t xml:space="preserve"> ‏مطلوب </w:t>
      </w:r>
      <w:r w:rsidRPr="00BD5D61">
        <w:rPr>
          <w:rFonts w:hint="cs"/>
          <w:rtl/>
          <w:lang w:bidi="ar-EG"/>
        </w:rPr>
        <w:t>حصراً</w:t>
      </w:r>
      <w:r w:rsidRPr="00BD5D61">
        <w:rPr>
          <w:rtl/>
          <w:lang w:bidi="ar-EG"/>
        </w:rPr>
        <w:t xml:space="preserve"> </w:t>
      </w:r>
      <w:r w:rsidRPr="00BD5D61">
        <w:rPr>
          <w:rFonts w:hint="cs"/>
          <w:rtl/>
          <w:lang w:bidi="ar-EG"/>
        </w:rPr>
        <w:t>بشأن ا</w:t>
      </w:r>
      <w:r w:rsidRPr="00BD5D61">
        <w:rPr>
          <w:rtl/>
          <w:lang w:bidi="ar-EG"/>
        </w:rPr>
        <w:t xml:space="preserve">لمحطات الفضائية غير المستقرة بالنسبة إلى الأرض </w:t>
      </w:r>
      <w:r>
        <w:rPr>
          <w:lang w:bidi="ar-EG"/>
        </w:rPr>
        <w:t>(</w:t>
      </w:r>
      <w:r w:rsidRPr="00BD5D61">
        <w:rPr>
          <w:cs/>
          <w:lang w:bidi="ar-EG"/>
        </w:rPr>
        <w:t>‎</w:t>
      </w:r>
      <w:r w:rsidRPr="00BD5D61">
        <w:rPr>
          <w:lang w:bidi="ar-EG"/>
        </w:rPr>
        <w:t>non-GSO</w:t>
      </w:r>
      <w:r>
        <w:rPr>
          <w:lang w:bidi="ar-EG"/>
        </w:rPr>
        <w:t>)</w:t>
      </w:r>
      <w:r w:rsidRPr="00BD5D61">
        <w:rPr>
          <w:rtl/>
          <w:lang w:bidi="ar-EG"/>
        </w:rPr>
        <w:t xml:space="preserve"> ‏</w:t>
      </w:r>
      <w:r w:rsidRPr="00BD5D61">
        <w:rPr>
          <w:rFonts w:hint="cs"/>
          <w:rtl/>
          <w:lang w:bidi="ar-EG"/>
        </w:rPr>
        <w:t>المبلَّغ عنها</w:t>
      </w:r>
      <w:r w:rsidRPr="00BD5D61">
        <w:rPr>
          <w:rtl/>
          <w:lang w:bidi="ar-EG"/>
        </w:rPr>
        <w:t xml:space="preserve"> وفقا</w:t>
      </w:r>
      <w:r w:rsidRPr="00BD5D61">
        <w:rPr>
          <w:rFonts w:hint="cs"/>
          <w:rtl/>
          <w:lang w:bidi="ar-EG"/>
        </w:rPr>
        <w:t>ً</w:t>
      </w:r>
      <w:r w:rsidRPr="00BD5D61">
        <w:rPr>
          <w:rtl/>
          <w:lang w:bidi="ar-EG"/>
        </w:rPr>
        <w:t xml:space="preserve"> للقرار </w:t>
      </w:r>
      <w:r w:rsidRPr="00BD5D61">
        <w:rPr>
          <w:b/>
          <w:bCs/>
          <w:cs/>
          <w:lang w:bidi="ar-EG"/>
        </w:rPr>
        <w:t>‎</w:t>
      </w:r>
      <w:r w:rsidRPr="00BD5D61">
        <w:rPr>
          <w:b/>
          <w:bCs/>
          <w:lang w:bidi="ar-EG"/>
        </w:rPr>
        <w:t>679 (WRC-23)</w:t>
      </w:r>
      <w:r w:rsidRPr="00BD5D61">
        <w:rPr>
          <w:rtl/>
          <w:lang w:bidi="ar-EG"/>
        </w:rPr>
        <w:t>.</w:t>
      </w:r>
    </w:p>
    <w:p w14:paraId="4531C629" w14:textId="5DEBE482" w:rsidR="00BD5D61" w:rsidRPr="00BD5D61" w:rsidRDefault="00BD5D61" w:rsidP="00BD5D61">
      <w:pPr>
        <w:rPr>
          <w:rtl/>
          <w:lang w:bidi="ar-EG"/>
        </w:rPr>
      </w:pPr>
      <w:r w:rsidRPr="00BD5D61">
        <w:rPr>
          <w:rtl/>
          <w:lang w:bidi="ar-EG"/>
        </w:rPr>
        <w:t>‏</w:t>
      </w:r>
      <w:r w:rsidRPr="00BD5D61">
        <w:rPr>
          <w:rFonts w:hint="cs"/>
          <w:rtl/>
          <w:lang w:bidi="ar-EG"/>
        </w:rPr>
        <w:t>وترد في</w:t>
      </w:r>
      <w:r w:rsidRPr="00BD5D61">
        <w:rPr>
          <w:rtl/>
          <w:lang w:bidi="ar-EG"/>
        </w:rPr>
        <w:t xml:space="preserve"> وصف البند أوجه تشابه مع نص الفقرة</w:t>
      </w:r>
      <w:r w:rsidRPr="00BD5D61">
        <w:rPr>
          <w:rFonts w:hint="cs"/>
          <w:rtl/>
          <w:lang w:bidi="ar-EG"/>
        </w:rPr>
        <w:t xml:space="preserve"> </w:t>
      </w:r>
      <w:r>
        <w:rPr>
          <w:lang w:bidi="ar-EG"/>
        </w:rPr>
        <w:t>2</w:t>
      </w:r>
      <w:r w:rsidRPr="00BD5D61">
        <w:rPr>
          <w:rFonts w:hint="cs"/>
          <w:rtl/>
          <w:lang w:bidi="ar-EG"/>
        </w:rPr>
        <w:t xml:space="preserve"> من</w:t>
      </w:r>
      <w:r w:rsidRPr="00BD5D61">
        <w:rPr>
          <w:rtl/>
          <w:lang w:bidi="ar-EG"/>
        </w:rPr>
        <w:t xml:space="preserve"> </w:t>
      </w:r>
      <w:r w:rsidRPr="00BD5D61">
        <w:rPr>
          <w:rFonts w:hint="cs"/>
          <w:rtl/>
          <w:lang w:bidi="ar-EG"/>
        </w:rPr>
        <w:t>"</w:t>
      </w:r>
      <w:r w:rsidRPr="00BD5D61">
        <w:rPr>
          <w:i/>
          <w:iCs/>
          <w:rtl/>
          <w:lang w:bidi="ar-EG"/>
        </w:rPr>
        <w:t>يقرر كذلك</w:t>
      </w:r>
      <w:r w:rsidRPr="00BD5D61">
        <w:rPr>
          <w:rFonts w:hint="cs"/>
          <w:rtl/>
          <w:lang w:bidi="ar-EG"/>
        </w:rPr>
        <w:t>"</w:t>
      </w:r>
      <w:r w:rsidRPr="00BD5D61">
        <w:rPr>
          <w:cs/>
          <w:lang w:bidi="ar-EG"/>
        </w:rPr>
        <w:t>‎</w:t>
      </w:r>
      <w:r w:rsidRPr="00BD5D61">
        <w:rPr>
          <w:rtl/>
          <w:lang w:bidi="ar-EG"/>
        </w:rPr>
        <w:t xml:space="preserve"> ‏</w:t>
      </w:r>
      <w:r w:rsidRPr="00BD5D61">
        <w:rPr>
          <w:rFonts w:hint="cs"/>
          <w:rtl/>
          <w:lang w:bidi="ar-EG"/>
        </w:rPr>
        <w:t>في</w:t>
      </w:r>
      <w:r w:rsidRPr="00BD5D61">
        <w:rPr>
          <w:rtl/>
          <w:lang w:bidi="ar-EG"/>
        </w:rPr>
        <w:t xml:space="preserve"> القرار </w:t>
      </w:r>
      <w:r w:rsidRPr="00BD5D61">
        <w:rPr>
          <w:cs/>
          <w:lang w:bidi="ar-EG"/>
        </w:rPr>
        <w:t>‎</w:t>
      </w:r>
      <w:r w:rsidRPr="00BD5D61">
        <w:rPr>
          <w:b/>
          <w:bCs/>
          <w:lang w:bidi="ar-EG"/>
        </w:rPr>
        <w:t>679 (WRC-23)</w:t>
      </w:r>
      <w:r w:rsidRPr="00BD5D61">
        <w:rPr>
          <w:rtl/>
          <w:lang w:bidi="ar-EG"/>
        </w:rPr>
        <w:t xml:space="preserve">؛ </w:t>
      </w:r>
      <w:r w:rsidRPr="00BD5D61">
        <w:rPr>
          <w:rFonts w:hint="cs"/>
          <w:rtl/>
          <w:lang w:bidi="ar-EG"/>
        </w:rPr>
        <w:t>و</w:t>
      </w:r>
      <w:r w:rsidRPr="00BD5D61">
        <w:rPr>
          <w:rtl/>
          <w:lang w:bidi="ar-EG"/>
        </w:rPr>
        <w:t>لكن:</w:t>
      </w:r>
      <w:r w:rsidRPr="00BD5D61">
        <w:rPr>
          <w:cs/>
          <w:lang w:bidi="ar-EG"/>
        </w:rPr>
        <w:t>‎</w:t>
      </w:r>
    </w:p>
    <w:p w14:paraId="218BFB0C" w14:textId="237C396C" w:rsidR="00BD5D61" w:rsidRPr="00BD5D61" w:rsidRDefault="00BD5D61" w:rsidP="00BD5D61">
      <w:pPr>
        <w:pStyle w:val="enumlev10"/>
        <w:rPr>
          <w:rFonts w:ascii="Times New Roman" w:hAnsi="Times New Roman" w:cs="Traditional Arabic"/>
          <w:szCs w:val="30"/>
          <w:rtl/>
        </w:rPr>
      </w:pPr>
      <w:r w:rsidRPr="00BD5D61">
        <w:rPr>
          <w:rFonts w:ascii="Times New Roman" w:hAnsi="Times New Roman" w:cs="Traditional Arabic" w:hint="eastAsia"/>
          <w:i/>
          <w:iCs/>
          <w:szCs w:val="30"/>
          <w:rtl/>
        </w:rPr>
        <w:t>–</w:t>
      </w:r>
      <w:r w:rsidRPr="00BD5D61">
        <w:rPr>
          <w:rFonts w:ascii="Times New Roman" w:hAnsi="Times New Roman" w:cs="Traditional Arabic"/>
          <w:i/>
          <w:iCs/>
          <w:szCs w:val="30"/>
          <w:rtl/>
        </w:rPr>
        <w:tab/>
      </w:r>
      <w:r w:rsidRPr="00BD5D61">
        <w:rPr>
          <w:rFonts w:ascii="Times New Roman" w:hAnsi="Times New Roman" w:cs="Traditional Arabic"/>
          <w:i/>
          <w:iCs/>
          <w:szCs w:val="30"/>
          <w:rtl/>
          <w:lang w:bidi="ar-EG"/>
        </w:rPr>
        <w:t>‏</w:t>
      </w:r>
      <w:r w:rsidRPr="00BD5D61">
        <w:rPr>
          <w:rFonts w:ascii="Times New Roman" w:hAnsi="Times New Roman" w:cs="Traditional Arabic"/>
          <w:szCs w:val="30"/>
          <w:rtl/>
          <w:lang w:bidi="ar-EG"/>
        </w:rPr>
        <w:t xml:space="preserve">تشير الفقرة </w:t>
      </w:r>
      <w:r w:rsidRPr="00BD5D61">
        <w:rPr>
          <w:rFonts w:ascii="Times New Roman" w:hAnsi="Times New Roman" w:cs="Traditional Arabic"/>
          <w:szCs w:val="30"/>
          <w:cs/>
          <w:lang w:bidi="ar-EG"/>
        </w:rPr>
        <w:t>‎</w:t>
      </w:r>
      <w:r w:rsidRPr="00BD5D61">
        <w:rPr>
          <w:rFonts w:ascii="Times New Roman" w:hAnsi="Times New Roman" w:cs="Traditional Arabic"/>
          <w:szCs w:val="30"/>
        </w:rPr>
        <w:t>2</w:t>
      </w:r>
      <w:r w:rsidRPr="00BD5D61">
        <w:rPr>
          <w:rFonts w:ascii="Times New Roman" w:hAnsi="Times New Roman" w:cs="Traditional Arabic"/>
          <w:szCs w:val="30"/>
          <w:rtl/>
          <w:lang w:bidi="ar-EG"/>
        </w:rPr>
        <w:t xml:space="preserve"> ‏من</w:t>
      </w:r>
      <w:r w:rsidRPr="00BD5D61">
        <w:rPr>
          <w:rFonts w:ascii="Times New Roman" w:hAnsi="Times New Roman" w:cs="Traditional Arabic"/>
          <w:i/>
          <w:iCs/>
          <w:szCs w:val="30"/>
          <w:rtl/>
          <w:lang w:bidi="ar-EG"/>
        </w:rPr>
        <w:t xml:space="preserve"> </w:t>
      </w:r>
      <w:r w:rsidRPr="00BD5D61">
        <w:rPr>
          <w:rFonts w:ascii="Times New Roman" w:hAnsi="Times New Roman" w:cs="Traditional Arabic" w:hint="cs"/>
          <w:szCs w:val="30"/>
          <w:rtl/>
          <w:lang w:bidi="ar-EG"/>
        </w:rPr>
        <w:t>"</w:t>
      </w:r>
      <w:r w:rsidRPr="00BD5D61">
        <w:rPr>
          <w:rFonts w:ascii="Times New Roman" w:hAnsi="Times New Roman" w:cs="Traditional Arabic"/>
          <w:i/>
          <w:iCs/>
          <w:szCs w:val="30"/>
          <w:rtl/>
          <w:lang w:bidi="ar-EG"/>
        </w:rPr>
        <w:t>يقرر كذلك</w:t>
      </w:r>
      <w:r w:rsidRPr="00BD5D61">
        <w:rPr>
          <w:rFonts w:ascii="Times New Roman" w:hAnsi="Times New Roman" w:cs="Traditional Arabic" w:hint="cs"/>
          <w:szCs w:val="30"/>
          <w:rtl/>
          <w:lang w:bidi="ar-EG"/>
        </w:rPr>
        <w:t>"</w:t>
      </w:r>
      <w:r w:rsidRPr="00BD5D61">
        <w:rPr>
          <w:rFonts w:ascii="Times New Roman" w:hAnsi="Times New Roman" w:cs="Traditional Arabic"/>
          <w:i/>
          <w:iCs/>
          <w:szCs w:val="30"/>
          <w:rtl/>
          <w:lang w:bidi="ar-EG"/>
        </w:rPr>
        <w:t xml:space="preserve"> </w:t>
      </w:r>
      <w:r w:rsidRPr="00BD5D61">
        <w:rPr>
          <w:rFonts w:ascii="Times New Roman" w:hAnsi="Times New Roman" w:cs="Traditional Arabic"/>
          <w:szCs w:val="30"/>
          <w:rtl/>
          <w:lang w:bidi="ar-EG"/>
        </w:rPr>
        <w:t xml:space="preserve">إلى التزام </w:t>
      </w:r>
      <w:r w:rsidRPr="00BD5D61">
        <w:rPr>
          <w:rFonts w:ascii="Times New Roman" w:hAnsi="Times New Roman" w:cs="Traditional Arabic" w:hint="cs"/>
          <w:szCs w:val="30"/>
          <w:rtl/>
          <w:lang w:bidi="ar-EG"/>
        </w:rPr>
        <w:t>ثابت</w:t>
      </w:r>
      <w:r w:rsidRPr="00BD5D61">
        <w:rPr>
          <w:rFonts w:ascii="Times New Roman" w:hAnsi="Times New Roman" w:cs="Traditional Arabic"/>
          <w:szCs w:val="30"/>
          <w:rtl/>
          <w:lang w:bidi="ar-EG"/>
        </w:rPr>
        <w:t xml:space="preserve"> وموضوعي وقابل للتنفيذ وقابل للقياس وقابل </w:t>
      </w:r>
      <w:r w:rsidRPr="00BD5D61">
        <w:rPr>
          <w:rFonts w:ascii="Times New Roman" w:hAnsi="Times New Roman" w:cs="Traditional Arabic" w:hint="cs"/>
          <w:szCs w:val="30"/>
          <w:rtl/>
          <w:lang w:bidi="ar-EG"/>
        </w:rPr>
        <w:t>للإنفاذ</w:t>
      </w:r>
      <w:r w:rsidRPr="00BD5D61">
        <w:rPr>
          <w:rFonts w:ascii="Times New Roman" w:hAnsi="Times New Roman" w:cs="Traditional Arabic"/>
          <w:szCs w:val="30"/>
          <w:rtl/>
          <w:lang w:bidi="ar-EG"/>
        </w:rPr>
        <w:t>؛</w:t>
      </w:r>
    </w:p>
    <w:p w14:paraId="122AC145" w14:textId="2600BB14" w:rsidR="00BD5D61" w:rsidRPr="00BD5D61" w:rsidRDefault="00BD5D61" w:rsidP="00BD5D61">
      <w:pPr>
        <w:pStyle w:val="enumlev10"/>
        <w:rPr>
          <w:rFonts w:ascii="Times New Roman" w:hAnsi="Times New Roman" w:cs="Traditional Arabic"/>
          <w:i/>
          <w:iCs/>
          <w:szCs w:val="30"/>
          <w:rtl/>
        </w:rPr>
      </w:pPr>
      <w:r w:rsidRPr="00BD5D61">
        <w:rPr>
          <w:rFonts w:ascii="Times New Roman" w:hAnsi="Times New Roman" w:cs="Traditional Arabic" w:hint="eastAsia"/>
          <w:i/>
          <w:iCs/>
          <w:szCs w:val="30"/>
          <w:rtl/>
        </w:rPr>
        <w:t>–</w:t>
      </w:r>
      <w:r w:rsidRPr="00BD5D61">
        <w:rPr>
          <w:rFonts w:ascii="Times New Roman" w:hAnsi="Times New Roman" w:cs="Traditional Arabic"/>
          <w:i/>
          <w:iCs/>
          <w:szCs w:val="30"/>
          <w:rtl/>
        </w:rPr>
        <w:tab/>
      </w:r>
      <w:r w:rsidRPr="00BD5D61">
        <w:rPr>
          <w:rFonts w:ascii="Times New Roman" w:hAnsi="Times New Roman" w:cs="Traditional Arabic" w:hint="cs"/>
          <w:szCs w:val="30"/>
          <w:rtl/>
        </w:rPr>
        <w:t>و</w:t>
      </w:r>
      <w:r w:rsidRPr="00BD5D61">
        <w:rPr>
          <w:rFonts w:ascii="Times New Roman" w:hAnsi="Times New Roman" w:cs="Traditional Arabic"/>
          <w:i/>
          <w:iCs/>
          <w:szCs w:val="30"/>
          <w:rtl/>
          <w:lang w:bidi="ar-EG"/>
        </w:rPr>
        <w:t>‏</w:t>
      </w:r>
      <w:r w:rsidRPr="00BD5D61">
        <w:rPr>
          <w:rFonts w:ascii="Times New Roman" w:hAnsi="Times New Roman" w:cs="Traditional Arabic"/>
          <w:szCs w:val="30"/>
          <w:rtl/>
          <w:lang w:bidi="ar-EG"/>
        </w:rPr>
        <w:t xml:space="preserve">لا </w:t>
      </w:r>
      <w:r w:rsidRPr="00BD5D61">
        <w:rPr>
          <w:rFonts w:ascii="Times New Roman" w:hAnsi="Times New Roman" w:cs="Traditional Arabic" w:hint="cs"/>
          <w:szCs w:val="30"/>
          <w:rtl/>
          <w:lang w:bidi="ar-EG"/>
        </w:rPr>
        <w:t>تنفرد</w:t>
      </w:r>
      <w:r w:rsidRPr="00BD5D61">
        <w:rPr>
          <w:rFonts w:ascii="Times New Roman" w:hAnsi="Times New Roman" w:cs="Traditional Arabic"/>
          <w:szCs w:val="30"/>
          <w:rtl/>
          <w:lang w:bidi="ar-EG"/>
        </w:rPr>
        <w:t xml:space="preserve"> الإدارة المبل</w:t>
      </w:r>
      <w:r w:rsidRPr="00BD5D61">
        <w:rPr>
          <w:rFonts w:ascii="Times New Roman" w:hAnsi="Times New Roman" w:cs="Traditional Arabic" w:hint="cs"/>
          <w:szCs w:val="30"/>
          <w:rtl/>
          <w:lang w:bidi="ar-EG"/>
        </w:rPr>
        <w:t>ِّ</w:t>
      </w:r>
      <w:r w:rsidRPr="00BD5D61">
        <w:rPr>
          <w:rFonts w:ascii="Times New Roman" w:hAnsi="Times New Roman" w:cs="Traditional Arabic"/>
          <w:szCs w:val="30"/>
          <w:rtl/>
          <w:lang w:bidi="ar-EG"/>
        </w:rPr>
        <w:t xml:space="preserve">غة عن نظام غير مستقر بالنسبة إلى الأرض </w:t>
      </w:r>
      <w:r w:rsidRPr="00BD5D61">
        <w:rPr>
          <w:rFonts w:ascii="Times New Roman" w:hAnsi="Times New Roman" w:cs="Traditional Arabic" w:hint="cs"/>
          <w:szCs w:val="30"/>
          <w:rtl/>
          <w:lang w:bidi="ar-EG"/>
        </w:rPr>
        <w:t>ب</w:t>
      </w:r>
      <w:r w:rsidRPr="00BD5D61">
        <w:rPr>
          <w:rFonts w:ascii="Times New Roman" w:hAnsi="Times New Roman" w:cs="Traditional Arabic"/>
          <w:szCs w:val="30"/>
          <w:rtl/>
          <w:lang w:bidi="ar-EG"/>
        </w:rPr>
        <w:t xml:space="preserve">الالتزام بموجب الفقرة </w:t>
      </w:r>
      <w:r w:rsidRPr="00BD5D61">
        <w:rPr>
          <w:rFonts w:ascii="Times New Roman" w:hAnsi="Times New Roman" w:cs="Traditional Arabic"/>
          <w:szCs w:val="30"/>
          <w:cs/>
          <w:lang w:bidi="ar-EG"/>
        </w:rPr>
        <w:t>‎</w:t>
      </w:r>
      <w:r w:rsidRPr="00BD5D61">
        <w:rPr>
          <w:rFonts w:ascii="Times New Roman" w:hAnsi="Times New Roman" w:cs="Traditional Arabic"/>
          <w:szCs w:val="30"/>
        </w:rPr>
        <w:t>2</w:t>
      </w:r>
      <w:r w:rsidRPr="00BD5D61">
        <w:rPr>
          <w:rFonts w:ascii="Times New Roman" w:hAnsi="Times New Roman" w:cs="Traditional Arabic"/>
          <w:szCs w:val="30"/>
          <w:rtl/>
          <w:lang w:bidi="ar-EG"/>
        </w:rPr>
        <w:t xml:space="preserve"> ‏من </w:t>
      </w:r>
      <w:r w:rsidRPr="00BD5D61">
        <w:rPr>
          <w:rFonts w:ascii="Times New Roman" w:hAnsi="Times New Roman" w:cs="Traditional Arabic" w:hint="cs"/>
          <w:szCs w:val="30"/>
          <w:rtl/>
          <w:lang w:bidi="ar-EG"/>
        </w:rPr>
        <w:t>"</w:t>
      </w:r>
      <w:r w:rsidRPr="00BD5D61">
        <w:rPr>
          <w:rFonts w:ascii="Times New Roman" w:hAnsi="Times New Roman" w:cs="Traditional Arabic"/>
          <w:i/>
          <w:iCs/>
          <w:szCs w:val="30"/>
          <w:rtl/>
          <w:lang w:bidi="ar-EG"/>
        </w:rPr>
        <w:t>يقرر كذلك</w:t>
      </w:r>
      <w:r w:rsidRPr="00BD5D61">
        <w:rPr>
          <w:rFonts w:ascii="Times New Roman" w:hAnsi="Times New Roman" w:cs="Traditional Arabic" w:hint="cs"/>
          <w:szCs w:val="30"/>
          <w:rtl/>
          <w:lang w:bidi="ar-EG"/>
        </w:rPr>
        <w:t>"</w:t>
      </w:r>
      <w:r w:rsidRPr="00BD5D61">
        <w:rPr>
          <w:rFonts w:ascii="Times New Roman" w:hAnsi="Times New Roman" w:cs="Traditional Arabic"/>
          <w:szCs w:val="30"/>
          <w:rtl/>
          <w:lang w:bidi="ar-EG"/>
        </w:rPr>
        <w:t>، بل</w:t>
      </w:r>
      <w:r w:rsidRPr="00BD5D61">
        <w:rPr>
          <w:rFonts w:ascii="Times New Roman" w:hAnsi="Times New Roman" w:cs="Traditional Arabic" w:hint="cs"/>
          <w:szCs w:val="30"/>
          <w:rtl/>
          <w:lang w:bidi="ar-EG"/>
        </w:rPr>
        <w:t xml:space="preserve"> يقع </w:t>
      </w:r>
      <w:r w:rsidRPr="00BD5D61">
        <w:rPr>
          <w:rFonts w:ascii="Times New Roman" w:hAnsi="Times New Roman" w:cs="Traditional Arabic"/>
          <w:szCs w:val="30"/>
          <w:rtl/>
          <w:lang w:bidi="ar-EG"/>
        </w:rPr>
        <w:t>الالتزام أيضا</w:t>
      </w:r>
      <w:r w:rsidRPr="00BD5D61">
        <w:rPr>
          <w:rFonts w:ascii="Times New Roman" w:hAnsi="Times New Roman" w:cs="Traditional Arabic" w:hint="cs"/>
          <w:szCs w:val="30"/>
          <w:rtl/>
          <w:lang w:bidi="ar-EG"/>
        </w:rPr>
        <w:t>ً</w:t>
      </w:r>
      <w:r w:rsidRPr="00BD5D61">
        <w:rPr>
          <w:rFonts w:ascii="Times New Roman" w:hAnsi="Times New Roman" w:cs="Traditional Arabic"/>
          <w:szCs w:val="30"/>
          <w:rtl/>
          <w:lang w:bidi="ar-EG"/>
        </w:rPr>
        <w:t xml:space="preserve"> </w:t>
      </w:r>
      <w:r w:rsidRPr="00BD5D61">
        <w:rPr>
          <w:rFonts w:ascii="Times New Roman" w:hAnsi="Times New Roman" w:cs="Traditional Arabic" w:hint="cs"/>
          <w:szCs w:val="30"/>
          <w:rtl/>
          <w:lang w:bidi="ar-EG"/>
        </w:rPr>
        <w:t xml:space="preserve">على </w:t>
      </w:r>
      <w:r w:rsidRPr="00BD5D61">
        <w:rPr>
          <w:rFonts w:ascii="Times New Roman" w:hAnsi="Times New Roman" w:cs="Traditional Arabic"/>
          <w:szCs w:val="30"/>
          <w:rtl/>
          <w:lang w:bidi="ar-EG"/>
        </w:rPr>
        <w:t>الإدارة المبل</w:t>
      </w:r>
      <w:r w:rsidRPr="00BD5D61">
        <w:rPr>
          <w:rFonts w:ascii="Times New Roman" w:hAnsi="Times New Roman" w:cs="Traditional Arabic" w:hint="cs"/>
          <w:szCs w:val="30"/>
          <w:rtl/>
          <w:lang w:bidi="ar-EG"/>
        </w:rPr>
        <w:t>ِّ</w:t>
      </w:r>
      <w:r w:rsidRPr="00BD5D61">
        <w:rPr>
          <w:rFonts w:ascii="Times New Roman" w:hAnsi="Times New Roman" w:cs="Traditional Arabic"/>
          <w:szCs w:val="30"/>
          <w:rtl/>
          <w:lang w:bidi="ar-EG"/>
        </w:rPr>
        <w:t>غة عن شبكة مستقرة بالنسبة إلى الأرض تستقبل في نطاق التردد</w:t>
      </w:r>
      <w:r w:rsidRPr="00BD5D61">
        <w:rPr>
          <w:rFonts w:ascii="Times New Roman" w:hAnsi="Times New Roman" w:cs="Traditional Arabic" w:hint="cs"/>
          <w:szCs w:val="30"/>
          <w:rtl/>
          <w:lang w:bidi="ar-EG"/>
        </w:rPr>
        <w:t>ات</w:t>
      </w:r>
      <w:r w:rsidR="00FC78A4">
        <w:rPr>
          <w:rFonts w:ascii="Times New Roman" w:hAnsi="Times New Roman" w:cs="Traditional Arabic" w:hint="cs"/>
          <w:szCs w:val="30"/>
          <w:rtl/>
          <w:lang w:bidi="ar-EG"/>
        </w:rPr>
        <w:t> </w:t>
      </w:r>
      <w:r w:rsidRPr="00BD5D61">
        <w:rPr>
          <w:rFonts w:ascii="Times New Roman" w:hAnsi="Times New Roman" w:cs="Traditional Arabic"/>
          <w:szCs w:val="30"/>
          <w:cs/>
          <w:lang w:bidi="ar-EG"/>
        </w:rPr>
        <w:t>‎</w:t>
      </w:r>
      <w:r w:rsidRPr="00BD5D61">
        <w:rPr>
          <w:rFonts w:ascii="Times New Roman" w:hAnsi="Times New Roman" w:cs="Traditional Arabic"/>
          <w:szCs w:val="30"/>
        </w:rPr>
        <w:t>GHz 30-27,5</w:t>
      </w:r>
      <w:r w:rsidRPr="00BD5D61">
        <w:rPr>
          <w:rFonts w:ascii="Times New Roman" w:hAnsi="Times New Roman" w:cs="Traditional Arabic"/>
          <w:szCs w:val="30"/>
          <w:rtl/>
          <w:lang w:bidi="ar-EG"/>
        </w:rPr>
        <w:t>.</w:t>
      </w:r>
    </w:p>
    <w:p w14:paraId="2166E2EB" w14:textId="33628231" w:rsidR="00A54045" w:rsidRDefault="00BD5D61" w:rsidP="00BD5D61">
      <w:pPr>
        <w:rPr>
          <w:lang w:bidi="ar-EG"/>
        </w:rPr>
      </w:pPr>
      <w:r w:rsidRPr="00BD5D61">
        <w:rPr>
          <w:rtl/>
          <w:lang w:bidi="ar-EG"/>
        </w:rPr>
        <w:t xml:space="preserve">‏وبناء على ذلك، خلصت اللجنة إلى أن </w:t>
      </w:r>
      <w:r w:rsidRPr="00BD5D61">
        <w:rPr>
          <w:rFonts w:hint="cs"/>
          <w:rtl/>
          <w:lang w:bidi="ar-EG"/>
        </w:rPr>
        <w:t>الالتزام</w:t>
      </w:r>
      <w:r w:rsidRPr="00BD5D61">
        <w:rPr>
          <w:rtl/>
          <w:lang w:bidi="ar-EG"/>
        </w:rPr>
        <w:t xml:space="preserve"> المشار إليه في البند </w:t>
      </w:r>
      <w:r w:rsidRPr="00BD5D61">
        <w:rPr>
          <w:lang w:bidi="ar-EG"/>
        </w:rPr>
        <w:t>A</w:t>
      </w:r>
      <w:r w:rsidRPr="00BD5D61">
        <w:rPr>
          <w:rFonts w:hint="cs"/>
          <w:rtl/>
          <w:lang w:bidi="ar-EG"/>
        </w:rPr>
        <w:t>.</w:t>
      </w:r>
      <w:r w:rsidR="00FC78A4">
        <w:rPr>
          <w:lang w:bidi="ar-EG"/>
        </w:rPr>
        <w:t>27</w:t>
      </w:r>
      <w:r w:rsidRPr="00BD5D61">
        <w:rPr>
          <w:rFonts w:hint="cs"/>
          <w:rtl/>
          <w:lang w:bidi="ar-EG"/>
        </w:rPr>
        <w:t>.</w:t>
      </w:r>
      <w:r w:rsidRPr="00BD5D61">
        <w:rPr>
          <w:rtl/>
          <w:lang w:bidi="ar-EG"/>
        </w:rPr>
        <w:t>ب يجب أن تقدمه الإدارة المبل</w:t>
      </w:r>
      <w:r w:rsidRPr="00BD5D61">
        <w:rPr>
          <w:rFonts w:hint="cs"/>
          <w:rtl/>
          <w:lang w:bidi="ar-EG"/>
        </w:rPr>
        <w:t>ِّ</w:t>
      </w:r>
      <w:r w:rsidRPr="00BD5D61">
        <w:rPr>
          <w:rtl/>
          <w:lang w:bidi="ar-EG"/>
        </w:rPr>
        <w:t>غة عن شبكة مستقرة بالنسبة إلى الأرض أو عن نظام غير مستقر بالنسبة إلى الأرض يستقبل في نطاق التردد</w:t>
      </w:r>
      <w:r w:rsidRPr="00BD5D61">
        <w:rPr>
          <w:rFonts w:hint="cs"/>
          <w:rtl/>
          <w:lang w:bidi="ar-EG"/>
        </w:rPr>
        <w:t>ات</w:t>
      </w:r>
      <w:r w:rsidRPr="00BD5D61">
        <w:rPr>
          <w:rtl/>
          <w:lang w:bidi="ar-EG"/>
        </w:rPr>
        <w:t xml:space="preserve"> </w:t>
      </w:r>
      <w:r w:rsidRPr="00BD5D61">
        <w:rPr>
          <w:cs/>
          <w:lang w:bidi="ar-EG"/>
        </w:rPr>
        <w:t>‎</w:t>
      </w:r>
      <w:r w:rsidRPr="00BD5D61">
        <w:rPr>
          <w:lang w:bidi="ar-EG"/>
        </w:rPr>
        <w:t>GHz 30-27,5</w:t>
      </w:r>
      <w:r w:rsidRPr="00BD5D61">
        <w:rPr>
          <w:rtl/>
          <w:lang w:bidi="ar-EG"/>
        </w:rPr>
        <w:t>. ‏وذكرت اللجنة بأن الإدارات المبلِّغة التي تقدم تعهدا</w:t>
      </w:r>
      <w:r w:rsidRPr="00BD5D61">
        <w:rPr>
          <w:rFonts w:hint="cs"/>
          <w:rtl/>
          <w:lang w:bidi="ar-EG"/>
        </w:rPr>
        <w:t>ً</w:t>
      </w:r>
      <w:r w:rsidRPr="00BD5D61">
        <w:rPr>
          <w:rtl/>
          <w:lang w:bidi="ar-EG"/>
        </w:rPr>
        <w:t xml:space="preserve"> بموجب البند </w:t>
      </w:r>
      <w:r w:rsidRPr="00BD5D61">
        <w:rPr>
          <w:lang w:bidi="ar-EG"/>
        </w:rPr>
        <w:t>A</w:t>
      </w:r>
      <w:r w:rsidRPr="00BD5D61">
        <w:rPr>
          <w:rFonts w:hint="cs"/>
          <w:rtl/>
          <w:lang w:bidi="ar-EG"/>
        </w:rPr>
        <w:t>.</w:t>
      </w:r>
      <w:r w:rsidR="00FC78A4">
        <w:rPr>
          <w:lang w:bidi="ar-EG"/>
        </w:rPr>
        <w:t>27</w:t>
      </w:r>
      <w:r w:rsidRPr="00BD5D61">
        <w:rPr>
          <w:rFonts w:hint="cs"/>
          <w:rtl/>
          <w:lang w:bidi="ar-EG"/>
        </w:rPr>
        <w:t>.</w:t>
      </w:r>
      <w:r w:rsidRPr="00BD5D61">
        <w:rPr>
          <w:rtl/>
          <w:lang w:bidi="ar-EG"/>
        </w:rPr>
        <w:t xml:space="preserve">‏ب يجب أن تضمن </w:t>
      </w:r>
      <w:r w:rsidRPr="00BD5D61">
        <w:rPr>
          <w:rFonts w:hint="cs"/>
          <w:rtl/>
          <w:lang w:bidi="ar-EG"/>
        </w:rPr>
        <w:t>رسوخ</w:t>
      </w:r>
      <w:r w:rsidRPr="00BD5D61">
        <w:rPr>
          <w:rtl/>
          <w:lang w:bidi="ar-EG"/>
        </w:rPr>
        <w:t xml:space="preserve"> هذه الالتزامات وموضوعي</w:t>
      </w:r>
      <w:r w:rsidRPr="00BD5D61">
        <w:rPr>
          <w:rFonts w:hint="cs"/>
          <w:rtl/>
          <w:lang w:bidi="ar-EG"/>
        </w:rPr>
        <w:t>تها</w:t>
      </w:r>
      <w:r w:rsidRPr="00BD5D61">
        <w:rPr>
          <w:rtl/>
          <w:lang w:bidi="ar-EG"/>
        </w:rPr>
        <w:t xml:space="preserve"> وقابل</w:t>
      </w:r>
      <w:r w:rsidRPr="00BD5D61">
        <w:rPr>
          <w:rFonts w:hint="cs"/>
          <w:rtl/>
          <w:lang w:bidi="ar-EG"/>
        </w:rPr>
        <w:t>يتها</w:t>
      </w:r>
      <w:r w:rsidRPr="00BD5D61">
        <w:rPr>
          <w:rtl/>
          <w:lang w:bidi="ar-EG"/>
        </w:rPr>
        <w:t xml:space="preserve"> للتنفيذ </w:t>
      </w:r>
      <w:r w:rsidRPr="00BD5D61">
        <w:rPr>
          <w:rFonts w:hint="cs"/>
          <w:rtl/>
          <w:lang w:bidi="ar-EG"/>
        </w:rPr>
        <w:t>و</w:t>
      </w:r>
      <w:r w:rsidRPr="00BD5D61">
        <w:rPr>
          <w:rtl/>
          <w:lang w:bidi="ar-EG"/>
        </w:rPr>
        <w:t>للقياس و</w:t>
      </w:r>
      <w:r w:rsidRPr="00BD5D61">
        <w:rPr>
          <w:rFonts w:hint="cs"/>
          <w:rtl/>
          <w:lang w:bidi="ar-EG"/>
        </w:rPr>
        <w:t>ل</w:t>
      </w:r>
      <w:r w:rsidRPr="00BD5D61">
        <w:rPr>
          <w:rtl/>
          <w:lang w:bidi="ar-EG"/>
        </w:rPr>
        <w:t>لإنفاذ.</w:t>
      </w:r>
    </w:p>
    <w:p w14:paraId="0D9561E7" w14:textId="7E1B2081" w:rsidR="00FC78A4" w:rsidRPr="00ED78E4" w:rsidRDefault="00FC78A4" w:rsidP="00FC78A4">
      <w:pPr>
        <w:keepNext/>
        <w:keepLines/>
        <w:pBdr>
          <w:top w:val="double" w:sz="6" w:space="1" w:color="auto"/>
          <w:left w:val="double" w:sz="6" w:space="1" w:color="auto"/>
          <w:bottom w:val="double" w:sz="6" w:space="1" w:color="auto"/>
          <w:right w:val="double" w:sz="6" w:space="1" w:color="auto"/>
        </w:pBdr>
        <w:spacing w:before="400"/>
        <w:ind w:left="85" w:right="7938"/>
        <w:outlineLvl w:val="7"/>
        <w:rPr>
          <w:b/>
          <w:rtl/>
        </w:rPr>
      </w:pPr>
      <w:r w:rsidRPr="00FC78A4">
        <w:rPr>
          <w:b/>
          <w:bCs/>
          <w:lang w:val="en-US"/>
        </w:rPr>
        <w:t>A</w:t>
      </w:r>
      <w:r w:rsidRPr="00FC78A4">
        <w:rPr>
          <w:rFonts w:hint="cs"/>
          <w:b/>
          <w:bCs/>
          <w:rtl/>
          <w:lang w:bidi="ar-EG"/>
        </w:rPr>
        <w:t>.</w:t>
      </w:r>
      <w:r>
        <w:rPr>
          <w:b/>
          <w:bCs/>
          <w:lang w:bidi="ar-EG"/>
        </w:rPr>
        <w:t>33</w:t>
      </w:r>
      <w:r w:rsidRPr="00FC78A4">
        <w:rPr>
          <w:rFonts w:hint="cs"/>
          <w:b/>
          <w:bCs/>
          <w:rtl/>
          <w:lang w:bidi="ar-EG"/>
        </w:rPr>
        <w:t>.أ و</w:t>
      </w:r>
      <w:r w:rsidRPr="00FC78A4">
        <w:rPr>
          <w:b/>
          <w:bCs/>
          <w:lang w:val="en-US"/>
        </w:rPr>
        <w:t>A</w:t>
      </w:r>
      <w:r w:rsidRPr="00FC78A4">
        <w:rPr>
          <w:rFonts w:hint="cs"/>
          <w:b/>
          <w:bCs/>
          <w:rtl/>
          <w:lang w:bidi="ar-EG"/>
        </w:rPr>
        <w:t>.</w:t>
      </w:r>
      <w:r>
        <w:rPr>
          <w:b/>
          <w:bCs/>
          <w:lang w:bidi="ar-EG"/>
        </w:rPr>
        <w:t>36</w:t>
      </w:r>
      <w:r w:rsidRPr="00FC78A4">
        <w:rPr>
          <w:rFonts w:hint="cs"/>
          <w:b/>
          <w:bCs/>
          <w:rtl/>
          <w:lang w:bidi="ar-EG"/>
        </w:rPr>
        <w:t>.ج</w:t>
      </w:r>
      <w:r w:rsidRPr="00ED78E4">
        <w:rPr>
          <w:b/>
          <w:bCs/>
        </w:rPr>
        <w:tab/>
      </w:r>
      <w:r w:rsidRPr="00ED78E4">
        <w:rPr>
          <w:b/>
          <w:bCs/>
        </w:rPr>
        <w:tab/>
      </w:r>
      <w:r w:rsidRPr="00ED78E4">
        <w:rPr>
          <w:b/>
          <w:bCs/>
        </w:rPr>
        <w:tab/>
      </w:r>
      <w:r w:rsidRPr="00FC78A4">
        <w:rPr>
          <w:bCs/>
          <w:sz w:val="16"/>
          <w:szCs w:val="16"/>
        </w:rPr>
        <w:t>(ADD RRB24/510)</w:t>
      </w:r>
    </w:p>
    <w:p w14:paraId="496C87EC" w14:textId="77777777" w:rsidR="00FC78A4" w:rsidRDefault="00FC78A4" w:rsidP="00FC78A4">
      <w:pPr>
        <w:rPr>
          <w:rtl/>
          <w:lang w:bidi="ar-EG"/>
        </w:rPr>
      </w:pPr>
      <w:r w:rsidRPr="00FC78A4">
        <w:rPr>
          <w:spacing w:val="-6"/>
          <w:rtl/>
          <w:lang w:bidi="ar-EG"/>
        </w:rPr>
        <w:t xml:space="preserve">لاحظت اللجنة أن "نقطة الاتصال" مذكورة في القرارات </w:t>
      </w:r>
      <w:r w:rsidRPr="00FC78A4">
        <w:rPr>
          <w:spacing w:val="-6"/>
          <w:cs/>
          <w:lang w:bidi="ar-EG"/>
        </w:rPr>
        <w:t>‎</w:t>
      </w:r>
      <w:r w:rsidRPr="00FC78A4">
        <w:rPr>
          <w:b/>
          <w:bCs/>
          <w:spacing w:val="-6"/>
          <w:lang w:bidi="ar-EG"/>
        </w:rPr>
        <w:t>121 (WRC</w:t>
      </w:r>
      <w:r w:rsidRPr="00FC78A4">
        <w:rPr>
          <w:b/>
          <w:bCs/>
          <w:spacing w:val="-6"/>
          <w:lang w:bidi="ar-EG"/>
        </w:rPr>
        <w:noBreakHyphen/>
        <w:t>23)</w:t>
      </w:r>
      <w:r w:rsidRPr="00FC78A4">
        <w:rPr>
          <w:spacing w:val="-6"/>
          <w:rtl/>
          <w:lang w:bidi="ar-EG"/>
        </w:rPr>
        <w:t xml:space="preserve"> و</w:t>
      </w:r>
      <w:r w:rsidRPr="00FC78A4">
        <w:rPr>
          <w:b/>
          <w:bCs/>
          <w:spacing w:val="-6"/>
          <w:lang w:bidi="ar-EG"/>
        </w:rPr>
        <w:t>123 (WRC</w:t>
      </w:r>
      <w:r w:rsidRPr="00FC78A4">
        <w:rPr>
          <w:b/>
          <w:bCs/>
          <w:spacing w:val="-6"/>
          <w:lang w:bidi="ar-EG"/>
        </w:rPr>
        <w:noBreakHyphen/>
        <w:t>23)</w:t>
      </w:r>
      <w:r w:rsidRPr="00FC78A4">
        <w:rPr>
          <w:spacing w:val="-6"/>
          <w:rtl/>
          <w:lang w:bidi="ar-EG"/>
        </w:rPr>
        <w:t xml:space="preserve"> و</w:t>
      </w:r>
      <w:r w:rsidRPr="00FC78A4">
        <w:rPr>
          <w:b/>
          <w:bCs/>
          <w:spacing w:val="-6"/>
          <w:lang w:bidi="ar-EG"/>
        </w:rPr>
        <w:t>156 (Rev.WRC</w:t>
      </w:r>
      <w:r w:rsidRPr="00FC78A4">
        <w:rPr>
          <w:b/>
          <w:bCs/>
          <w:spacing w:val="-6"/>
          <w:lang w:bidi="ar-EG"/>
        </w:rPr>
        <w:noBreakHyphen/>
        <w:t>23)</w:t>
      </w:r>
      <w:r>
        <w:rPr>
          <w:rtl/>
          <w:lang w:bidi="ar-EG"/>
        </w:rPr>
        <w:t xml:space="preserve"> و</w:t>
      </w:r>
      <w:r w:rsidRPr="000F5B68">
        <w:rPr>
          <w:b/>
          <w:bCs/>
          <w:lang w:bidi="ar-EG"/>
        </w:rPr>
        <w:t>169</w:t>
      </w:r>
      <w:r>
        <w:rPr>
          <w:b/>
          <w:bCs/>
          <w:lang w:bidi="ar-EG"/>
        </w:rPr>
        <w:t> </w:t>
      </w:r>
      <w:r w:rsidRPr="000F5B68">
        <w:rPr>
          <w:b/>
          <w:bCs/>
          <w:lang w:bidi="ar-EG"/>
        </w:rPr>
        <w:t>(Rev.WRC</w:t>
      </w:r>
      <w:r w:rsidRPr="000F5B68">
        <w:rPr>
          <w:b/>
          <w:bCs/>
          <w:lang w:bidi="ar-EG"/>
        </w:rPr>
        <w:noBreakHyphen/>
        <w:t>23)</w:t>
      </w:r>
      <w:r>
        <w:rPr>
          <w:rtl/>
          <w:lang w:bidi="ar-EG"/>
        </w:rPr>
        <w:t xml:space="preserve"> و</w:t>
      </w:r>
      <w:r w:rsidRPr="000F5B68">
        <w:rPr>
          <w:b/>
          <w:bCs/>
          <w:lang w:bidi="ar-EG"/>
        </w:rPr>
        <w:t>679 (WRC</w:t>
      </w:r>
      <w:r w:rsidRPr="000F5B68">
        <w:rPr>
          <w:b/>
          <w:bCs/>
          <w:lang w:bidi="ar-EG"/>
        </w:rPr>
        <w:noBreakHyphen/>
        <w:t>23)</w:t>
      </w:r>
      <w:r>
        <w:rPr>
          <w:rFonts w:hint="cs"/>
          <w:rtl/>
          <w:lang w:bidi="ar-EG"/>
        </w:rPr>
        <w:t xml:space="preserve"> و</w:t>
      </w:r>
      <w:r w:rsidRPr="000F5B68">
        <w:rPr>
          <w:b/>
          <w:bCs/>
          <w:lang w:bidi="ar-EG"/>
        </w:rPr>
        <w:t>902 (Rev.WRC</w:t>
      </w:r>
      <w:r w:rsidRPr="000F5B68">
        <w:rPr>
          <w:b/>
          <w:bCs/>
          <w:lang w:bidi="ar-EG"/>
        </w:rPr>
        <w:noBreakHyphen/>
        <w:t>23)</w:t>
      </w:r>
      <w:r>
        <w:rPr>
          <w:rFonts w:hint="cs"/>
          <w:b/>
          <w:bCs/>
          <w:rtl/>
          <w:lang w:bidi="ar-EG"/>
        </w:rPr>
        <w:t xml:space="preserve"> </w:t>
      </w:r>
      <w:r w:rsidRPr="00DC1099">
        <w:rPr>
          <w:rtl/>
          <w:lang w:bidi="ar-EG"/>
        </w:rPr>
        <w:t>‏لأغراض مختلفة.</w:t>
      </w:r>
      <w:r w:rsidRPr="00DC1099">
        <w:rPr>
          <w:cs/>
          <w:lang w:bidi="ar-EG"/>
        </w:rPr>
        <w:t>‎</w:t>
      </w:r>
    </w:p>
    <w:p w14:paraId="63A745CB" w14:textId="595EDFF3" w:rsidR="00FC78A4" w:rsidRDefault="00FC78A4" w:rsidP="00FC78A4">
      <w:pPr>
        <w:rPr>
          <w:rtl/>
          <w:lang w:bidi="ar-EG"/>
        </w:rPr>
      </w:pPr>
      <w:r>
        <w:rPr>
          <w:rFonts w:hint="cs"/>
          <w:rtl/>
          <w:lang w:bidi="ar-EG"/>
        </w:rPr>
        <w:t>ولكن لا</w:t>
      </w:r>
      <w:r w:rsidRPr="00DC1099">
        <w:rPr>
          <w:rtl/>
          <w:lang w:bidi="ar-EG"/>
        </w:rPr>
        <w:t xml:space="preserve"> ت</w:t>
      </w:r>
      <w:r>
        <w:rPr>
          <w:rFonts w:hint="cs"/>
          <w:rtl/>
          <w:lang w:bidi="ar-EG"/>
        </w:rPr>
        <w:t>ُ</w:t>
      </w:r>
      <w:r w:rsidRPr="00DC1099">
        <w:rPr>
          <w:rtl/>
          <w:lang w:bidi="ar-EG"/>
        </w:rPr>
        <w:t>در</w:t>
      </w:r>
      <w:r>
        <w:rPr>
          <w:rFonts w:hint="cs"/>
          <w:rtl/>
          <w:lang w:bidi="ar-EG"/>
        </w:rPr>
        <w:t>َ</w:t>
      </w:r>
      <w:r w:rsidRPr="00DC1099">
        <w:rPr>
          <w:rtl/>
          <w:lang w:bidi="ar-EG"/>
        </w:rPr>
        <w:t xml:space="preserve">ج المعلومات المتعلقة بنقطة الاتصال كمتطلب في الملحق </w:t>
      </w:r>
      <w:r w:rsidRPr="00DC1099">
        <w:rPr>
          <w:cs/>
          <w:lang w:bidi="ar-EG"/>
        </w:rPr>
        <w:t>‎</w:t>
      </w:r>
      <w:r w:rsidRPr="00DC1099">
        <w:rPr>
          <w:lang w:bidi="ar-EG"/>
        </w:rPr>
        <w:t>2</w:t>
      </w:r>
      <w:r w:rsidRPr="00DC1099">
        <w:rPr>
          <w:rtl/>
          <w:lang w:bidi="ar-EG"/>
        </w:rPr>
        <w:t xml:space="preserve"> ‏بالتذييل </w:t>
      </w:r>
      <w:r w:rsidRPr="000F5B68">
        <w:rPr>
          <w:b/>
          <w:bCs/>
          <w:cs/>
          <w:lang w:bidi="ar-EG"/>
        </w:rPr>
        <w:t>‎</w:t>
      </w:r>
      <w:r w:rsidRPr="000F5B68">
        <w:rPr>
          <w:b/>
          <w:bCs/>
          <w:lang w:bidi="ar-EG"/>
        </w:rPr>
        <w:t>4</w:t>
      </w:r>
      <w:r w:rsidRPr="00DC1099">
        <w:rPr>
          <w:rtl/>
          <w:lang w:bidi="ar-EG"/>
        </w:rPr>
        <w:t xml:space="preserve"> (‏انظر البندين الإلزاميين </w:t>
      </w:r>
      <w:r>
        <w:rPr>
          <w:lang w:val="en-US" w:bidi="ar-EG"/>
        </w:rPr>
        <w:t>A</w:t>
      </w:r>
      <w:r>
        <w:rPr>
          <w:rFonts w:hint="cs"/>
          <w:rtl/>
          <w:lang w:bidi="ar-EG"/>
        </w:rPr>
        <w:t>.</w:t>
      </w:r>
      <w:r>
        <w:rPr>
          <w:lang w:bidi="ar-EG"/>
        </w:rPr>
        <w:t>33</w:t>
      </w:r>
      <w:r>
        <w:rPr>
          <w:rFonts w:hint="cs"/>
          <w:rtl/>
          <w:lang w:bidi="ar-EG"/>
        </w:rPr>
        <w:t>.أ و</w:t>
      </w:r>
      <w:r>
        <w:rPr>
          <w:lang w:bidi="ar-EG"/>
        </w:rPr>
        <w:t>A</w:t>
      </w:r>
      <w:r>
        <w:rPr>
          <w:rFonts w:hint="cs"/>
          <w:rtl/>
          <w:lang w:bidi="ar-EG"/>
        </w:rPr>
        <w:t>.36.ج</w:t>
      </w:r>
      <w:r w:rsidRPr="00DC1099">
        <w:rPr>
          <w:rtl/>
          <w:lang w:bidi="ar-EG"/>
        </w:rPr>
        <w:t>)</w:t>
      </w:r>
      <w:r>
        <w:rPr>
          <w:rFonts w:hint="cs"/>
          <w:rtl/>
          <w:lang w:bidi="ar-EG"/>
        </w:rPr>
        <w:t xml:space="preserve"> </w:t>
      </w:r>
      <w:r w:rsidRPr="00DC1099">
        <w:rPr>
          <w:rFonts w:hint="cs"/>
          <w:rtl/>
          <w:lang w:bidi="ar-EG"/>
        </w:rPr>
        <w:t>إلا</w:t>
      </w:r>
      <w:r w:rsidRPr="00DC1099">
        <w:rPr>
          <w:rtl/>
          <w:lang w:bidi="ar-EG"/>
        </w:rPr>
        <w:t xml:space="preserve"> في حالتين، أي فيما يتعلق بالفقرة </w:t>
      </w:r>
      <w:r w:rsidRPr="00DC1099">
        <w:rPr>
          <w:cs/>
          <w:lang w:bidi="ar-EG"/>
        </w:rPr>
        <w:t>‎</w:t>
      </w:r>
      <w:r w:rsidRPr="00DC1099">
        <w:rPr>
          <w:lang w:bidi="ar-EG"/>
        </w:rPr>
        <w:t>5.10</w:t>
      </w:r>
      <w:r w:rsidRPr="00DC1099">
        <w:rPr>
          <w:rtl/>
          <w:lang w:bidi="ar-EG"/>
        </w:rPr>
        <w:t xml:space="preserve"> ‏من </w:t>
      </w:r>
      <w:r>
        <w:rPr>
          <w:rFonts w:hint="cs"/>
          <w:rtl/>
          <w:lang w:bidi="ar-EG"/>
        </w:rPr>
        <w:t>"</w:t>
      </w:r>
      <w:r w:rsidRPr="00DC1099">
        <w:rPr>
          <w:i/>
          <w:iCs/>
          <w:rtl/>
          <w:lang w:bidi="ar-EG"/>
        </w:rPr>
        <w:t>يقرر</w:t>
      </w:r>
      <w:r w:rsidRPr="000F5B68">
        <w:rPr>
          <w:rFonts w:hint="cs"/>
          <w:rtl/>
          <w:lang w:bidi="ar-EG"/>
        </w:rPr>
        <w:t>"</w:t>
      </w:r>
      <w:r w:rsidRPr="00DC1099">
        <w:rPr>
          <w:rtl/>
          <w:lang w:bidi="ar-EG"/>
        </w:rPr>
        <w:t xml:space="preserve"> </w:t>
      </w:r>
      <w:r>
        <w:rPr>
          <w:rFonts w:hint="cs"/>
          <w:rtl/>
          <w:lang w:bidi="ar-EG"/>
        </w:rPr>
        <w:t>في</w:t>
      </w:r>
      <w:r w:rsidRPr="00DC1099">
        <w:rPr>
          <w:rtl/>
          <w:lang w:bidi="ar-EG"/>
        </w:rPr>
        <w:t xml:space="preserve"> القرار </w:t>
      </w:r>
      <w:r w:rsidRPr="000F5B68">
        <w:rPr>
          <w:b/>
          <w:bCs/>
          <w:cs/>
          <w:lang w:bidi="ar-EG"/>
        </w:rPr>
        <w:t>‎</w:t>
      </w:r>
      <w:r w:rsidRPr="000F5B68">
        <w:rPr>
          <w:b/>
          <w:bCs/>
          <w:lang w:bidi="ar-EG"/>
        </w:rPr>
        <w:t>121 (WRC-23)</w:t>
      </w:r>
      <w:r w:rsidRPr="00DC1099">
        <w:rPr>
          <w:rtl/>
          <w:lang w:bidi="ar-EG"/>
        </w:rPr>
        <w:t xml:space="preserve"> ‏</w:t>
      </w:r>
      <w:r>
        <w:rPr>
          <w:rFonts w:hint="cs"/>
          <w:rtl/>
          <w:lang w:bidi="ar-EG"/>
        </w:rPr>
        <w:t xml:space="preserve">والفقرة </w:t>
      </w:r>
      <w:r w:rsidRPr="00DC1099">
        <w:rPr>
          <w:cs/>
          <w:lang w:bidi="ar-EG"/>
        </w:rPr>
        <w:t>‎</w:t>
      </w:r>
      <w:r w:rsidRPr="00DC1099">
        <w:rPr>
          <w:lang w:bidi="ar-EG"/>
        </w:rPr>
        <w:t>5.7</w:t>
      </w:r>
      <w:r w:rsidRPr="00DC1099">
        <w:rPr>
          <w:rtl/>
          <w:lang w:bidi="ar-EG"/>
        </w:rPr>
        <w:t xml:space="preserve"> ‏من </w:t>
      </w:r>
      <w:r>
        <w:rPr>
          <w:rFonts w:hint="cs"/>
          <w:rtl/>
          <w:lang w:bidi="ar-EG"/>
        </w:rPr>
        <w:t>"</w:t>
      </w:r>
      <w:r w:rsidRPr="00DC1099">
        <w:rPr>
          <w:i/>
          <w:iCs/>
          <w:rtl/>
          <w:lang w:bidi="ar-EG"/>
        </w:rPr>
        <w:t>يقرر</w:t>
      </w:r>
      <w:r w:rsidRPr="000F5B68">
        <w:rPr>
          <w:rFonts w:hint="cs"/>
          <w:rtl/>
          <w:lang w:bidi="ar-EG"/>
        </w:rPr>
        <w:t>"</w:t>
      </w:r>
      <w:r w:rsidRPr="00DC1099">
        <w:rPr>
          <w:rtl/>
          <w:lang w:bidi="ar-EG"/>
        </w:rPr>
        <w:t xml:space="preserve"> في القرار</w:t>
      </w:r>
      <w:r>
        <w:rPr>
          <w:rFonts w:hint="cs"/>
          <w:rtl/>
          <w:lang w:bidi="ar-EG"/>
        </w:rPr>
        <w:t> </w:t>
      </w:r>
      <w:r w:rsidRPr="000F5B68">
        <w:rPr>
          <w:b/>
          <w:bCs/>
          <w:cs/>
          <w:lang w:bidi="ar-EG"/>
        </w:rPr>
        <w:t>‎</w:t>
      </w:r>
      <w:r w:rsidRPr="000F5B68">
        <w:rPr>
          <w:b/>
          <w:bCs/>
          <w:lang w:bidi="ar-EG"/>
        </w:rPr>
        <w:t>123 (WRC</w:t>
      </w:r>
      <w:r w:rsidRPr="000F5B68">
        <w:rPr>
          <w:b/>
          <w:bCs/>
          <w:lang w:bidi="ar-EG"/>
        </w:rPr>
        <w:noBreakHyphen/>
        <w:t>23)</w:t>
      </w:r>
      <w:r w:rsidRPr="00DC1099">
        <w:rPr>
          <w:rtl/>
          <w:lang w:bidi="ar-EG"/>
        </w:rPr>
        <w:t>‏</w:t>
      </w:r>
      <w:r>
        <w:rPr>
          <w:rFonts w:hint="cs"/>
          <w:rtl/>
          <w:lang w:bidi="ar-EG"/>
        </w:rPr>
        <w:t>.</w:t>
      </w:r>
      <w:r w:rsidRPr="00252BC2">
        <w:rPr>
          <w:rtl/>
          <w:lang w:bidi="ar-EG"/>
        </w:rPr>
        <w:t xml:space="preserve"> وفي كلتا الحالتين، يشار إلى أن نقطة الاتصال هي لغرض تتبع أي حالات مشتبه فيها من حالات التداخل غير المقبول وأن المطلوب من نقطة الاتصال أن تستجيب على الفور لطلبات</w:t>
      </w:r>
      <w:r w:rsidRPr="00252BC2">
        <w:rPr>
          <w:rFonts w:hint="cs"/>
          <w:rtl/>
          <w:lang w:bidi="ar-EG"/>
        </w:rPr>
        <w:t xml:space="preserve"> بهذا الشأن</w:t>
      </w:r>
      <w:r w:rsidRPr="00252BC2">
        <w:rPr>
          <w:rtl/>
          <w:lang w:bidi="ar-EG"/>
        </w:rPr>
        <w:t>.</w:t>
      </w:r>
      <w:r w:rsidRPr="00252BC2">
        <w:rPr>
          <w:cs/>
          <w:lang w:bidi="ar-EG"/>
        </w:rPr>
        <w:t>‎</w:t>
      </w:r>
    </w:p>
    <w:p w14:paraId="232D6D84" w14:textId="77777777" w:rsidR="00FC78A4" w:rsidRPr="00F74340" w:rsidRDefault="00FC78A4" w:rsidP="00FC78A4">
      <w:pPr>
        <w:rPr>
          <w:rtl/>
          <w:lang w:bidi="ar-EG"/>
        </w:rPr>
      </w:pPr>
      <w:r w:rsidRPr="00252BC2">
        <w:rPr>
          <w:rtl/>
          <w:lang w:bidi="ar-EG"/>
        </w:rPr>
        <w:t xml:space="preserve">‏وترد أوصاف </w:t>
      </w:r>
      <w:r w:rsidRPr="00252BC2">
        <w:rPr>
          <w:rFonts w:hint="cs"/>
          <w:rtl/>
          <w:lang w:bidi="ar-EG"/>
        </w:rPr>
        <w:t>متشابهة</w:t>
      </w:r>
      <w:r w:rsidRPr="00252BC2">
        <w:rPr>
          <w:rtl/>
          <w:lang w:bidi="ar-EG"/>
        </w:rPr>
        <w:t xml:space="preserve"> في القرارين </w:t>
      </w:r>
      <w:r w:rsidRPr="000F5B68">
        <w:rPr>
          <w:b/>
          <w:bCs/>
          <w:lang w:bidi="ar-EG"/>
        </w:rPr>
        <w:t>169</w:t>
      </w:r>
      <w:r>
        <w:rPr>
          <w:b/>
          <w:bCs/>
          <w:lang w:bidi="ar-EG"/>
        </w:rPr>
        <w:t> </w:t>
      </w:r>
      <w:r w:rsidRPr="000F5B68">
        <w:rPr>
          <w:b/>
          <w:bCs/>
          <w:lang w:bidi="ar-EG"/>
        </w:rPr>
        <w:t>(Rev.WRC</w:t>
      </w:r>
      <w:r w:rsidRPr="000F5B68">
        <w:rPr>
          <w:b/>
          <w:bCs/>
          <w:lang w:bidi="ar-EG"/>
        </w:rPr>
        <w:noBreakHyphen/>
        <w:t>23)</w:t>
      </w:r>
      <w:r>
        <w:rPr>
          <w:rtl/>
          <w:lang w:bidi="ar-EG"/>
        </w:rPr>
        <w:t xml:space="preserve"> و</w:t>
      </w:r>
      <w:r w:rsidRPr="000F5B68">
        <w:rPr>
          <w:b/>
          <w:bCs/>
          <w:lang w:bidi="ar-EG"/>
        </w:rPr>
        <w:t>679 (WRC</w:t>
      </w:r>
      <w:r w:rsidRPr="000F5B68">
        <w:rPr>
          <w:b/>
          <w:bCs/>
          <w:lang w:bidi="ar-EG"/>
        </w:rPr>
        <w:noBreakHyphen/>
        <w:t>23)</w:t>
      </w:r>
      <w:r w:rsidRPr="00252BC2">
        <w:rPr>
          <w:rtl/>
          <w:lang w:bidi="ar-EG"/>
        </w:rPr>
        <w:t>:</w:t>
      </w:r>
      <w:r w:rsidRPr="00252BC2">
        <w:rPr>
          <w:rFonts w:hint="cs"/>
          <w:rtl/>
          <w:lang w:bidi="ar-EG"/>
        </w:rPr>
        <w:t xml:space="preserve"> إذ</w:t>
      </w:r>
      <w:r w:rsidRPr="00252BC2">
        <w:rPr>
          <w:rtl/>
          <w:lang w:bidi="ar-EG"/>
        </w:rPr>
        <w:t xml:space="preserve"> ‏</w:t>
      </w:r>
      <w:r w:rsidRPr="00252BC2">
        <w:rPr>
          <w:rFonts w:hint="cs"/>
          <w:rtl/>
          <w:lang w:bidi="ar-EG"/>
        </w:rPr>
        <w:t>تلزم</w:t>
      </w:r>
      <w:r w:rsidRPr="00252BC2">
        <w:rPr>
          <w:rtl/>
          <w:lang w:bidi="ar-EG"/>
        </w:rPr>
        <w:t xml:space="preserve"> نقطة اتصال من أجل تتبع أي حالات مشتبه فيها من حالات التداخل غير المقبول والاستجابة الفورية لهذه الحالات؛ </w:t>
      </w:r>
      <w:r w:rsidRPr="00252BC2">
        <w:rPr>
          <w:rFonts w:hint="cs"/>
          <w:rtl/>
          <w:lang w:bidi="ar-EG"/>
        </w:rPr>
        <w:t>ولكن</w:t>
      </w:r>
      <w:r w:rsidRPr="00252BC2">
        <w:rPr>
          <w:rtl/>
          <w:lang w:bidi="ar-EG"/>
        </w:rPr>
        <w:t xml:space="preserve">، لا يتضمن الملحق </w:t>
      </w:r>
      <w:r w:rsidRPr="00252BC2">
        <w:rPr>
          <w:cs/>
          <w:lang w:bidi="ar-EG"/>
        </w:rPr>
        <w:t>‎</w:t>
      </w:r>
      <w:r w:rsidRPr="00252BC2">
        <w:rPr>
          <w:lang w:bidi="ar-EG"/>
        </w:rPr>
        <w:t>2</w:t>
      </w:r>
      <w:r w:rsidRPr="00252BC2">
        <w:rPr>
          <w:rtl/>
          <w:lang w:bidi="ar-EG"/>
        </w:rPr>
        <w:t xml:space="preserve"> ‏بالتذييل </w:t>
      </w:r>
      <w:r w:rsidRPr="000F5B68">
        <w:rPr>
          <w:b/>
          <w:bCs/>
          <w:cs/>
          <w:lang w:bidi="ar-EG"/>
        </w:rPr>
        <w:t>‎</w:t>
      </w:r>
      <w:r w:rsidRPr="000F5B68">
        <w:rPr>
          <w:b/>
          <w:bCs/>
          <w:lang w:bidi="ar-EG"/>
        </w:rPr>
        <w:t>4</w:t>
      </w:r>
      <w:r w:rsidRPr="00252BC2">
        <w:rPr>
          <w:rtl/>
          <w:lang w:bidi="ar-EG"/>
        </w:rPr>
        <w:t xml:space="preserve"> ‏أي </w:t>
      </w:r>
      <w:r w:rsidRPr="00252BC2">
        <w:rPr>
          <w:rFonts w:hint="cs"/>
          <w:rtl/>
          <w:lang w:bidi="ar-EG"/>
        </w:rPr>
        <w:t>متطلب</w:t>
      </w:r>
      <w:r w:rsidRPr="00252BC2">
        <w:rPr>
          <w:rtl/>
          <w:lang w:bidi="ar-EG"/>
        </w:rPr>
        <w:t xml:space="preserve"> </w:t>
      </w:r>
      <w:r w:rsidRPr="00252BC2">
        <w:rPr>
          <w:rFonts w:hint="cs"/>
          <w:rtl/>
          <w:lang w:bidi="ar-EG"/>
        </w:rPr>
        <w:t>لتقديم</w:t>
      </w:r>
      <w:r w:rsidRPr="00252BC2">
        <w:rPr>
          <w:rtl/>
          <w:lang w:bidi="ar-EG"/>
        </w:rPr>
        <w:t xml:space="preserve"> معلومات عن نقطة الاتصال. ونظر</w:t>
      </w:r>
      <w:r>
        <w:rPr>
          <w:rFonts w:hint="cs"/>
          <w:rtl/>
          <w:lang w:bidi="ar-EG"/>
        </w:rPr>
        <w:t xml:space="preserve">اً </w:t>
      </w:r>
      <w:r w:rsidRPr="00252BC2">
        <w:rPr>
          <w:rtl/>
          <w:lang w:bidi="ar-EG"/>
        </w:rPr>
        <w:t xml:space="preserve">لتشابه متطلبات نقطة الاتصال الموصوفة في جميع هذه القرارات، قررت اللجنة أن البند </w:t>
      </w:r>
      <w:r>
        <w:rPr>
          <w:lang w:bidi="ar-EG"/>
        </w:rPr>
        <w:t>A</w:t>
      </w:r>
      <w:r>
        <w:rPr>
          <w:rFonts w:hint="cs"/>
          <w:rtl/>
          <w:lang w:bidi="ar-EG"/>
        </w:rPr>
        <w:t>.36.</w:t>
      </w:r>
      <w:r w:rsidRPr="00252BC2">
        <w:rPr>
          <w:rtl/>
          <w:lang w:bidi="ar-EG"/>
        </w:rPr>
        <w:t xml:space="preserve">ج من الملحق </w:t>
      </w:r>
      <w:r w:rsidRPr="00252BC2">
        <w:rPr>
          <w:cs/>
          <w:lang w:bidi="ar-EG"/>
        </w:rPr>
        <w:t>‎</w:t>
      </w:r>
      <w:r w:rsidRPr="00252BC2">
        <w:rPr>
          <w:lang w:bidi="ar-EG"/>
        </w:rPr>
        <w:t>2</w:t>
      </w:r>
      <w:r w:rsidRPr="00252BC2">
        <w:rPr>
          <w:rtl/>
          <w:lang w:bidi="ar-EG"/>
        </w:rPr>
        <w:t xml:space="preserve"> ‏بالتذييل </w:t>
      </w:r>
      <w:r w:rsidRPr="000F5B68">
        <w:rPr>
          <w:b/>
          <w:bCs/>
          <w:cs/>
          <w:lang w:bidi="ar-EG"/>
        </w:rPr>
        <w:t>‎</w:t>
      </w:r>
      <w:r w:rsidRPr="000F5B68">
        <w:rPr>
          <w:b/>
          <w:bCs/>
          <w:lang w:bidi="ar-EG"/>
        </w:rPr>
        <w:t>4</w:t>
      </w:r>
      <w:r w:rsidRPr="00252BC2">
        <w:rPr>
          <w:rtl/>
          <w:lang w:bidi="ar-EG"/>
        </w:rPr>
        <w:t xml:space="preserve"> ‏مطلوب أيضا</w:t>
      </w:r>
      <w:r>
        <w:rPr>
          <w:rFonts w:hint="cs"/>
          <w:rtl/>
          <w:lang w:bidi="ar-EG"/>
        </w:rPr>
        <w:t>ً</w:t>
      </w:r>
      <w:r w:rsidRPr="00252BC2">
        <w:rPr>
          <w:rtl/>
          <w:lang w:bidi="ar-EG"/>
        </w:rPr>
        <w:t xml:space="preserve"> للتبليغات عن المحطات الأرضية المتحركة بموجب القرارين</w:t>
      </w:r>
      <w:r>
        <w:rPr>
          <w:rFonts w:hint="cs"/>
          <w:rtl/>
          <w:lang w:bidi="ar-EG"/>
        </w:rPr>
        <w:t> </w:t>
      </w:r>
      <w:r w:rsidRPr="000F5B68">
        <w:rPr>
          <w:b/>
          <w:bCs/>
          <w:lang w:bidi="ar-EG"/>
        </w:rPr>
        <w:t>169</w:t>
      </w:r>
      <w:r>
        <w:rPr>
          <w:b/>
          <w:bCs/>
          <w:lang w:bidi="ar-EG"/>
        </w:rPr>
        <w:t> </w:t>
      </w:r>
      <w:r w:rsidRPr="000F5B68">
        <w:rPr>
          <w:b/>
          <w:bCs/>
          <w:lang w:bidi="ar-EG"/>
        </w:rPr>
        <w:t>(Rev.WRC</w:t>
      </w:r>
      <w:r w:rsidRPr="000F5B68">
        <w:rPr>
          <w:b/>
          <w:bCs/>
          <w:lang w:bidi="ar-EG"/>
        </w:rPr>
        <w:noBreakHyphen/>
        <w:t>23)</w:t>
      </w:r>
      <w:r>
        <w:rPr>
          <w:rtl/>
          <w:lang w:bidi="ar-EG"/>
        </w:rPr>
        <w:t xml:space="preserve"> و</w:t>
      </w:r>
      <w:r w:rsidRPr="000F5B68">
        <w:rPr>
          <w:b/>
          <w:bCs/>
          <w:lang w:bidi="ar-EG"/>
        </w:rPr>
        <w:t>679 (WRC</w:t>
      </w:r>
      <w:r w:rsidRPr="000F5B68">
        <w:rPr>
          <w:b/>
          <w:bCs/>
          <w:lang w:bidi="ar-EG"/>
        </w:rPr>
        <w:noBreakHyphen/>
        <w:t>23)</w:t>
      </w:r>
      <w:r w:rsidRPr="00252BC2">
        <w:rPr>
          <w:rtl/>
          <w:lang w:bidi="ar-EG"/>
        </w:rPr>
        <w:t>.</w:t>
      </w:r>
    </w:p>
    <w:p w14:paraId="20CF2298" w14:textId="66CF91CC" w:rsidR="00FC78A4" w:rsidRDefault="00FC78A4" w:rsidP="00FC78A4">
      <w:pPr>
        <w:rPr>
          <w:rtl/>
          <w:lang w:bidi="ar-EG"/>
        </w:rPr>
      </w:pPr>
      <w:r w:rsidRPr="00BF4058">
        <w:rPr>
          <w:rtl/>
          <w:lang w:bidi="ar-EG"/>
        </w:rPr>
        <w:t>‏و</w:t>
      </w:r>
      <w:r w:rsidRPr="00BF4058">
        <w:rPr>
          <w:rFonts w:hint="cs"/>
          <w:rtl/>
          <w:lang w:bidi="ar-EG"/>
        </w:rPr>
        <w:t xml:space="preserve">يجب أن </w:t>
      </w:r>
      <w:r w:rsidRPr="00BF4058">
        <w:rPr>
          <w:rtl/>
          <w:lang w:bidi="ar-EG"/>
        </w:rPr>
        <w:t xml:space="preserve">تتضمن المعلومات التي يتعين تقديمها عن </w:t>
      </w:r>
      <w:r w:rsidRPr="00BF4058">
        <w:rPr>
          <w:rFonts w:hint="cs"/>
          <w:rtl/>
          <w:lang w:bidi="ar-EG"/>
        </w:rPr>
        <w:t>نقطة</w:t>
      </w:r>
      <w:r w:rsidRPr="00BF4058">
        <w:rPr>
          <w:rtl/>
          <w:lang w:bidi="ar-EG"/>
        </w:rPr>
        <w:t xml:space="preserve"> الاتصال اسم الشخص أو الكيان وعنوان البريد الإلكتروني ورقم هاتف الاتصال والعنوان. ويتعين </w:t>
      </w:r>
      <w:r w:rsidRPr="00BF4058">
        <w:rPr>
          <w:rFonts w:hint="cs"/>
          <w:rtl/>
          <w:lang w:bidi="ar-EG"/>
        </w:rPr>
        <w:t>إدراج هذه</w:t>
      </w:r>
      <w:r w:rsidRPr="00BF4058">
        <w:rPr>
          <w:rtl/>
          <w:lang w:bidi="ar-EG"/>
        </w:rPr>
        <w:t xml:space="preserve"> المعلومات إلى جانب بنود بيانات أخرى في التذييل </w:t>
      </w:r>
      <w:r w:rsidRPr="000F5B68">
        <w:rPr>
          <w:b/>
          <w:bCs/>
          <w:cs/>
          <w:lang w:bidi="ar-EG"/>
        </w:rPr>
        <w:t>‎</w:t>
      </w:r>
      <w:r w:rsidRPr="000F5B68">
        <w:rPr>
          <w:b/>
          <w:bCs/>
          <w:lang w:bidi="ar-EG"/>
        </w:rPr>
        <w:t>4</w:t>
      </w:r>
      <w:r w:rsidRPr="00BF4058">
        <w:rPr>
          <w:rtl/>
          <w:lang w:bidi="ar-EG"/>
        </w:rPr>
        <w:t xml:space="preserve"> ‏باستخدام برمجية </w:t>
      </w:r>
      <w:r w:rsidRPr="00BF4058">
        <w:rPr>
          <w:rFonts w:hint="cs"/>
          <w:rtl/>
          <w:lang w:bidi="ar-EG"/>
        </w:rPr>
        <w:t>إدراج البيانات لدى</w:t>
      </w:r>
      <w:r w:rsidRPr="00BF4058">
        <w:rPr>
          <w:rtl/>
          <w:lang w:bidi="ar-EG"/>
        </w:rPr>
        <w:t xml:space="preserve"> المكتب. ولاحظت اللجنة أن القرار </w:t>
      </w:r>
      <w:r w:rsidRPr="00DC1099">
        <w:rPr>
          <w:cs/>
          <w:lang w:bidi="ar-EG"/>
        </w:rPr>
        <w:t>‎</w:t>
      </w:r>
      <w:r w:rsidRPr="000F5B68">
        <w:rPr>
          <w:b/>
          <w:bCs/>
          <w:lang w:bidi="ar-EG"/>
        </w:rPr>
        <w:t>121 (WRC</w:t>
      </w:r>
      <w:r w:rsidRPr="000F5B68">
        <w:rPr>
          <w:b/>
          <w:bCs/>
          <w:lang w:bidi="ar-EG"/>
        </w:rPr>
        <w:noBreakHyphen/>
        <w:t>23)</w:t>
      </w:r>
      <w:r>
        <w:rPr>
          <w:rtl/>
          <w:lang w:bidi="ar-EG"/>
        </w:rPr>
        <w:t xml:space="preserve"> </w:t>
      </w:r>
      <w:r w:rsidRPr="00BF4058">
        <w:rPr>
          <w:rtl/>
          <w:lang w:bidi="ar-EG"/>
        </w:rPr>
        <w:t>‏يذكر أن المعلومات ينبغي نشر</w:t>
      </w:r>
      <w:r w:rsidRPr="00BF4058">
        <w:rPr>
          <w:rFonts w:hint="cs"/>
          <w:rtl/>
          <w:lang w:bidi="ar-EG"/>
        </w:rPr>
        <w:t>ها</w:t>
      </w:r>
      <w:r w:rsidRPr="00BF4058">
        <w:rPr>
          <w:rtl/>
          <w:lang w:bidi="ar-EG"/>
        </w:rPr>
        <w:t xml:space="preserve"> في قسم خاص، في</w:t>
      </w:r>
      <w:r>
        <w:rPr>
          <w:rFonts w:hint="cs"/>
          <w:rtl/>
          <w:lang w:bidi="ar-EG"/>
        </w:rPr>
        <w:t> </w:t>
      </w:r>
      <w:r w:rsidRPr="00BF4058">
        <w:rPr>
          <w:rtl/>
          <w:lang w:bidi="ar-EG"/>
        </w:rPr>
        <w:t>حين أن القرار</w:t>
      </w:r>
      <w:r>
        <w:rPr>
          <w:rFonts w:hint="cs"/>
          <w:rtl/>
          <w:lang w:bidi="ar-EG"/>
        </w:rPr>
        <w:t> </w:t>
      </w:r>
      <w:r w:rsidRPr="000F5B68">
        <w:rPr>
          <w:b/>
          <w:bCs/>
          <w:lang w:bidi="ar-EG"/>
        </w:rPr>
        <w:t>123 (WRC</w:t>
      </w:r>
      <w:r w:rsidRPr="000F5B68">
        <w:rPr>
          <w:b/>
          <w:bCs/>
          <w:lang w:bidi="ar-EG"/>
        </w:rPr>
        <w:noBreakHyphen/>
        <w:t>23)</w:t>
      </w:r>
      <w:r w:rsidRPr="00BF4058">
        <w:rPr>
          <w:rtl/>
          <w:lang w:bidi="ar-EG"/>
        </w:rPr>
        <w:t xml:space="preserve"> ‏لا يتضمن أي ذكر من هذا القبيل.</w:t>
      </w:r>
    </w:p>
    <w:p w14:paraId="19746B58" w14:textId="77777777" w:rsidR="00FC78A4" w:rsidRDefault="00FC78A4" w:rsidP="00FC78A4">
      <w:pPr>
        <w:rPr>
          <w:rtl/>
          <w:lang w:bidi="ar-EG"/>
        </w:rPr>
      </w:pPr>
    </w:p>
    <w:p w14:paraId="0B96FA46" w14:textId="77777777" w:rsidR="00FC78A4" w:rsidRDefault="00FC78A4" w:rsidP="00FC78A4">
      <w:pPr>
        <w:rPr>
          <w:rtl/>
          <w:lang w:bidi="ar-EG"/>
        </w:rPr>
        <w:sectPr w:rsidR="00FC78A4" w:rsidSect="00D67B55">
          <w:headerReference w:type="even" r:id="rId9"/>
          <w:headerReference w:type="default" r:id="rId10"/>
          <w:pgSz w:w="11907" w:h="16834" w:code="9"/>
          <w:pgMar w:top="1701" w:right="1985" w:bottom="1134" w:left="851" w:header="720" w:footer="482" w:gutter="0"/>
          <w:paperSrc w:first="15" w:other="15"/>
          <w:cols w:space="720"/>
          <w:vAlign w:val="both"/>
          <w:bidi/>
          <w:rtlGutter/>
        </w:sectPr>
      </w:pPr>
    </w:p>
    <w:p w14:paraId="758C0904" w14:textId="77777777" w:rsidR="003A51C1" w:rsidRDefault="00FC78A4">
      <w:pPr>
        <w:rPr>
          <w:rtl/>
          <w:lang w:bidi="ar-EG"/>
        </w:rPr>
      </w:pPr>
      <w:r w:rsidRPr="00BF4058">
        <w:rPr>
          <w:rFonts w:hint="cs"/>
          <w:rtl/>
          <w:lang w:bidi="ar-EG"/>
        </w:rPr>
        <w:lastRenderedPageBreak/>
        <w:t>ولكن</w:t>
      </w:r>
      <w:r w:rsidRPr="00BF4058">
        <w:rPr>
          <w:rtl/>
          <w:lang w:bidi="ar-EG"/>
        </w:rPr>
        <w:t xml:space="preserve"> اللجنة تدرك أن جميع المعلومات المطلوبة بموجب التذييل </w:t>
      </w:r>
      <w:r w:rsidRPr="000F5B68">
        <w:rPr>
          <w:b/>
          <w:bCs/>
          <w:cs/>
          <w:lang w:bidi="ar-EG"/>
        </w:rPr>
        <w:t>‎</w:t>
      </w:r>
      <w:r w:rsidRPr="000F5B68">
        <w:rPr>
          <w:b/>
          <w:bCs/>
          <w:lang w:bidi="ar-EG"/>
        </w:rPr>
        <w:t>4</w:t>
      </w:r>
      <w:r w:rsidRPr="00BF4058">
        <w:rPr>
          <w:rtl/>
          <w:lang w:bidi="ar-EG"/>
        </w:rPr>
        <w:t xml:space="preserve"> ‏يجب نشرها، وإن لم </w:t>
      </w:r>
      <w:r w:rsidRPr="00BF4058">
        <w:rPr>
          <w:rFonts w:hint="cs"/>
          <w:rtl/>
          <w:lang w:bidi="ar-EG"/>
        </w:rPr>
        <w:t>تُنشر</w:t>
      </w:r>
      <w:r w:rsidRPr="00BF4058">
        <w:rPr>
          <w:rtl/>
          <w:lang w:bidi="ar-EG"/>
        </w:rPr>
        <w:t xml:space="preserve"> بالضرورة في قسم خاص. ولذلك خلصت اللجنة إلى أن يدرج المكتب المعلومات في قاعدة بيانات مرجعية وأن يتيحها على موقعه على شبكة الويب و</w:t>
      </w:r>
      <w:r w:rsidRPr="00BF4058">
        <w:rPr>
          <w:rFonts w:hint="cs"/>
          <w:rtl/>
          <w:lang w:bidi="ar-EG"/>
        </w:rPr>
        <w:t xml:space="preserve">أن </w:t>
      </w:r>
      <w:r w:rsidRPr="00BF4058">
        <w:rPr>
          <w:rtl/>
          <w:lang w:bidi="ar-EG"/>
        </w:rPr>
        <w:t xml:space="preserve">ينشرها إلى جانب بيانات التذييل </w:t>
      </w:r>
      <w:r w:rsidRPr="000F5B68">
        <w:rPr>
          <w:b/>
          <w:bCs/>
          <w:cs/>
          <w:lang w:bidi="ar-EG"/>
        </w:rPr>
        <w:t>‎</w:t>
      </w:r>
      <w:r w:rsidRPr="000F5B68">
        <w:rPr>
          <w:b/>
          <w:bCs/>
          <w:lang w:bidi="ar-EG"/>
        </w:rPr>
        <w:t>4</w:t>
      </w:r>
      <w:r w:rsidRPr="00BF4058">
        <w:rPr>
          <w:rtl/>
          <w:lang w:bidi="ar-EG"/>
        </w:rPr>
        <w:t xml:space="preserve"> ‏الأخرى في قسم خاص ذي صلة أو جزء من نشرته الإعلامية الدولية للترددات (</w:t>
      </w:r>
      <w:r w:rsidRPr="00BF4058">
        <w:rPr>
          <w:cs/>
          <w:lang w:bidi="ar-EG"/>
        </w:rPr>
        <w:t>‎</w:t>
      </w:r>
      <w:r w:rsidRPr="00BF4058">
        <w:rPr>
          <w:lang w:bidi="ar-EG"/>
        </w:rPr>
        <w:t>BR IFIC</w:t>
      </w:r>
      <w:r w:rsidRPr="00BF4058">
        <w:rPr>
          <w:rtl/>
          <w:lang w:bidi="ar-EG"/>
        </w:rPr>
        <w:t>).</w:t>
      </w:r>
    </w:p>
    <w:p w14:paraId="2FAA5412" w14:textId="77777777" w:rsidR="00FC78A4" w:rsidRDefault="00FC78A4">
      <w:pPr>
        <w:rPr>
          <w:rtl/>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917890" w14:paraId="11C68DDD" w14:textId="77777777">
        <w:tc>
          <w:tcPr>
            <w:tcW w:w="1275" w:type="dxa"/>
          </w:tcPr>
          <w:p w14:paraId="6811E68D" w14:textId="77777777" w:rsidR="00917890" w:rsidRPr="00EC59CD" w:rsidRDefault="00007BA6" w:rsidP="00917890">
            <w:pPr>
              <w:tabs>
                <w:tab w:val="clear" w:pos="794"/>
                <w:tab w:val="clear" w:pos="1191"/>
                <w:tab w:val="clear" w:pos="1588"/>
                <w:tab w:val="clear" w:pos="1985"/>
              </w:tabs>
              <w:spacing w:before="0" w:after="40" w:line="280" w:lineRule="exact"/>
              <w:jc w:val="left"/>
              <w:rPr>
                <w:b/>
                <w:bCs/>
                <w:rtl/>
                <w:lang w:val="en-US"/>
              </w:rPr>
            </w:pPr>
            <w:r>
              <w:rPr>
                <w:b/>
                <w:bCs/>
                <w:lang w:val="en-US" w:bidi="ar-EG"/>
              </w:rPr>
              <w:t>4</w:t>
            </w:r>
            <w:r w:rsidR="00917890">
              <w:rPr>
                <w:b/>
                <w:bCs/>
                <w:lang w:val="en-US" w:bidi="ar-EG"/>
              </w:rPr>
              <w:t>.</w:t>
            </w:r>
            <w:r>
              <w:rPr>
                <w:b/>
                <w:bCs/>
                <w:lang w:val="en-US" w:bidi="ar-EG"/>
              </w:rPr>
              <w:t>B</w:t>
            </w:r>
            <w:r w:rsidR="00917890">
              <w:rPr>
                <w:rFonts w:hint="cs"/>
                <w:b/>
                <w:bCs/>
                <w:rtl/>
                <w:lang w:val="en-US"/>
              </w:rPr>
              <w:t xml:space="preserve"> </w:t>
            </w:r>
            <w:r w:rsidR="00917890" w:rsidRPr="0057012C">
              <w:rPr>
                <w:rFonts w:hint="cs"/>
                <w:b/>
                <w:bCs/>
                <w:i/>
                <w:iCs/>
                <w:rtl/>
                <w:lang w:val="en-US"/>
              </w:rPr>
              <w:t>أ)</w:t>
            </w:r>
          </w:p>
        </w:tc>
      </w:tr>
    </w:tbl>
    <w:p w14:paraId="093D0B37" w14:textId="77777777" w:rsidR="005779E6" w:rsidRDefault="00721E50" w:rsidP="00007BA6">
      <w:pPr>
        <w:pStyle w:val="List2"/>
        <w:tabs>
          <w:tab w:val="clear" w:pos="935"/>
          <w:tab w:val="left" w:pos="707"/>
        </w:tabs>
        <w:spacing w:before="360" w:after="0" w:line="192" w:lineRule="auto"/>
        <w:ind w:left="0" w:firstLine="0"/>
        <w:rPr>
          <w:rFonts w:cs="Traditional Arabic"/>
          <w:rtl/>
        </w:rPr>
      </w:pPr>
      <w:r w:rsidRPr="00721E50">
        <w:rPr>
          <w:rFonts w:cs="Traditional Arabic" w:hint="cs"/>
          <w:rtl/>
        </w:rPr>
        <w:t>يمكن</w:t>
      </w:r>
      <w:r>
        <w:rPr>
          <w:rFonts w:cs="Traditional Arabic" w:hint="cs"/>
          <w:rtl/>
        </w:rPr>
        <w:t xml:space="preserve"> </w:t>
      </w:r>
      <w:r w:rsidR="008D44FF">
        <w:rPr>
          <w:rFonts w:cs="Traditional Arabic" w:hint="cs"/>
          <w:rtl/>
        </w:rPr>
        <w:t xml:space="preserve">عند تقديم بطاقة تبليغ في إطار الإجراءات المنطبقة من المادتين </w:t>
      </w:r>
      <w:r w:rsidR="008D44FF" w:rsidRPr="008D44FF">
        <w:rPr>
          <w:rFonts w:cs="Traditional Arabic"/>
          <w:b/>
          <w:bCs/>
        </w:rPr>
        <w:t>9</w:t>
      </w:r>
      <w:r w:rsidR="008D44FF">
        <w:rPr>
          <w:rFonts w:cs="Traditional Arabic" w:hint="cs"/>
          <w:rtl/>
        </w:rPr>
        <w:t xml:space="preserve"> </w:t>
      </w:r>
      <w:r w:rsidR="004B4061">
        <w:rPr>
          <w:rFonts w:cs="Traditional Arabic" w:hint="cs"/>
          <w:rtl/>
        </w:rPr>
        <w:t>أ</w:t>
      </w:r>
      <w:r w:rsidR="008D44FF">
        <w:rPr>
          <w:rFonts w:cs="Traditional Arabic" w:hint="cs"/>
          <w:rtl/>
        </w:rPr>
        <w:t>و</w:t>
      </w:r>
      <w:r w:rsidR="00007BA6">
        <w:rPr>
          <w:rFonts w:cs="Traditional Arabic" w:hint="cs"/>
          <w:rtl/>
          <w:lang w:bidi="ar-EG"/>
        </w:rPr>
        <w:t xml:space="preserve"> </w:t>
      </w:r>
      <w:r w:rsidR="008D44FF" w:rsidRPr="008D44FF">
        <w:rPr>
          <w:rFonts w:cs="Traditional Arabic"/>
          <w:b/>
          <w:bCs/>
        </w:rPr>
        <w:t>11</w:t>
      </w:r>
      <w:r w:rsidR="008D44FF">
        <w:rPr>
          <w:rFonts w:cs="Traditional Arabic" w:hint="cs"/>
          <w:rtl/>
        </w:rPr>
        <w:t xml:space="preserve">، توفير وصف أفضل لمخططات كثافة تدفق القدرة على سطح الأرض الناتجة عن بث محطة فضائية مركبة على </w:t>
      </w:r>
      <w:r w:rsidR="004B4061">
        <w:rPr>
          <w:rFonts w:cs="Traditional Arabic" w:hint="cs"/>
          <w:rtl/>
        </w:rPr>
        <w:t xml:space="preserve">متن </w:t>
      </w:r>
      <w:r w:rsidR="008D44FF">
        <w:rPr>
          <w:rFonts w:cs="Traditional Arabic" w:hint="cs"/>
          <w:rtl/>
        </w:rPr>
        <w:t xml:space="preserve">ساتل غير مستقر بالنسبة إلى الأرض في مدار دائري، من خلال تقديم المعلومات الاختيارية التالية بالإضافة إلى البيانات الأخرى الواردة في التذييل </w:t>
      </w:r>
      <w:r w:rsidR="008D44FF" w:rsidRPr="008D44FF">
        <w:rPr>
          <w:rFonts w:cs="Traditional Arabic"/>
          <w:b/>
          <w:bCs/>
        </w:rPr>
        <w:t>4</w:t>
      </w:r>
      <w:r w:rsidR="00007BA6">
        <w:rPr>
          <w:rFonts w:cs="Traditional Arabic" w:hint="cs"/>
          <w:rtl/>
        </w:rPr>
        <w:t>:</w:t>
      </w:r>
    </w:p>
    <w:p w14:paraId="05E3EBBD" w14:textId="77777777" w:rsidR="008D44FF" w:rsidRDefault="00A55C26" w:rsidP="00007BA6">
      <w:pPr>
        <w:pStyle w:val="List2"/>
        <w:tabs>
          <w:tab w:val="clear" w:pos="935"/>
          <w:tab w:val="left" w:pos="707"/>
        </w:tabs>
        <w:spacing w:before="360" w:after="0" w:line="192" w:lineRule="auto"/>
        <w:ind w:left="0" w:firstLine="0"/>
        <w:rPr>
          <w:rFonts w:cs="Traditional Arabic"/>
          <w:rtl/>
        </w:rPr>
      </w:pPr>
      <w:r w:rsidRPr="00A55C26">
        <w:rPr>
          <w:rFonts w:cs="Traditional Arabic" w:hint="cs"/>
          <w:b/>
          <w:bCs/>
          <w:rtl/>
        </w:rPr>
        <w:t xml:space="preserve">الفقرة </w:t>
      </w:r>
      <w:r w:rsidR="00007BA6">
        <w:rPr>
          <w:rFonts w:cs="Traditional Arabic"/>
          <w:b/>
          <w:bCs/>
        </w:rPr>
        <w:t>4</w:t>
      </w:r>
      <w:r w:rsidRPr="00A55C26">
        <w:rPr>
          <w:rFonts w:cs="Traditional Arabic"/>
          <w:b/>
          <w:bCs/>
        </w:rPr>
        <w:t>.</w:t>
      </w:r>
      <w:r w:rsidR="00007BA6">
        <w:rPr>
          <w:rFonts w:cs="Traditional Arabic"/>
          <w:b/>
          <w:bCs/>
        </w:rPr>
        <w:t>B</w:t>
      </w:r>
      <w:r w:rsidRPr="00A55C26">
        <w:rPr>
          <w:rFonts w:cs="Traditional Arabic" w:hint="cs"/>
          <w:b/>
          <w:bCs/>
          <w:rtl/>
        </w:rPr>
        <w:t xml:space="preserve"> </w:t>
      </w:r>
      <w:r w:rsidRPr="00A55C26">
        <w:rPr>
          <w:rFonts w:cs="Traditional Arabic" w:hint="cs"/>
          <w:b/>
          <w:bCs/>
          <w:i/>
          <w:iCs/>
          <w:rtl/>
        </w:rPr>
        <w:t>أ)</w:t>
      </w:r>
      <w:r w:rsidRPr="00A55C26">
        <w:rPr>
          <w:rFonts w:cs="Traditional Arabic" w:hint="cs"/>
          <w:b/>
          <w:bCs/>
          <w:rtl/>
        </w:rPr>
        <w:t xml:space="preserve"> من الملحق </w:t>
      </w:r>
      <w:r w:rsidRPr="00A55C26">
        <w:rPr>
          <w:rFonts w:cs="Traditional Arabic"/>
          <w:b/>
          <w:bCs/>
        </w:rPr>
        <w:t>2A</w:t>
      </w:r>
      <w:r w:rsidRPr="00A55C26">
        <w:rPr>
          <w:rFonts w:cs="Traditional Arabic" w:hint="cs"/>
          <w:b/>
          <w:bCs/>
          <w:rtl/>
        </w:rPr>
        <w:t xml:space="preserve"> بالتذييل </w:t>
      </w:r>
      <w:r w:rsidRPr="00A55C26">
        <w:rPr>
          <w:rFonts w:cs="Traditional Arabic"/>
          <w:b/>
          <w:bCs/>
        </w:rPr>
        <w:t>4</w:t>
      </w:r>
      <w:r>
        <w:rPr>
          <w:rFonts w:cs="Traditional Arabic" w:hint="cs"/>
          <w:rtl/>
        </w:rPr>
        <w:t xml:space="preserve"> (خصائص هوائي محطة فضائية غير مستقرة بالنسبة إلى الأرض)</w:t>
      </w:r>
    </w:p>
    <w:p w14:paraId="13D77254" w14:textId="77777777" w:rsidR="00A55C26" w:rsidRDefault="00A55C26" w:rsidP="00682C1B">
      <w:pPr>
        <w:pStyle w:val="List2"/>
        <w:tabs>
          <w:tab w:val="clear" w:pos="935"/>
        </w:tabs>
        <w:spacing w:before="360" w:after="0" w:line="192" w:lineRule="auto"/>
        <w:ind w:left="0" w:firstLine="0"/>
        <w:rPr>
          <w:rFonts w:cs="Traditional Arabic"/>
          <w:rtl/>
        </w:rPr>
      </w:pPr>
      <w:r>
        <w:rPr>
          <w:rFonts w:cs="Traditional Arabic"/>
        </w:rPr>
        <w:t>1</w:t>
      </w:r>
      <w:r>
        <w:rPr>
          <w:rFonts w:cs="Traditional Arabic" w:hint="cs"/>
          <w:rtl/>
        </w:rPr>
        <w:tab/>
        <w:t xml:space="preserve">إضافة إلى المعلومات الواردة حالياً في التذييل </w:t>
      </w:r>
      <w:r w:rsidRPr="00007BA6">
        <w:rPr>
          <w:rFonts w:cs="Traditional Arabic"/>
          <w:b/>
          <w:bCs/>
        </w:rPr>
        <w:t>4</w:t>
      </w:r>
      <w:r>
        <w:rPr>
          <w:rFonts w:cs="Traditional Arabic" w:hint="cs"/>
          <w:rtl/>
        </w:rPr>
        <w:t xml:space="preserve"> والتي يتعين توفيرها بموجب هذا البند، </w:t>
      </w:r>
      <w:r w:rsidR="004B4061">
        <w:rPr>
          <w:rFonts w:cs="Traditional Arabic" w:hint="cs"/>
          <w:rtl/>
        </w:rPr>
        <w:t xml:space="preserve">عند الاقتضاء، </w:t>
      </w:r>
      <w:r>
        <w:rPr>
          <w:rFonts w:cs="Traditional Arabic" w:hint="cs"/>
          <w:rtl/>
        </w:rPr>
        <w:t>يذكر ما يلي:</w:t>
      </w:r>
    </w:p>
    <w:p w14:paraId="4B49AAA0" w14:textId="77777777" w:rsidR="00B37CC1" w:rsidRDefault="00A55C26" w:rsidP="002035DC">
      <w:pPr>
        <w:pStyle w:val="List2"/>
        <w:tabs>
          <w:tab w:val="clear" w:pos="935"/>
        </w:tabs>
        <w:spacing w:before="360" w:after="0" w:line="192" w:lineRule="auto"/>
        <w:ind w:left="0" w:firstLine="0"/>
        <w:rPr>
          <w:rFonts w:cs="Traditional Arabic"/>
          <w:rtl/>
        </w:rPr>
      </w:pPr>
      <w:r>
        <w:rPr>
          <w:rFonts w:cs="Traditional Arabic"/>
        </w:rPr>
        <w:t>1.1</w:t>
      </w:r>
      <w:r w:rsidR="00B37CC1">
        <w:rPr>
          <w:rFonts w:cs="Traditional Arabic" w:hint="cs"/>
          <w:rtl/>
        </w:rPr>
        <w:tab/>
        <w:t xml:space="preserve">الكسب المتناحي الأقصى </w:t>
      </w:r>
      <w:r w:rsidR="00B37CC1">
        <w:rPr>
          <w:rFonts w:cs="Traditional Arabic"/>
        </w:rPr>
        <w:t>(</w:t>
      </w:r>
      <w:proofErr w:type="spellStart"/>
      <w:r w:rsidR="00B37CC1">
        <w:rPr>
          <w:rFonts w:cs="Traditional Arabic"/>
        </w:rPr>
        <w:t>dBi</w:t>
      </w:r>
      <w:proofErr w:type="spellEnd"/>
      <w:r w:rsidR="00B37CC1">
        <w:rPr>
          <w:rFonts w:cs="Traditional Arabic"/>
        </w:rPr>
        <w:t>)</w:t>
      </w:r>
      <w:r w:rsidR="00B37CC1">
        <w:rPr>
          <w:rFonts w:cs="Traditional Arabic" w:hint="cs"/>
          <w:rtl/>
        </w:rPr>
        <w:t xml:space="preserve"> وأكفة كسب الهوائي المرسومة بإسقاط شعاعي من الساتل على مستو</w:t>
      </w:r>
      <w:r w:rsidR="00007BA6">
        <w:rPr>
          <w:rFonts w:cs="Traditional Arabic" w:hint="cs"/>
          <w:rtl/>
        </w:rPr>
        <w:t>ٍ</w:t>
      </w:r>
      <w:r w:rsidR="00B37CC1">
        <w:rPr>
          <w:rFonts w:cs="Traditional Arabic" w:hint="cs"/>
          <w:rtl/>
        </w:rPr>
        <w:t xml:space="preserve"> عمودي على المحور الواصل من مركز الأرض إلى الساتل، في حالة </w:t>
      </w:r>
      <w:r w:rsidR="00007BA6">
        <w:rPr>
          <w:rFonts w:cs="Traditional Arabic" w:hint="cs"/>
          <w:rtl/>
        </w:rPr>
        <w:t>محطة</w:t>
      </w:r>
      <w:r w:rsidR="00B37CC1">
        <w:rPr>
          <w:rFonts w:cs="Traditional Arabic" w:hint="cs"/>
          <w:rtl/>
        </w:rPr>
        <w:t xml:space="preserve"> فضائية للإرسال محمولة على متن ساتل غير مستقر بالنسبة إلى الأرض مداره دائري معد للاتصال بالمحطات الأرضية على هوائي إرسال مسدد في اتجاه ثابت بالنسبة إلى الساتل. وسوف ترسم أكفة كسب هوائي المحطة الفضائية كمنحنيات متساويات الكسب المتناحي من أجل </w:t>
      </w:r>
      <w:r w:rsidR="00B37CC1">
        <w:rPr>
          <w:rFonts w:cs="Traditional Arabic"/>
        </w:rPr>
        <w:t>2</w:t>
      </w:r>
      <w:r w:rsidR="00B37CC1">
        <w:rPr>
          <w:rFonts w:cs="Traditional Arabic"/>
        </w:rPr>
        <w:sym w:font="Symbol" w:char="F02D"/>
      </w:r>
      <w:r w:rsidR="00B37CC1">
        <w:rPr>
          <w:rFonts w:cs="Traditional Arabic" w:hint="cs"/>
          <w:rtl/>
        </w:rPr>
        <w:t xml:space="preserve"> و</w:t>
      </w:r>
      <w:r w:rsidR="00B37CC1">
        <w:rPr>
          <w:rFonts w:cs="Traditional Arabic"/>
        </w:rPr>
        <w:t>4</w:t>
      </w:r>
      <w:r w:rsidR="00B37CC1">
        <w:rPr>
          <w:rFonts w:cs="Traditional Arabic"/>
        </w:rPr>
        <w:sym w:font="Symbol" w:char="F02D"/>
      </w:r>
      <w:r w:rsidR="00B37CC1">
        <w:rPr>
          <w:rFonts w:cs="Traditional Arabic" w:hint="cs"/>
          <w:rtl/>
        </w:rPr>
        <w:t xml:space="preserve"> و</w:t>
      </w:r>
      <w:r w:rsidR="00B37CC1">
        <w:rPr>
          <w:rFonts w:cs="Traditional Arabic"/>
        </w:rPr>
        <w:t>6</w:t>
      </w:r>
      <w:r w:rsidR="00B37CC1">
        <w:rPr>
          <w:rFonts w:cs="Traditional Arabic"/>
        </w:rPr>
        <w:sym w:font="Symbol" w:char="F02D"/>
      </w:r>
      <w:r w:rsidR="00B37CC1">
        <w:rPr>
          <w:rFonts w:cs="Traditional Arabic" w:hint="cs"/>
          <w:rtl/>
        </w:rPr>
        <w:t xml:space="preserve"> و</w:t>
      </w:r>
      <w:r w:rsidR="00B37CC1">
        <w:rPr>
          <w:rFonts w:cs="Traditional Arabic"/>
        </w:rPr>
        <w:t>10</w:t>
      </w:r>
      <w:r w:rsidR="00B37CC1">
        <w:rPr>
          <w:rFonts w:cs="Traditional Arabic"/>
        </w:rPr>
        <w:sym w:font="Symbol" w:char="F02D"/>
      </w:r>
      <w:r w:rsidR="00B37CC1">
        <w:rPr>
          <w:rFonts w:cs="Traditional Arabic" w:hint="cs"/>
          <w:rtl/>
        </w:rPr>
        <w:t xml:space="preserve"> و</w:t>
      </w:r>
      <w:r w:rsidR="00B37CC1">
        <w:rPr>
          <w:rFonts w:cs="Traditional Arabic"/>
        </w:rPr>
        <w:t>dB 20</w:t>
      </w:r>
      <w:r w:rsidR="00B37CC1">
        <w:rPr>
          <w:rFonts w:cs="Traditional Arabic"/>
        </w:rPr>
        <w:sym w:font="Symbol" w:char="F02D"/>
      </w:r>
      <w:r w:rsidR="00B37CC1">
        <w:rPr>
          <w:rFonts w:cs="Traditional Arabic" w:hint="cs"/>
          <w:rtl/>
        </w:rPr>
        <w:t xml:space="preserve"> </w:t>
      </w:r>
      <w:r w:rsidR="004B4061">
        <w:rPr>
          <w:rFonts w:cs="Traditional Arabic" w:hint="cs"/>
          <w:rtl/>
        </w:rPr>
        <w:t>على الأقل</w:t>
      </w:r>
      <w:r w:rsidR="00007BA6">
        <w:rPr>
          <w:rFonts w:cs="Traditional Arabic" w:hint="cs"/>
          <w:rtl/>
        </w:rPr>
        <w:t>،</w:t>
      </w:r>
      <w:r w:rsidR="00B37CC1">
        <w:rPr>
          <w:rFonts w:cs="Traditional Arabic" w:hint="cs"/>
          <w:rtl/>
        </w:rPr>
        <w:t xml:space="preserve"> </w:t>
      </w:r>
      <w:r w:rsidR="004B4061">
        <w:rPr>
          <w:rFonts w:cs="Traditional Arabic" w:hint="cs"/>
          <w:rtl/>
        </w:rPr>
        <w:t xml:space="preserve">ثم </w:t>
      </w:r>
      <w:r w:rsidR="00B37CC1">
        <w:rPr>
          <w:rFonts w:cs="Traditional Arabic" w:hint="cs"/>
          <w:rtl/>
        </w:rPr>
        <w:t xml:space="preserve">بفواصل تبلغ </w:t>
      </w:r>
      <w:r w:rsidR="00B37CC1">
        <w:rPr>
          <w:rFonts w:cs="Traditional Arabic"/>
        </w:rPr>
        <w:t>dB 10</w:t>
      </w:r>
      <w:r w:rsidR="00B37CC1">
        <w:rPr>
          <w:rFonts w:cs="Traditional Arabic" w:hint="cs"/>
          <w:rtl/>
        </w:rPr>
        <w:t xml:space="preserve">، </w:t>
      </w:r>
      <w:r w:rsidR="004B4061">
        <w:rPr>
          <w:rFonts w:cs="Traditional Arabic" w:hint="cs"/>
          <w:rtl/>
        </w:rPr>
        <w:t>عند الاقتضاء</w:t>
      </w:r>
      <w:r w:rsidR="00B37CC1">
        <w:rPr>
          <w:rFonts w:cs="Traditional Arabic" w:hint="cs"/>
          <w:rtl/>
        </w:rPr>
        <w:t>، بالنسبة إلى الكسب الأقصى للهوائي، حين يقع أي من هذه الأكفة، كله أو بعضه ضمن حدود رؤية الأرض من الساتل المعني غير المستقر بالنسبة إلى الأرض.</w:t>
      </w:r>
    </w:p>
    <w:p w14:paraId="6423991C" w14:textId="77777777" w:rsidR="00B37CC1" w:rsidRDefault="00007BA6" w:rsidP="00007BA6">
      <w:pPr>
        <w:pStyle w:val="List2"/>
        <w:tabs>
          <w:tab w:val="clear" w:pos="935"/>
        </w:tabs>
        <w:spacing w:before="360" w:after="0" w:line="192" w:lineRule="auto"/>
        <w:ind w:left="0" w:firstLine="0"/>
        <w:rPr>
          <w:rFonts w:cs="Traditional Arabic"/>
          <w:rtl/>
        </w:rPr>
      </w:pPr>
      <w:r>
        <w:rPr>
          <w:rFonts w:cs="Traditional Arabic"/>
        </w:rPr>
        <w:t>2</w:t>
      </w:r>
      <w:r w:rsidR="00B37CC1">
        <w:rPr>
          <w:rFonts w:cs="Traditional Arabic"/>
        </w:rPr>
        <w:t>.</w:t>
      </w:r>
      <w:r>
        <w:rPr>
          <w:rFonts w:cs="Traditional Arabic"/>
        </w:rPr>
        <w:t>1</w:t>
      </w:r>
      <w:r w:rsidR="00B37CC1">
        <w:rPr>
          <w:rFonts w:cs="Traditional Arabic" w:hint="cs"/>
          <w:rtl/>
        </w:rPr>
        <w:tab/>
      </w:r>
      <w:r w:rsidR="00682C1B">
        <w:rPr>
          <w:rFonts w:cs="Traditional Arabic" w:hint="cs"/>
          <w:rtl/>
        </w:rPr>
        <w:t>تكون المعطيات المتعلقة بخصائص إشعاع الهوائي لمحطة فضائية على متن ساتل غير مستقر بالنسبة إلى ا</w:t>
      </w:r>
      <w:r w:rsidR="00D72EBE">
        <w:rPr>
          <w:rFonts w:cs="Traditional Arabic" w:hint="cs"/>
          <w:rtl/>
        </w:rPr>
        <w:t>لأرض مداره دائري، تستخدم في حزمة</w:t>
      </w:r>
      <w:r w:rsidR="00682C1B">
        <w:rPr>
          <w:rFonts w:cs="Traditional Arabic" w:hint="cs"/>
          <w:rtl/>
        </w:rPr>
        <w:t xml:space="preserve"> قابلة للتوجيه</w:t>
      </w:r>
      <w:r w:rsidR="004B4061">
        <w:rPr>
          <w:rFonts w:cs="Traditional Arabic" w:hint="cs"/>
          <w:rtl/>
        </w:rPr>
        <w:t>،</w:t>
      </w:r>
      <w:r w:rsidR="00682C1B">
        <w:rPr>
          <w:rFonts w:cs="Traditional Arabic" w:hint="cs"/>
          <w:rtl/>
        </w:rPr>
        <w:t xml:space="preserve"> كما يلي:</w:t>
      </w:r>
    </w:p>
    <w:p w14:paraId="44B5B0F8" w14:textId="77777777" w:rsidR="00682C1B" w:rsidRDefault="00682C1B" w:rsidP="006D1EB6">
      <w:pPr>
        <w:pStyle w:val="enumlev1"/>
        <w:rPr>
          <w:rtl/>
        </w:rPr>
      </w:pPr>
      <w:r>
        <w:rPr>
          <w:rFonts w:hint="cs"/>
          <w:rtl/>
        </w:rPr>
        <w:t>-</w:t>
      </w:r>
      <w:r>
        <w:rPr>
          <w:rFonts w:hint="cs"/>
          <w:rtl/>
        </w:rPr>
        <w:tab/>
        <w:t xml:space="preserve">لا يقدم سوى الكسب المتناحي الأقصى للهوائي </w:t>
      </w:r>
      <w:r>
        <w:t>(</w:t>
      </w:r>
      <w:proofErr w:type="spellStart"/>
      <w:r>
        <w:t>dBi</w:t>
      </w:r>
      <w:proofErr w:type="spellEnd"/>
      <w:r>
        <w:t>)</w:t>
      </w:r>
      <w:r>
        <w:rPr>
          <w:rFonts w:hint="cs"/>
          <w:rtl/>
        </w:rPr>
        <w:t xml:space="preserve"> الذي ينطبق عندئذ على جميع النقاط على سطح الأرض، إذا كانت مساحة منطقة التسديد الفعلية (انظر الرقم </w:t>
      </w:r>
      <w:r w:rsidRPr="00682C1B">
        <w:rPr>
          <w:b/>
          <w:bCs/>
        </w:rPr>
        <w:t>175.1</w:t>
      </w:r>
      <w:r>
        <w:rPr>
          <w:rFonts w:hint="cs"/>
          <w:rtl/>
        </w:rPr>
        <w:t xml:space="preserve">) مطابقة لمنطقة الخدمة العالمية أو </w:t>
      </w:r>
      <w:r w:rsidR="006D1EB6">
        <w:rPr>
          <w:rtl/>
        </w:rPr>
        <w:br/>
      </w:r>
      <w:r>
        <w:rPr>
          <w:rFonts w:hint="cs"/>
          <w:rtl/>
        </w:rPr>
        <w:t>شبه العالمية؛</w:t>
      </w:r>
    </w:p>
    <w:p w14:paraId="09530638" w14:textId="77777777" w:rsidR="00682C1B" w:rsidRDefault="00682C1B" w:rsidP="006D1EB6">
      <w:pPr>
        <w:pStyle w:val="enumlev1"/>
        <w:rPr>
          <w:rtl/>
        </w:rPr>
      </w:pPr>
      <w:r>
        <w:rPr>
          <w:rFonts w:hint="cs"/>
          <w:rtl/>
        </w:rPr>
        <w:t>-</w:t>
      </w:r>
      <w:r>
        <w:rPr>
          <w:rFonts w:hint="cs"/>
          <w:rtl/>
        </w:rPr>
        <w:tab/>
        <w:t xml:space="preserve">يقدم الكسب المتناحي الأقصى وأكفة الكسب الفعلية </w:t>
      </w:r>
      <w:r>
        <w:t>(</w:t>
      </w:r>
      <w:proofErr w:type="spellStart"/>
      <w:r>
        <w:t>dBi</w:t>
      </w:r>
      <w:proofErr w:type="spellEnd"/>
      <w:r>
        <w:t>)</w:t>
      </w:r>
      <w:r>
        <w:rPr>
          <w:rFonts w:hint="cs"/>
          <w:rtl/>
        </w:rPr>
        <w:t xml:space="preserve"> (انظر الرقم </w:t>
      </w:r>
      <w:r w:rsidRPr="00682C1B">
        <w:rPr>
          <w:b/>
          <w:bCs/>
        </w:rPr>
        <w:t>176.1</w:t>
      </w:r>
      <w:r>
        <w:rPr>
          <w:rFonts w:hint="cs"/>
          <w:rtl/>
        </w:rPr>
        <w:t xml:space="preserve">) بصورتها المعرفة أعلاه، إذا كانت مساحة منطقة التسديد الفعلية (انظر الرقم </w:t>
      </w:r>
      <w:r w:rsidRPr="00682C1B">
        <w:rPr>
          <w:b/>
          <w:bCs/>
        </w:rPr>
        <w:t>175.1</w:t>
      </w:r>
      <w:r>
        <w:rPr>
          <w:rFonts w:hint="cs"/>
          <w:rtl/>
        </w:rPr>
        <w:t>) أقل من منطقة الخدمة العالمية أو شبه العالمية.</w:t>
      </w:r>
    </w:p>
    <w:p w14:paraId="512249F1" w14:textId="77777777" w:rsidR="00682C1B" w:rsidRDefault="00084D49" w:rsidP="00682C1B">
      <w:pPr>
        <w:pStyle w:val="List2"/>
        <w:tabs>
          <w:tab w:val="clear" w:pos="935"/>
        </w:tabs>
        <w:spacing w:before="360" w:after="0" w:line="192" w:lineRule="auto"/>
        <w:ind w:left="0" w:firstLine="0"/>
        <w:rPr>
          <w:rFonts w:cs="Traditional Arabic"/>
          <w:rtl/>
          <w:lang w:bidi="ar-EG"/>
        </w:rPr>
      </w:pPr>
      <w:r>
        <w:rPr>
          <w:rFonts w:cs="Traditional Arabic"/>
        </w:rPr>
        <w:t>2</w:t>
      </w:r>
      <w:r>
        <w:rPr>
          <w:rFonts w:cs="Traditional Arabic" w:hint="cs"/>
          <w:rtl/>
        </w:rPr>
        <w:tab/>
        <w:t xml:space="preserve">تعتبر المعلومات الإضافية المبينة تفصيلاً في الفقرتين </w:t>
      </w:r>
      <w:r>
        <w:rPr>
          <w:rFonts w:cs="Traditional Arabic"/>
        </w:rPr>
        <w:t>1.1</w:t>
      </w:r>
      <w:r>
        <w:rPr>
          <w:rFonts w:cs="Traditional Arabic" w:hint="cs"/>
          <w:rtl/>
        </w:rPr>
        <w:t xml:space="preserve"> و</w:t>
      </w:r>
      <w:r>
        <w:rPr>
          <w:rFonts w:cs="Traditional Arabic"/>
        </w:rPr>
        <w:t>2.1</w:t>
      </w:r>
      <w:r>
        <w:rPr>
          <w:rFonts w:cs="Traditional Arabic" w:hint="cs"/>
          <w:rtl/>
        </w:rPr>
        <w:t xml:space="preserve"> أعلاه معلومات اختيارية. وعندما ينظر المكتب في حالة من هذا النوع، فإنه يستعمل المعلومات الأكثر تفصيلاً لحساب قيم كثافة تدفق القدرة إذا كانت متوفرة، أما في حال غياب هذه المعلومات فيجرى الحساب وفقاً للطرائق المتبعة حالياً على أساس القدرة </w:t>
      </w:r>
      <w:proofErr w:type="spellStart"/>
      <w:r>
        <w:rPr>
          <w:rFonts w:cs="Traditional Arabic"/>
        </w:rPr>
        <w:t>e.i.r.p</w:t>
      </w:r>
      <w:proofErr w:type="spellEnd"/>
      <w:r>
        <w:rPr>
          <w:rFonts w:cs="Traditional Arabic"/>
        </w:rPr>
        <w:t>.</w:t>
      </w:r>
      <w:r>
        <w:rPr>
          <w:rFonts w:cs="Traditional Arabic" w:hint="cs"/>
          <w:rtl/>
        </w:rPr>
        <w:t xml:space="preserve"> القصوى المرسلة.</w:t>
      </w:r>
    </w:p>
    <w:p w14:paraId="5535C124" w14:textId="77777777" w:rsidR="00FC78A4" w:rsidRDefault="00FC78A4" w:rsidP="00682C1B">
      <w:pPr>
        <w:pStyle w:val="List2"/>
        <w:tabs>
          <w:tab w:val="clear" w:pos="935"/>
        </w:tabs>
        <w:spacing w:before="360" w:after="0" w:line="192" w:lineRule="auto"/>
        <w:ind w:left="0" w:firstLine="0"/>
        <w:rPr>
          <w:rFonts w:cs="Traditional Arabic"/>
          <w:rtl/>
          <w:lang w:bidi="ar-EG"/>
        </w:rPr>
        <w:sectPr w:rsidR="00FC78A4" w:rsidSect="00FC78A4">
          <w:headerReference w:type="default" r:id="rId11"/>
          <w:type w:val="oddPage"/>
          <w:pgSz w:w="11907" w:h="16834" w:code="9"/>
          <w:pgMar w:top="1701" w:right="1985" w:bottom="1134" w:left="851" w:header="720" w:footer="482" w:gutter="0"/>
          <w:paperSrc w:first="15" w:other="15"/>
          <w:cols w:space="720"/>
          <w:vAlign w:val="both"/>
          <w:bidi/>
          <w:rtlGutter/>
        </w:sectPr>
      </w:pPr>
    </w:p>
    <w:p w14:paraId="0AB5ABFB" w14:textId="2EEBAC52" w:rsidR="00FC78A4" w:rsidRPr="00ED78E4" w:rsidRDefault="007902F5" w:rsidP="007902F5">
      <w:pPr>
        <w:keepNext/>
        <w:keepLines/>
        <w:pBdr>
          <w:top w:val="single" w:sz="4" w:space="1" w:color="auto"/>
          <w:left w:val="single" w:sz="4" w:space="1" w:color="auto"/>
          <w:bottom w:val="single" w:sz="4" w:space="1" w:color="auto"/>
          <w:right w:val="single" w:sz="4" w:space="1" w:color="auto"/>
        </w:pBdr>
        <w:spacing w:before="400"/>
        <w:ind w:left="85" w:right="7938"/>
        <w:outlineLvl w:val="7"/>
        <w:rPr>
          <w:b/>
          <w:rtl/>
        </w:rPr>
      </w:pPr>
      <w:r w:rsidRPr="00550E24">
        <w:rPr>
          <w:b/>
          <w:bCs/>
          <w:color w:val="000000"/>
        </w:rPr>
        <w:lastRenderedPageBreak/>
        <w:t>C</w:t>
      </w:r>
      <w:r w:rsidRPr="00550E24">
        <w:rPr>
          <w:rFonts w:hint="cs"/>
          <w:b/>
          <w:bCs/>
          <w:color w:val="000000"/>
          <w:rtl/>
        </w:rPr>
        <w:t>.</w:t>
      </w:r>
      <w:r w:rsidRPr="00550E24">
        <w:rPr>
          <w:b/>
          <w:bCs/>
          <w:color w:val="000000"/>
        </w:rPr>
        <w:t>8</w:t>
      </w:r>
      <w:r w:rsidRPr="00550E24">
        <w:rPr>
          <w:rFonts w:hint="cs"/>
          <w:b/>
          <w:bCs/>
          <w:color w:val="000000"/>
          <w:rtl/>
        </w:rPr>
        <w:t>.</w:t>
      </w:r>
      <w:r w:rsidRPr="00227749">
        <w:rPr>
          <w:rFonts w:hint="eastAsia"/>
          <w:b/>
          <w:bCs/>
          <w:color w:val="000000"/>
          <w:rtl/>
        </w:rPr>
        <w:t>أ</w:t>
      </w:r>
      <w:r w:rsidRPr="00227749">
        <w:rPr>
          <w:b/>
          <w:bCs/>
          <w:color w:val="000000"/>
          <w:rtl/>
        </w:rPr>
        <w:t>.</w:t>
      </w:r>
      <w:r w:rsidRPr="00550E24">
        <w:rPr>
          <w:b/>
          <w:bCs/>
          <w:color w:val="000000"/>
        </w:rPr>
        <w:t>2</w:t>
      </w:r>
      <w:r w:rsidRPr="00550E24">
        <w:rPr>
          <w:rFonts w:hint="cs"/>
          <w:b/>
          <w:bCs/>
          <w:color w:val="000000"/>
          <w:rtl/>
        </w:rPr>
        <w:t xml:space="preserve"> و</w:t>
      </w:r>
      <w:r w:rsidRPr="00550E24">
        <w:rPr>
          <w:b/>
          <w:bCs/>
          <w:color w:val="000000"/>
        </w:rPr>
        <w:t>C</w:t>
      </w:r>
      <w:r w:rsidRPr="00550E24">
        <w:rPr>
          <w:rFonts w:hint="cs"/>
          <w:b/>
          <w:bCs/>
          <w:color w:val="000000"/>
          <w:rtl/>
        </w:rPr>
        <w:t>.</w:t>
      </w:r>
      <w:r w:rsidRPr="00550E24">
        <w:rPr>
          <w:b/>
          <w:bCs/>
          <w:color w:val="000000"/>
        </w:rPr>
        <w:t>8</w:t>
      </w:r>
      <w:r w:rsidRPr="00550E24">
        <w:rPr>
          <w:rFonts w:hint="cs"/>
          <w:b/>
          <w:bCs/>
          <w:color w:val="000000"/>
          <w:rtl/>
        </w:rPr>
        <w:t>.</w:t>
      </w:r>
      <w:r w:rsidRPr="00227749">
        <w:rPr>
          <w:rFonts w:hint="eastAsia"/>
          <w:b/>
          <w:bCs/>
          <w:color w:val="000000"/>
          <w:rtl/>
        </w:rPr>
        <w:t>ب</w:t>
      </w:r>
      <w:r w:rsidRPr="00550E24">
        <w:rPr>
          <w:rFonts w:hint="cs"/>
          <w:b/>
          <w:bCs/>
          <w:color w:val="000000"/>
          <w:rtl/>
        </w:rPr>
        <w:t>.</w:t>
      </w:r>
      <w:r w:rsidRPr="00550E24">
        <w:rPr>
          <w:b/>
          <w:bCs/>
          <w:color w:val="000000"/>
        </w:rPr>
        <w:t>2</w:t>
      </w:r>
      <w:r w:rsidRPr="00550E24">
        <w:rPr>
          <w:rFonts w:hint="cs"/>
          <w:b/>
          <w:bCs/>
          <w:color w:val="000000"/>
          <w:rtl/>
        </w:rPr>
        <w:t xml:space="preserve"> و</w:t>
      </w:r>
      <w:r w:rsidRPr="00550E24">
        <w:rPr>
          <w:b/>
          <w:bCs/>
          <w:color w:val="000000"/>
        </w:rPr>
        <w:t>C</w:t>
      </w:r>
      <w:r w:rsidRPr="00550E24">
        <w:rPr>
          <w:rFonts w:hint="cs"/>
          <w:b/>
          <w:bCs/>
          <w:color w:val="000000"/>
          <w:rtl/>
        </w:rPr>
        <w:t>.</w:t>
      </w:r>
      <w:r w:rsidRPr="00550E24">
        <w:rPr>
          <w:b/>
          <w:bCs/>
          <w:color w:val="000000"/>
        </w:rPr>
        <w:t>8</w:t>
      </w:r>
      <w:r w:rsidRPr="00550E24">
        <w:rPr>
          <w:rFonts w:hint="cs"/>
          <w:b/>
          <w:bCs/>
          <w:color w:val="000000"/>
          <w:rtl/>
        </w:rPr>
        <w:t>.ج.</w:t>
      </w:r>
      <w:r w:rsidRPr="00550E24">
        <w:rPr>
          <w:b/>
          <w:bCs/>
          <w:color w:val="000000"/>
        </w:rPr>
        <w:t>1</w:t>
      </w:r>
      <w:r w:rsidRPr="00550E24">
        <w:rPr>
          <w:rFonts w:hint="cs"/>
          <w:b/>
          <w:bCs/>
          <w:color w:val="000000"/>
          <w:rtl/>
        </w:rPr>
        <w:t xml:space="preserve"> و</w:t>
      </w:r>
      <w:r w:rsidRPr="00550E24">
        <w:rPr>
          <w:b/>
          <w:bCs/>
          <w:color w:val="000000"/>
        </w:rPr>
        <w:t>C</w:t>
      </w:r>
      <w:r w:rsidRPr="00550E24">
        <w:rPr>
          <w:rFonts w:hint="cs"/>
          <w:b/>
          <w:bCs/>
          <w:color w:val="000000"/>
          <w:rtl/>
        </w:rPr>
        <w:t>.</w:t>
      </w:r>
      <w:r w:rsidRPr="00550E24">
        <w:rPr>
          <w:b/>
          <w:bCs/>
          <w:color w:val="000000"/>
        </w:rPr>
        <w:t>8</w:t>
      </w:r>
      <w:r w:rsidRPr="00550E24">
        <w:rPr>
          <w:rFonts w:hint="cs"/>
          <w:b/>
          <w:bCs/>
          <w:color w:val="000000"/>
          <w:rtl/>
        </w:rPr>
        <w:t>.ج.</w:t>
      </w:r>
      <w:r w:rsidRPr="00550E24">
        <w:rPr>
          <w:b/>
          <w:bCs/>
          <w:color w:val="000000"/>
        </w:rPr>
        <w:t>3</w:t>
      </w:r>
      <w:r w:rsidR="00FC78A4" w:rsidRPr="00ED78E4">
        <w:rPr>
          <w:b/>
          <w:bCs/>
        </w:rPr>
        <w:tab/>
      </w:r>
      <w:r w:rsidR="00FC78A4" w:rsidRPr="00ED78E4">
        <w:rPr>
          <w:b/>
          <w:bCs/>
        </w:rPr>
        <w:tab/>
      </w:r>
      <w:r w:rsidR="00FC78A4" w:rsidRPr="00ED78E4">
        <w:rPr>
          <w:b/>
          <w:bCs/>
        </w:rPr>
        <w:tab/>
      </w:r>
      <w:r w:rsidRPr="007902F5">
        <w:rPr>
          <w:bCs/>
          <w:sz w:val="16"/>
          <w:szCs w:val="16"/>
        </w:rPr>
        <w:t>(ADD RRB24/510)</w:t>
      </w:r>
    </w:p>
    <w:p w14:paraId="312E0B39" w14:textId="77777777" w:rsidR="007902F5" w:rsidRPr="007902F5" w:rsidRDefault="007902F5" w:rsidP="007902F5">
      <w:pPr>
        <w:rPr>
          <w:spacing w:val="4"/>
          <w:rtl/>
        </w:rPr>
      </w:pPr>
      <w:r w:rsidRPr="007902F5">
        <w:rPr>
          <w:spacing w:val="4"/>
          <w:rtl/>
        </w:rPr>
        <w:t>سبق لمكتب الاتصالات الراديوية أن تناول مسألة الخصائص المفرطة أو غير الواقعية في بطاقات التبليغ عن الأنظمة الساتلية في تقرير</w:t>
      </w:r>
      <w:r w:rsidRPr="007902F5">
        <w:rPr>
          <w:rFonts w:hint="cs"/>
          <w:spacing w:val="4"/>
          <w:rtl/>
        </w:rPr>
        <w:t>ي</w:t>
      </w:r>
      <w:r w:rsidRPr="007902F5">
        <w:rPr>
          <w:spacing w:val="4"/>
          <w:rtl/>
        </w:rPr>
        <w:t xml:space="preserve"> المدير إلى المؤتمر </w:t>
      </w:r>
      <w:r w:rsidRPr="007902F5">
        <w:rPr>
          <w:spacing w:val="4"/>
        </w:rPr>
        <w:t>WRC-15</w:t>
      </w:r>
      <w:r w:rsidRPr="007902F5">
        <w:rPr>
          <w:spacing w:val="4"/>
          <w:rtl/>
        </w:rPr>
        <w:t xml:space="preserve"> (انظر القسم </w:t>
      </w:r>
      <w:r w:rsidRPr="007902F5">
        <w:rPr>
          <w:spacing w:val="4"/>
        </w:rPr>
        <w:t>3</w:t>
      </w:r>
      <w:r w:rsidRPr="007902F5">
        <w:rPr>
          <w:spacing w:val="4"/>
          <w:rtl/>
        </w:rPr>
        <w:t>.</w:t>
      </w:r>
      <w:r w:rsidRPr="007902F5">
        <w:rPr>
          <w:spacing w:val="4"/>
        </w:rPr>
        <w:t>2</w:t>
      </w:r>
      <w:r w:rsidRPr="007902F5">
        <w:rPr>
          <w:spacing w:val="4"/>
          <w:rtl/>
        </w:rPr>
        <w:t>.</w:t>
      </w:r>
      <w:r w:rsidRPr="007902F5">
        <w:rPr>
          <w:spacing w:val="4"/>
        </w:rPr>
        <w:t>3</w:t>
      </w:r>
      <w:r w:rsidRPr="007902F5">
        <w:rPr>
          <w:spacing w:val="4"/>
          <w:rtl/>
        </w:rPr>
        <w:t>.</w:t>
      </w:r>
      <w:r w:rsidRPr="007902F5">
        <w:rPr>
          <w:spacing w:val="4"/>
        </w:rPr>
        <w:t>9</w:t>
      </w:r>
      <w:r w:rsidRPr="007902F5">
        <w:rPr>
          <w:spacing w:val="4"/>
          <w:rtl/>
        </w:rPr>
        <w:t xml:space="preserve"> من المراجعة </w:t>
      </w:r>
      <w:r w:rsidRPr="007902F5">
        <w:rPr>
          <w:spacing w:val="4"/>
        </w:rPr>
        <w:t>1</w:t>
      </w:r>
      <w:r w:rsidRPr="007902F5">
        <w:rPr>
          <w:spacing w:val="4"/>
          <w:rtl/>
        </w:rPr>
        <w:t xml:space="preserve"> للإضافة </w:t>
      </w:r>
      <w:r w:rsidRPr="007902F5">
        <w:rPr>
          <w:spacing w:val="4"/>
        </w:rPr>
        <w:t>2</w:t>
      </w:r>
      <w:r w:rsidRPr="007902F5">
        <w:rPr>
          <w:spacing w:val="4"/>
          <w:rtl/>
        </w:rPr>
        <w:t xml:space="preserve"> </w:t>
      </w:r>
      <w:hyperlink r:id="rId12" w:history="1">
        <w:r w:rsidRPr="007902F5">
          <w:rPr>
            <w:rStyle w:val="Hyperlink"/>
            <w:rFonts w:ascii="Times New Roman" w:hAnsi="Times New Roman" w:cs="Traditional Arabic"/>
            <w:spacing w:val="4"/>
            <w:rtl/>
          </w:rPr>
          <w:t>للوثيقة</w:t>
        </w:r>
        <w:r w:rsidRPr="007902F5">
          <w:rPr>
            <w:rStyle w:val="Hyperlink"/>
            <w:rFonts w:ascii="Times New Roman" w:hAnsi="Times New Roman" w:cs="Traditional Arabic" w:hint="cs"/>
            <w:spacing w:val="4"/>
            <w:rtl/>
          </w:rPr>
          <w:t xml:space="preserve"> </w:t>
        </w:r>
        <w:r w:rsidRPr="007902F5">
          <w:rPr>
            <w:rStyle w:val="Hyperlink"/>
            <w:rFonts w:ascii="Times New Roman" w:hAnsi="Times New Roman" w:cs="Traditional Arabic"/>
            <w:spacing w:val="4"/>
          </w:rPr>
          <w:t>CMR15/4</w:t>
        </w:r>
      </w:hyperlink>
      <w:r w:rsidRPr="007902F5">
        <w:rPr>
          <w:spacing w:val="4"/>
          <w:rtl/>
        </w:rPr>
        <w:t xml:space="preserve">) والمؤتمر </w:t>
      </w:r>
      <w:r w:rsidRPr="007902F5">
        <w:rPr>
          <w:spacing w:val="4"/>
        </w:rPr>
        <w:t>WRC-19</w:t>
      </w:r>
      <w:r w:rsidRPr="007902F5">
        <w:rPr>
          <w:spacing w:val="4"/>
          <w:rtl/>
        </w:rPr>
        <w:t xml:space="preserve"> (انظر القسم </w:t>
      </w:r>
      <w:r w:rsidRPr="007902F5">
        <w:rPr>
          <w:spacing w:val="4"/>
        </w:rPr>
        <w:t>3.4.3</w:t>
      </w:r>
      <w:r w:rsidRPr="007902F5">
        <w:rPr>
          <w:spacing w:val="4"/>
          <w:rtl/>
        </w:rPr>
        <w:t xml:space="preserve"> من الإضافة </w:t>
      </w:r>
      <w:r w:rsidRPr="007902F5">
        <w:rPr>
          <w:spacing w:val="4"/>
        </w:rPr>
        <w:t>2</w:t>
      </w:r>
      <w:r w:rsidRPr="007902F5">
        <w:rPr>
          <w:spacing w:val="4"/>
          <w:rtl/>
        </w:rPr>
        <w:t xml:space="preserve"> </w:t>
      </w:r>
      <w:hyperlink r:id="rId13" w:history="1">
        <w:r w:rsidRPr="007902F5">
          <w:rPr>
            <w:rStyle w:val="Hyperlink"/>
            <w:rFonts w:ascii="Times New Roman" w:hAnsi="Times New Roman" w:cs="Traditional Arabic"/>
            <w:spacing w:val="4"/>
            <w:rtl/>
          </w:rPr>
          <w:t xml:space="preserve">للوثيقة </w:t>
        </w:r>
        <w:r w:rsidRPr="007902F5">
          <w:rPr>
            <w:rStyle w:val="Hyperlink"/>
            <w:rFonts w:ascii="Times New Roman" w:hAnsi="Times New Roman" w:cs="Traditional Arabic"/>
            <w:spacing w:val="4"/>
          </w:rPr>
          <w:t>CMR19/4</w:t>
        </w:r>
      </w:hyperlink>
      <w:r w:rsidRPr="007902F5">
        <w:rPr>
          <w:spacing w:val="4"/>
          <w:rtl/>
        </w:rPr>
        <w:t xml:space="preserve">). وأعرب المؤتمران عن دعمهما العام لإثارة هذه القضايا (انظر الوثيقتين </w:t>
      </w:r>
      <w:r w:rsidRPr="007902F5">
        <w:fldChar w:fldCharType="begin"/>
      </w:r>
      <w:r w:rsidRPr="007902F5">
        <w:instrText>HYPERLINK "https://www.itu.int/md/R15-WRC15-C-0505/en"</w:instrText>
      </w:r>
      <w:r w:rsidRPr="007902F5">
        <w:fldChar w:fldCharType="separate"/>
      </w:r>
      <w:r w:rsidRPr="007902F5">
        <w:rPr>
          <w:rStyle w:val="Hyperlink"/>
          <w:rFonts w:ascii="Times New Roman" w:hAnsi="Times New Roman" w:cs="Traditional Arabic"/>
          <w:spacing w:val="4"/>
        </w:rPr>
        <w:t>CMR15/505</w:t>
      </w:r>
      <w:r w:rsidRPr="007902F5">
        <w:rPr>
          <w:rStyle w:val="Hyperlink"/>
          <w:rFonts w:ascii="Times New Roman" w:hAnsi="Times New Roman" w:cs="Traditional Arabic"/>
          <w:spacing w:val="4"/>
        </w:rPr>
        <w:fldChar w:fldCharType="end"/>
      </w:r>
      <w:r w:rsidRPr="007902F5">
        <w:rPr>
          <w:color w:val="0070C0"/>
          <w:spacing w:val="4"/>
          <w:u w:val="single"/>
          <w:rtl/>
        </w:rPr>
        <w:t xml:space="preserve"> </w:t>
      </w:r>
      <w:r w:rsidRPr="007902F5">
        <w:rPr>
          <w:spacing w:val="4"/>
          <w:rtl/>
        </w:rPr>
        <w:t>و</w:t>
      </w:r>
      <w:r w:rsidRPr="007902F5">
        <w:fldChar w:fldCharType="begin"/>
      </w:r>
      <w:r w:rsidRPr="007902F5">
        <w:instrText>HYPERLINK "https://www.itu.int/md/R16-WRC19-C-0451/en"</w:instrText>
      </w:r>
      <w:r w:rsidRPr="007902F5">
        <w:fldChar w:fldCharType="separate"/>
      </w:r>
      <w:r w:rsidRPr="007902F5">
        <w:rPr>
          <w:rStyle w:val="Hyperlink"/>
          <w:rFonts w:ascii="Times New Roman" w:hAnsi="Times New Roman" w:cs="Traditional Arabic"/>
          <w:spacing w:val="4"/>
        </w:rPr>
        <w:t>CMR19/451</w:t>
      </w:r>
      <w:r w:rsidRPr="007902F5">
        <w:rPr>
          <w:rStyle w:val="Hyperlink"/>
          <w:rFonts w:ascii="Times New Roman" w:hAnsi="Times New Roman" w:cs="Traditional Arabic"/>
          <w:spacing w:val="4"/>
        </w:rPr>
        <w:fldChar w:fldCharType="end"/>
      </w:r>
      <w:r w:rsidRPr="007902F5">
        <w:rPr>
          <w:spacing w:val="4"/>
          <w:rtl/>
        </w:rPr>
        <w:t>) ووجَّها الدعوة لقطاع الاتصالات الراديوية لمراجعة المعلمات التي تمت مناقشتها في هذه الأقسام من التقرير</w:t>
      </w:r>
      <w:r w:rsidRPr="007902F5">
        <w:rPr>
          <w:rFonts w:hint="cs"/>
          <w:spacing w:val="4"/>
          <w:rtl/>
        </w:rPr>
        <w:t>ين</w:t>
      </w:r>
      <w:r w:rsidRPr="007902F5">
        <w:rPr>
          <w:spacing w:val="4"/>
          <w:rtl/>
        </w:rPr>
        <w:t>.</w:t>
      </w:r>
    </w:p>
    <w:p w14:paraId="4E7155FC" w14:textId="77777777" w:rsidR="007902F5" w:rsidRPr="007902F5" w:rsidRDefault="007902F5" w:rsidP="007902F5">
      <w:pPr>
        <w:rPr>
          <w:spacing w:val="-2"/>
        </w:rPr>
      </w:pPr>
      <w:r w:rsidRPr="007902F5">
        <w:rPr>
          <w:spacing w:val="-2"/>
          <w:rtl/>
        </w:rPr>
        <w:t xml:space="preserve">ورغم أن هذه المسألة أُثيرت بشكل عام في ذلك الوقت، </w:t>
      </w:r>
      <w:r w:rsidRPr="007902F5">
        <w:rPr>
          <w:rFonts w:hint="cs"/>
          <w:spacing w:val="-2"/>
          <w:rtl/>
        </w:rPr>
        <w:t xml:space="preserve">وبأخذ </w:t>
      </w:r>
      <w:r w:rsidRPr="007902F5">
        <w:rPr>
          <w:spacing w:val="-2"/>
          <w:rtl/>
        </w:rPr>
        <w:t>بعض التبليغات المحددة عن شبكات ساتلية مستقرة بالنسبة إلى الأرض في الاعتبار، ف</w:t>
      </w:r>
      <w:r w:rsidRPr="007902F5">
        <w:rPr>
          <w:rFonts w:hint="cs"/>
          <w:spacing w:val="-2"/>
          <w:rtl/>
        </w:rPr>
        <w:t>قد لاحظ</w:t>
      </w:r>
      <w:r w:rsidRPr="007902F5">
        <w:rPr>
          <w:spacing w:val="-2"/>
          <w:rtl/>
        </w:rPr>
        <w:t xml:space="preserve"> المكتب زيادةً حادةً في عدد التبليغات عن الأنظمة الساتلية غير المستقرة بالنسبة إلى الأرض التي تحتوي على قيم </w:t>
      </w:r>
      <w:r w:rsidRPr="007902F5">
        <w:rPr>
          <w:rFonts w:hint="cs"/>
          <w:spacing w:val="-2"/>
          <w:rtl/>
        </w:rPr>
        <w:t xml:space="preserve">منخفضة جداً </w:t>
      </w:r>
      <w:r w:rsidRPr="007902F5">
        <w:rPr>
          <w:spacing w:val="-2"/>
          <w:rtl/>
        </w:rPr>
        <w:t xml:space="preserve">للكثافة الطيفية القصوى لقدرة </w:t>
      </w:r>
      <w:r w:rsidRPr="007902F5">
        <w:rPr>
          <w:rFonts w:hint="cs"/>
          <w:spacing w:val="-2"/>
          <w:rtl/>
        </w:rPr>
        <w:t>ا</w:t>
      </w:r>
      <w:r w:rsidRPr="007902F5">
        <w:rPr>
          <w:spacing w:val="-2"/>
          <w:rtl/>
        </w:rPr>
        <w:t xml:space="preserve">لإرسالات (أقل من </w:t>
      </w:r>
      <w:proofErr w:type="spellStart"/>
      <w:r w:rsidRPr="007902F5">
        <w:rPr>
          <w:spacing w:val="-2"/>
        </w:rPr>
        <w:t>dBW</w:t>
      </w:r>
      <w:proofErr w:type="spellEnd"/>
      <w:r w:rsidRPr="007902F5">
        <w:rPr>
          <w:spacing w:val="-2"/>
        </w:rPr>
        <w:t>/Hz 100–</w:t>
      </w:r>
      <w:r w:rsidRPr="007902F5">
        <w:rPr>
          <w:spacing w:val="-2"/>
          <w:rtl/>
        </w:rPr>
        <w:t>).</w:t>
      </w:r>
    </w:p>
    <w:p w14:paraId="1B9599B0" w14:textId="7D8FFFF9" w:rsidR="00FC78A4" w:rsidRDefault="007902F5" w:rsidP="009271E4">
      <w:pPr>
        <w:pStyle w:val="List2"/>
        <w:tabs>
          <w:tab w:val="clear" w:pos="935"/>
        </w:tabs>
        <w:spacing w:after="0" w:line="192" w:lineRule="auto"/>
        <w:ind w:left="0" w:firstLine="0"/>
        <w:rPr>
          <w:rFonts w:cs="Traditional Arabic"/>
        </w:rPr>
      </w:pPr>
      <w:r w:rsidRPr="007902F5">
        <w:rPr>
          <w:rFonts w:cs="Traditional Arabic" w:hint="cs"/>
          <w:rtl/>
          <w:lang w:val="en-GB" w:bidi="ar-AE"/>
        </w:rPr>
        <w:t>وفي ضوء ما تقدم</w:t>
      </w:r>
      <w:r w:rsidRPr="007902F5">
        <w:rPr>
          <w:rFonts w:cs="Traditional Arabic"/>
          <w:rtl/>
          <w:lang w:val="en-GB" w:bidi="ar-AE"/>
        </w:rPr>
        <w:t xml:space="preserve">، </w:t>
      </w:r>
      <w:r w:rsidRPr="007902F5">
        <w:rPr>
          <w:rFonts w:cs="Traditional Arabic" w:hint="cs"/>
          <w:rtl/>
          <w:lang w:val="en-GB" w:bidi="ar-AE"/>
        </w:rPr>
        <w:t>قررت اللجنة عدم قبول</w:t>
      </w:r>
      <w:r w:rsidRPr="007902F5">
        <w:rPr>
          <w:rFonts w:cs="Traditional Arabic"/>
          <w:rtl/>
          <w:lang w:val="en-GB" w:bidi="ar-AE"/>
        </w:rPr>
        <w:t xml:space="preserve"> استلام</w:t>
      </w:r>
      <w:r w:rsidRPr="007902F5">
        <w:rPr>
          <w:rFonts w:cs="Traditional Arabic"/>
          <w:rtl/>
        </w:rPr>
        <w:t xml:space="preserve"> تخصيصات تردد</w:t>
      </w:r>
      <w:r w:rsidRPr="007902F5">
        <w:rPr>
          <w:rFonts w:cs="Traditional Arabic" w:hint="cs"/>
          <w:rtl/>
        </w:rPr>
        <w:t>ات</w:t>
      </w:r>
      <w:r w:rsidRPr="007902F5">
        <w:rPr>
          <w:rFonts w:cs="Traditional Arabic"/>
          <w:rtl/>
        </w:rPr>
        <w:t xml:space="preserve"> </w:t>
      </w:r>
      <w:r w:rsidRPr="007902F5">
        <w:rPr>
          <w:rFonts w:cs="Traditional Arabic" w:hint="cs"/>
          <w:rtl/>
        </w:rPr>
        <w:t>ا</w:t>
      </w:r>
      <w:r w:rsidRPr="007902F5">
        <w:rPr>
          <w:rFonts w:cs="Traditional Arabic"/>
          <w:rtl/>
        </w:rPr>
        <w:t xml:space="preserve">لشبكات الساتلية المستقرة بالنسبة إلى الأرض ذات مستويات الكثافة الطيفية للقدرة الأقل من </w:t>
      </w:r>
      <w:proofErr w:type="spellStart"/>
      <w:r w:rsidRPr="007902F5">
        <w:rPr>
          <w:rFonts w:cs="Traditional Arabic"/>
        </w:rPr>
        <w:t>dBW</w:t>
      </w:r>
      <w:proofErr w:type="spellEnd"/>
      <w:r w:rsidRPr="007902F5">
        <w:rPr>
          <w:rFonts w:cs="Traditional Arabic"/>
        </w:rPr>
        <w:t>/Hz 100–</w:t>
      </w:r>
      <w:r w:rsidRPr="007902F5">
        <w:rPr>
          <w:rFonts w:cs="Traditional Arabic"/>
          <w:rtl/>
        </w:rPr>
        <w:t>، و</w:t>
      </w:r>
      <w:r w:rsidRPr="007902F5">
        <w:rPr>
          <w:rFonts w:cs="Traditional Arabic" w:hint="cs"/>
          <w:rtl/>
        </w:rPr>
        <w:t xml:space="preserve">عدم قبول استلام </w:t>
      </w:r>
      <w:r w:rsidRPr="007902F5">
        <w:rPr>
          <w:rFonts w:cs="Traditional Arabic"/>
          <w:rtl/>
        </w:rPr>
        <w:t>تخصيصات تردد</w:t>
      </w:r>
      <w:r w:rsidRPr="007902F5">
        <w:rPr>
          <w:rFonts w:cs="Traditional Arabic" w:hint="cs"/>
          <w:rtl/>
        </w:rPr>
        <w:t>ات</w:t>
      </w:r>
      <w:r w:rsidRPr="007902F5">
        <w:rPr>
          <w:rFonts w:cs="Traditional Arabic"/>
          <w:rtl/>
        </w:rPr>
        <w:t xml:space="preserve"> </w:t>
      </w:r>
      <w:r w:rsidRPr="007902F5">
        <w:rPr>
          <w:rFonts w:cs="Traditional Arabic" w:hint="cs"/>
          <w:rtl/>
        </w:rPr>
        <w:t>ال</w:t>
      </w:r>
      <w:r w:rsidRPr="007902F5">
        <w:rPr>
          <w:rFonts w:cs="Traditional Arabic"/>
          <w:rtl/>
        </w:rPr>
        <w:t>أنظمة أو</w:t>
      </w:r>
      <w:r>
        <w:rPr>
          <w:rFonts w:cs="Traditional Arabic" w:hint="cs"/>
          <w:rtl/>
        </w:rPr>
        <w:t> </w:t>
      </w:r>
      <w:r w:rsidRPr="007902F5">
        <w:rPr>
          <w:rFonts w:cs="Traditional Arabic"/>
          <w:rtl/>
        </w:rPr>
        <w:t xml:space="preserve">الشبكات الساتلية غير المستقرة بالنسبة إلى الأرض ذات مستويات الكثافة الطيفية للقدرة الأقل من </w:t>
      </w:r>
      <w:proofErr w:type="spellStart"/>
      <w:r w:rsidRPr="007902F5">
        <w:rPr>
          <w:rFonts w:cs="Traditional Arabic"/>
        </w:rPr>
        <w:t>dBW</w:t>
      </w:r>
      <w:proofErr w:type="spellEnd"/>
      <w:r w:rsidRPr="007902F5">
        <w:rPr>
          <w:rFonts w:cs="Traditional Arabic"/>
        </w:rPr>
        <w:t>/Hz 100–</w:t>
      </w:r>
      <w:r w:rsidRPr="007902F5">
        <w:rPr>
          <w:rFonts w:cs="Traditional Arabic" w:hint="cs"/>
          <w:rtl/>
        </w:rPr>
        <w:t xml:space="preserve"> </w:t>
      </w:r>
      <w:r w:rsidRPr="007902F5">
        <w:rPr>
          <w:rFonts w:cs="Traditional Arabic"/>
          <w:rtl/>
        </w:rPr>
        <w:t xml:space="preserve">إلا في حال تزويد المكتب بتوضيحات بشأن استخدام قيم </w:t>
      </w:r>
      <w:r w:rsidRPr="007902F5">
        <w:rPr>
          <w:rFonts w:cs="Traditional Arabic" w:hint="cs"/>
          <w:rtl/>
        </w:rPr>
        <w:t>منخفضة جداً ل</w:t>
      </w:r>
      <w:r w:rsidRPr="007902F5">
        <w:rPr>
          <w:rFonts w:cs="Traditional Arabic"/>
          <w:rtl/>
        </w:rPr>
        <w:t xml:space="preserve">لكثافة الطيفية للقدرة (مثل أسلوب التشغيل، واستخدام تمديد الطيف، وما إلى ذلك) بالإضافة إلى </w:t>
      </w:r>
      <w:r w:rsidRPr="007902F5">
        <w:rPr>
          <w:rFonts w:cs="Traditional Arabic" w:hint="cs"/>
          <w:rtl/>
        </w:rPr>
        <w:t>مثال</w:t>
      </w:r>
      <w:r w:rsidRPr="007902F5">
        <w:rPr>
          <w:rFonts w:cs="Traditional Arabic"/>
          <w:rtl/>
        </w:rPr>
        <w:t xml:space="preserve"> لحساب ميزانية الوصلة تثبت أن </w:t>
      </w:r>
      <w:r w:rsidRPr="007902F5">
        <w:rPr>
          <w:rFonts w:cs="Traditional Arabic" w:hint="cs"/>
          <w:rtl/>
        </w:rPr>
        <w:t>ال</w:t>
      </w:r>
      <w:r w:rsidRPr="007902F5">
        <w:rPr>
          <w:rFonts w:cs="Traditional Arabic"/>
          <w:rtl/>
        </w:rPr>
        <w:t>هدف</w:t>
      </w:r>
      <w:r w:rsidRPr="007902F5">
        <w:rPr>
          <w:rFonts w:cs="Traditional Arabic" w:hint="cs"/>
          <w:rtl/>
        </w:rPr>
        <w:t xml:space="preserve"> من</w:t>
      </w:r>
      <w:r w:rsidRPr="007902F5">
        <w:rPr>
          <w:rFonts w:cs="Traditional Arabic"/>
          <w:rtl/>
        </w:rPr>
        <w:t xml:space="preserve"> النسبة </w:t>
      </w:r>
      <w:r w:rsidRPr="007902F5">
        <w:rPr>
          <w:rFonts w:cs="Traditional Arabic"/>
          <w:i/>
          <w:iCs/>
        </w:rPr>
        <w:t>C/N</w:t>
      </w:r>
      <w:r w:rsidRPr="007902F5">
        <w:rPr>
          <w:rFonts w:cs="Traditional Arabic"/>
          <w:rtl/>
        </w:rPr>
        <w:t xml:space="preserve"> </w:t>
      </w:r>
      <w:r w:rsidRPr="007902F5">
        <w:rPr>
          <w:rFonts w:cs="Traditional Arabic"/>
          <w:spacing w:val="-4"/>
          <w:rtl/>
        </w:rPr>
        <w:t>المطلوب</w:t>
      </w:r>
      <w:r w:rsidRPr="007902F5">
        <w:rPr>
          <w:rFonts w:cs="Traditional Arabic" w:hint="cs"/>
          <w:spacing w:val="-4"/>
          <w:rtl/>
        </w:rPr>
        <w:t>ة</w:t>
      </w:r>
      <w:r w:rsidRPr="007902F5">
        <w:rPr>
          <w:rFonts w:cs="Traditional Arabic"/>
          <w:spacing w:val="-4"/>
          <w:rtl/>
        </w:rPr>
        <w:t xml:space="preserve"> المبلغ عنه</w:t>
      </w:r>
      <w:r w:rsidRPr="007902F5">
        <w:rPr>
          <w:rFonts w:cs="Traditional Arabic" w:hint="cs"/>
          <w:spacing w:val="-4"/>
          <w:rtl/>
        </w:rPr>
        <w:t>ا</w:t>
      </w:r>
      <w:r w:rsidRPr="007902F5">
        <w:rPr>
          <w:rFonts w:cs="Traditional Arabic"/>
          <w:spacing w:val="-4"/>
          <w:rtl/>
        </w:rPr>
        <w:t xml:space="preserve"> قد تم الوفاء به مع هامش تداخل كافٍ</w:t>
      </w:r>
      <w:r w:rsidRPr="007902F5">
        <w:rPr>
          <w:rFonts w:cs="Traditional Arabic" w:hint="cs"/>
          <w:spacing w:val="-4"/>
          <w:rtl/>
        </w:rPr>
        <w:t xml:space="preserve"> </w:t>
      </w:r>
      <w:r w:rsidRPr="007902F5">
        <w:rPr>
          <w:rFonts w:cs="Traditional Arabic"/>
          <w:spacing w:val="-4"/>
          <w:position w:val="2"/>
          <w:rtl/>
        </w:rPr>
        <w:t xml:space="preserve">"(انظر المرفق </w:t>
      </w:r>
      <w:r w:rsidRPr="007902F5">
        <w:rPr>
          <w:rFonts w:cs="Traditional Arabic"/>
          <w:spacing w:val="-4"/>
          <w:position w:val="2"/>
        </w:rPr>
        <w:t>2</w:t>
      </w:r>
      <w:r w:rsidRPr="007902F5">
        <w:rPr>
          <w:rFonts w:cs="Traditional Arabic"/>
          <w:spacing w:val="-4"/>
          <w:position w:val="2"/>
          <w:rtl/>
        </w:rPr>
        <w:t xml:space="preserve"> للقسم </w:t>
      </w:r>
      <w:r w:rsidRPr="007902F5">
        <w:rPr>
          <w:rFonts w:cs="Traditional Arabic"/>
          <w:spacing w:val="-4"/>
          <w:position w:val="2"/>
        </w:rPr>
        <w:t>B3</w:t>
      </w:r>
      <w:r w:rsidRPr="007902F5">
        <w:rPr>
          <w:rFonts w:cs="Traditional Arabic"/>
          <w:spacing w:val="-4"/>
          <w:position w:val="2"/>
          <w:rtl/>
        </w:rPr>
        <w:t xml:space="preserve"> من الجزء</w:t>
      </w:r>
      <w:r w:rsidRPr="007902F5">
        <w:rPr>
          <w:rFonts w:cs="Traditional Arabic" w:hint="cs"/>
          <w:spacing w:val="-4"/>
          <w:position w:val="2"/>
          <w:rtl/>
        </w:rPr>
        <w:t> </w:t>
      </w:r>
      <w:r w:rsidRPr="007902F5">
        <w:rPr>
          <w:rFonts w:cs="Traditional Arabic"/>
          <w:spacing w:val="-4"/>
          <w:position w:val="2"/>
        </w:rPr>
        <w:t>B</w:t>
      </w:r>
      <w:r w:rsidRPr="007902F5">
        <w:rPr>
          <w:rFonts w:cs="Traditional Arabic"/>
          <w:spacing w:val="-4"/>
          <w:position w:val="2"/>
          <w:rtl/>
        </w:rPr>
        <w:t xml:space="preserve"> من القواعد الإجرائية)</w:t>
      </w:r>
      <w:r w:rsidRPr="007902F5">
        <w:rPr>
          <w:rFonts w:cs="Traditional Arabic"/>
          <w:noProof/>
          <w:spacing w:val="-4"/>
          <w:rtl/>
        </w:rPr>
        <w:t>.</w:t>
      </w:r>
    </w:p>
    <w:p w14:paraId="0E9F1889" w14:textId="72EC2BB2" w:rsidR="00FC78A4" w:rsidRPr="00ED78E4" w:rsidRDefault="009271E4" w:rsidP="009271E4">
      <w:pPr>
        <w:keepNext/>
        <w:keepLines/>
        <w:pBdr>
          <w:top w:val="single" w:sz="4" w:space="1" w:color="auto"/>
          <w:left w:val="single" w:sz="4" w:space="7" w:color="auto"/>
          <w:bottom w:val="single" w:sz="4" w:space="1" w:color="auto"/>
          <w:right w:val="single" w:sz="4" w:space="1" w:color="auto"/>
        </w:pBdr>
        <w:spacing w:before="400"/>
        <w:ind w:left="85" w:right="7938"/>
        <w:outlineLvl w:val="7"/>
        <w:rPr>
          <w:b/>
          <w:rtl/>
        </w:rPr>
      </w:pPr>
      <w:r w:rsidRPr="009271E4">
        <w:rPr>
          <w:rFonts w:ascii="Times New Roman Bold" w:hAnsi="Times New Roman Bold"/>
          <w:b/>
          <w:bCs/>
          <w:spacing w:val="-6"/>
          <w:lang w:bidi="ar-EG"/>
        </w:rPr>
        <w:t>C</w:t>
      </w:r>
      <w:r w:rsidRPr="009271E4">
        <w:rPr>
          <w:rFonts w:ascii="Times New Roman Bold" w:hAnsi="Times New Roman Bold" w:hint="cs"/>
          <w:b/>
          <w:bCs/>
          <w:spacing w:val="-6"/>
          <w:rtl/>
          <w:lang w:bidi="ar-EG"/>
        </w:rPr>
        <w:t>.</w:t>
      </w:r>
      <w:r w:rsidRPr="009271E4">
        <w:rPr>
          <w:rFonts w:ascii="Times New Roman Bold" w:hAnsi="Times New Roman Bold"/>
          <w:b/>
          <w:bCs/>
          <w:spacing w:val="-6"/>
          <w:lang w:bidi="ar-EG"/>
        </w:rPr>
        <w:t>8</w:t>
      </w:r>
      <w:r w:rsidRPr="009271E4">
        <w:rPr>
          <w:rFonts w:ascii="Times New Roman Bold" w:hAnsi="Times New Roman Bold" w:hint="cs"/>
          <w:b/>
          <w:bCs/>
          <w:spacing w:val="-6"/>
          <w:rtl/>
          <w:lang w:bidi="ar-EG"/>
        </w:rPr>
        <w:t>.ب.</w:t>
      </w:r>
      <w:r w:rsidRPr="009271E4">
        <w:rPr>
          <w:rFonts w:ascii="Times New Roman Bold" w:hAnsi="Times New Roman Bold"/>
          <w:b/>
          <w:bCs/>
          <w:spacing w:val="-6"/>
          <w:lang w:bidi="ar-EG"/>
        </w:rPr>
        <w:t>3</w:t>
      </w:r>
      <w:r w:rsidRPr="009271E4">
        <w:rPr>
          <w:rFonts w:ascii="Times New Roman Bold" w:hAnsi="Times New Roman Bold" w:hint="cs"/>
          <w:b/>
          <w:bCs/>
          <w:spacing w:val="-6"/>
          <w:rtl/>
          <w:lang w:bidi="ar-EG"/>
        </w:rPr>
        <w:t>.ج</w:t>
      </w:r>
      <w:r w:rsidR="00FC78A4" w:rsidRPr="00ED78E4">
        <w:rPr>
          <w:b/>
          <w:bCs/>
        </w:rPr>
        <w:tab/>
      </w:r>
      <w:r w:rsidR="00FC78A4" w:rsidRPr="00ED78E4">
        <w:rPr>
          <w:b/>
          <w:bCs/>
        </w:rPr>
        <w:tab/>
      </w:r>
      <w:r w:rsidR="00FC78A4" w:rsidRPr="00ED78E4">
        <w:rPr>
          <w:b/>
          <w:bCs/>
        </w:rPr>
        <w:tab/>
      </w:r>
      <w:r w:rsidRPr="009271E4">
        <w:rPr>
          <w:bCs/>
          <w:sz w:val="16"/>
          <w:szCs w:val="16"/>
        </w:rPr>
        <w:t>(ADD RRB24/510)</w:t>
      </w:r>
    </w:p>
    <w:p w14:paraId="774200DF" w14:textId="533BFEF8" w:rsidR="009271E4" w:rsidRDefault="009271E4" w:rsidP="009271E4">
      <w:pPr>
        <w:rPr>
          <w:rtl/>
          <w:lang w:bidi="ar-EG"/>
        </w:rPr>
      </w:pPr>
      <w:r w:rsidRPr="0026677F">
        <w:rPr>
          <w:rtl/>
          <w:lang w:bidi="ar-EG"/>
        </w:rPr>
        <w:t xml:space="preserve">لاحظت اللجنة أن المؤتمر العالمي للاتصالات الراديوية (دبي، </w:t>
      </w:r>
      <w:r w:rsidRPr="0026677F">
        <w:rPr>
          <w:cs/>
          <w:lang w:bidi="ar-EG"/>
        </w:rPr>
        <w:t>‎</w:t>
      </w:r>
      <w:r w:rsidRPr="0026677F">
        <w:rPr>
          <w:lang w:bidi="ar-EG"/>
        </w:rPr>
        <w:t>2023</w:t>
      </w:r>
      <w:r w:rsidRPr="0026677F">
        <w:rPr>
          <w:rtl/>
          <w:lang w:bidi="ar-EG"/>
        </w:rPr>
        <w:t xml:space="preserve">) </w:t>
      </w:r>
      <w:r>
        <w:rPr>
          <w:lang w:bidi="ar-EG"/>
        </w:rPr>
        <w:t>(</w:t>
      </w:r>
      <w:r w:rsidRPr="0026677F">
        <w:rPr>
          <w:lang w:bidi="ar-EG"/>
        </w:rPr>
        <w:t>WRC-23</w:t>
      </w:r>
      <w:r>
        <w:rPr>
          <w:lang w:bidi="ar-EG"/>
        </w:rPr>
        <w:t>)</w:t>
      </w:r>
      <w:r w:rsidRPr="0026677F">
        <w:rPr>
          <w:rtl/>
          <w:lang w:bidi="ar-EG"/>
        </w:rPr>
        <w:t xml:space="preserve"> ‏أضاف البند</w:t>
      </w:r>
      <w:r>
        <w:rPr>
          <w:rFonts w:hint="cs"/>
          <w:rtl/>
          <w:lang w:bidi="ar-EG"/>
        </w:rPr>
        <w:t xml:space="preserve"> </w:t>
      </w:r>
      <w:r>
        <w:rPr>
          <w:lang w:bidi="ar-EG"/>
        </w:rPr>
        <w:t>.</w:t>
      </w:r>
      <w:r w:rsidRPr="0026677F">
        <w:rPr>
          <w:lang w:bidi="ar-EG"/>
        </w:rPr>
        <w:t>8.C</w:t>
      </w:r>
      <w:r w:rsidRPr="0026677F">
        <w:rPr>
          <w:rtl/>
          <w:lang w:bidi="ar-EG"/>
        </w:rPr>
        <w:t>ب.</w:t>
      </w:r>
      <w:r w:rsidRPr="0026677F">
        <w:rPr>
          <w:cs/>
          <w:lang w:bidi="ar-EG"/>
        </w:rPr>
        <w:t>‎</w:t>
      </w:r>
      <w:r w:rsidRPr="0026677F">
        <w:rPr>
          <w:lang w:bidi="ar-EG"/>
        </w:rPr>
        <w:t>3</w:t>
      </w:r>
      <w:r w:rsidRPr="0026677F">
        <w:rPr>
          <w:rtl/>
          <w:lang w:bidi="ar-EG"/>
        </w:rPr>
        <w:t>.‏ج لكي تقدم الإدارات المبل</w:t>
      </w:r>
      <w:r w:rsidRPr="0026677F">
        <w:rPr>
          <w:rFonts w:hint="cs"/>
          <w:rtl/>
          <w:lang w:bidi="ar-EG"/>
        </w:rPr>
        <w:t>ِّ</w:t>
      </w:r>
      <w:r w:rsidRPr="0026677F">
        <w:rPr>
          <w:rtl/>
          <w:lang w:bidi="ar-EG"/>
        </w:rPr>
        <w:t xml:space="preserve">غة عرض النطاق اللازم لأجهزة الاستشعار النشيطة. </w:t>
      </w:r>
      <w:r>
        <w:rPr>
          <w:rtl/>
          <w:lang w:bidi="ar-EG"/>
        </w:rPr>
        <w:t xml:space="preserve">‏ </w:t>
      </w:r>
      <w:r>
        <w:rPr>
          <w:rFonts w:hint="cs"/>
          <w:rtl/>
          <w:lang w:bidi="ar-EG"/>
        </w:rPr>
        <w:t>وحصر</w:t>
      </w:r>
      <w:r>
        <w:rPr>
          <w:rtl/>
          <w:lang w:bidi="ar-EG"/>
        </w:rPr>
        <w:t xml:space="preserve"> المؤتمر </w:t>
      </w:r>
      <w:r>
        <w:rPr>
          <w:cs/>
          <w:lang w:bidi="ar-EG"/>
        </w:rPr>
        <w:t>‎</w:t>
      </w:r>
      <w:r>
        <w:rPr>
          <w:lang w:bidi="ar-EG"/>
        </w:rPr>
        <w:t>WRC-23</w:t>
      </w:r>
      <w:r>
        <w:rPr>
          <w:rtl/>
          <w:lang w:bidi="ar-EG"/>
        </w:rPr>
        <w:t xml:space="preserve"> ‏</w:t>
      </w:r>
      <w:r w:rsidRPr="0026677F">
        <w:rPr>
          <w:rtl/>
          <w:lang w:bidi="ar-EG"/>
        </w:rPr>
        <w:t xml:space="preserve"> إلزامي</w:t>
      </w:r>
      <w:r>
        <w:rPr>
          <w:rFonts w:hint="cs"/>
          <w:rtl/>
          <w:lang w:bidi="ar-EG"/>
        </w:rPr>
        <w:t>ة</w:t>
      </w:r>
      <w:r w:rsidRPr="0026677F">
        <w:rPr>
          <w:rtl/>
          <w:lang w:bidi="ar-EG"/>
        </w:rPr>
        <w:t xml:space="preserve"> </w:t>
      </w:r>
      <w:r>
        <w:rPr>
          <w:rtl/>
          <w:lang w:bidi="ar-EG"/>
        </w:rPr>
        <w:t xml:space="preserve">تقديم هذا البند </w:t>
      </w:r>
      <w:r>
        <w:rPr>
          <w:rFonts w:hint="cs"/>
          <w:rtl/>
          <w:lang w:bidi="ar-EG"/>
        </w:rPr>
        <w:t>ب</w:t>
      </w:r>
      <w:r>
        <w:rPr>
          <w:rtl/>
          <w:lang w:bidi="ar-EG"/>
        </w:rPr>
        <w:t xml:space="preserve">أجهزة الاستشعار النشيطة العاملة في خدمة استكشاف الأرض الساتلية </w:t>
      </w:r>
      <w:r>
        <w:rPr>
          <w:lang w:bidi="ar-EG"/>
        </w:rPr>
        <w:t>(</w:t>
      </w:r>
      <w:r>
        <w:rPr>
          <w:cs/>
          <w:lang w:bidi="ar-EG"/>
        </w:rPr>
        <w:t>‎</w:t>
      </w:r>
      <w:r>
        <w:rPr>
          <w:lang w:bidi="ar-EG"/>
        </w:rPr>
        <w:t>EESS</w:t>
      </w:r>
      <w:r>
        <w:rPr>
          <w:lang w:bidi="ar-EG"/>
        </w:rPr>
        <w:t>)</w:t>
      </w:r>
      <w:r>
        <w:rPr>
          <w:rtl/>
          <w:lang w:bidi="ar-EG"/>
        </w:rPr>
        <w:t xml:space="preserve"> (‏النشيطة) في نطاقي التردد</w:t>
      </w:r>
      <w:r>
        <w:rPr>
          <w:rFonts w:hint="cs"/>
          <w:rtl/>
          <w:lang w:bidi="ar-EG"/>
        </w:rPr>
        <w:t>ات</w:t>
      </w:r>
      <w:r>
        <w:rPr>
          <w:rtl/>
          <w:lang w:bidi="ar-EG"/>
        </w:rPr>
        <w:t xml:space="preserve"> </w:t>
      </w:r>
      <w:r>
        <w:rPr>
          <w:cs/>
          <w:lang w:bidi="ar-EG"/>
        </w:rPr>
        <w:t>‎</w:t>
      </w:r>
      <w:r>
        <w:rPr>
          <w:lang w:bidi="ar-EG"/>
        </w:rPr>
        <w:t>MHz</w:t>
      </w:r>
      <w:r>
        <w:rPr>
          <w:lang w:bidi="ar-EG"/>
        </w:rPr>
        <w:t> </w:t>
      </w:r>
      <w:r>
        <w:rPr>
          <w:lang w:bidi="ar-EG"/>
        </w:rPr>
        <w:t>9 300-9 200</w:t>
      </w:r>
      <w:r>
        <w:rPr>
          <w:rtl/>
          <w:lang w:bidi="ar-EG"/>
        </w:rPr>
        <w:t xml:space="preserve"> ‏و</w:t>
      </w:r>
      <w:r>
        <w:rPr>
          <w:cs/>
          <w:lang w:bidi="ar-EG"/>
        </w:rPr>
        <w:t>‎</w:t>
      </w:r>
      <w:r>
        <w:rPr>
          <w:lang w:bidi="ar-EG"/>
        </w:rPr>
        <w:t>MHz 10 400-9 900</w:t>
      </w:r>
      <w:r>
        <w:rPr>
          <w:rtl/>
          <w:lang w:bidi="ar-EG"/>
        </w:rPr>
        <w:t>.</w:t>
      </w:r>
    </w:p>
    <w:p w14:paraId="3A2862BF" w14:textId="4E2D467C" w:rsidR="009271E4" w:rsidRDefault="009271E4" w:rsidP="009271E4">
      <w:pPr>
        <w:rPr>
          <w:rtl/>
          <w:lang w:bidi="ar-EG"/>
        </w:rPr>
      </w:pPr>
      <w:r>
        <w:rPr>
          <w:rFonts w:hint="cs"/>
          <w:rtl/>
          <w:lang w:bidi="ar-EG"/>
        </w:rPr>
        <w:t>ولكن تُتطلب</w:t>
      </w:r>
      <w:r w:rsidRPr="00B04904">
        <w:rPr>
          <w:rtl/>
          <w:lang w:bidi="ar-EG"/>
        </w:rPr>
        <w:t xml:space="preserve"> أيضا</w:t>
      </w:r>
      <w:r>
        <w:rPr>
          <w:rFonts w:hint="cs"/>
          <w:rtl/>
          <w:lang w:bidi="ar-EG"/>
        </w:rPr>
        <w:t>ً</w:t>
      </w:r>
      <w:r w:rsidRPr="00B04904">
        <w:rPr>
          <w:rtl/>
          <w:lang w:bidi="ar-EG"/>
        </w:rPr>
        <w:t xml:space="preserve"> </w:t>
      </w:r>
      <w:r>
        <w:rPr>
          <w:rtl/>
          <w:lang w:bidi="ar-EG"/>
        </w:rPr>
        <w:t>معلومات عن عرض النطاق</w:t>
      </w:r>
      <w:r w:rsidRPr="00B04904">
        <w:rPr>
          <w:rtl/>
          <w:lang w:bidi="ar-EG"/>
        </w:rPr>
        <w:t xml:space="preserve"> اللازم</w:t>
      </w:r>
      <w:r>
        <w:rPr>
          <w:rtl/>
          <w:lang w:bidi="ar-EG"/>
        </w:rPr>
        <w:t xml:space="preserve"> لأجهزة الاستشعار النشيطة العاملة في خدمة استكشاف الأرض الساتلية (النشيطة) وخدمة الأبحاث الفضائية (النشيطة) عند استعمال نطاقي التردد</w:t>
      </w:r>
      <w:r>
        <w:rPr>
          <w:rFonts w:hint="cs"/>
          <w:rtl/>
          <w:lang w:bidi="ar-EG"/>
        </w:rPr>
        <w:t>ات</w:t>
      </w:r>
      <w:r>
        <w:rPr>
          <w:rtl/>
          <w:lang w:bidi="ar-EG"/>
        </w:rPr>
        <w:t xml:space="preserve"> </w:t>
      </w:r>
      <w:r>
        <w:rPr>
          <w:cs/>
          <w:lang w:bidi="ar-EG"/>
        </w:rPr>
        <w:t>‎</w:t>
      </w:r>
      <w:r>
        <w:rPr>
          <w:lang w:bidi="ar-EG"/>
        </w:rPr>
        <w:t>MHz 9 500-9 300</w:t>
      </w:r>
      <w:r>
        <w:rPr>
          <w:rtl/>
          <w:lang w:bidi="ar-EG"/>
        </w:rPr>
        <w:t xml:space="preserve"> ‏و</w:t>
      </w:r>
      <w:r>
        <w:rPr>
          <w:cs/>
          <w:lang w:bidi="ar-EG"/>
        </w:rPr>
        <w:t>‎</w:t>
      </w:r>
      <w:r>
        <w:rPr>
          <w:lang w:bidi="ar-EG"/>
        </w:rPr>
        <w:t>MHz</w:t>
      </w:r>
      <w:r>
        <w:rPr>
          <w:lang w:bidi="ar-EG"/>
        </w:rPr>
        <w:t> </w:t>
      </w:r>
      <w:r>
        <w:rPr>
          <w:lang w:bidi="ar-EG"/>
        </w:rPr>
        <w:t>9</w:t>
      </w:r>
      <w:r>
        <w:rPr>
          <w:lang w:bidi="ar-EG"/>
        </w:rPr>
        <w:t> </w:t>
      </w:r>
      <w:r>
        <w:rPr>
          <w:lang w:bidi="ar-EG"/>
        </w:rPr>
        <w:t>900-9 800</w:t>
      </w:r>
      <w:r>
        <w:rPr>
          <w:rFonts w:hint="cs"/>
          <w:rtl/>
          <w:lang w:bidi="ar-EG"/>
        </w:rPr>
        <w:t>،</w:t>
      </w:r>
      <w:r w:rsidRPr="00B04904">
        <w:rPr>
          <w:rtl/>
          <w:lang w:bidi="ar-EG"/>
        </w:rPr>
        <w:t>‏ لكي يتمكن المكتب من فحص المطابقة فيما يتعلق بالرقم</w:t>
      </w:r>
      <w:r w:rsidRPr="00B04904">
        <w:rPr>
          <w:rFonts w:hint="cs"/>
          <w:rtl/>
          <w:lang w:bidi="ar-EG"/>
        </w:rPr>
        <w:t>ين</w:t>
      </w:r>
      <w:r w:rsidRPr="00B04904">
        <w:rPr>
          <w:rtl/>
          <w:lang w:bidi="ar-EG"/>
        </w:rPr>
        <w:t xml:space="preserve"> </w:t>
      </w:r>
      <w:r w:rsidRPr="00A52D68">
        <w:rPr>
          <w:b/>
          <w:bCs/>
          <w:cs/>
          <w:lang w:bidi="ar-EG"/>
        </w:rPr>
        <w:t>‎</w:t>
      </w:r>
      <w:r w:rsidRPr="00A52D68">
        <w:rPr>
          <w:b/>
          <w:bCs/>
          <w:lang w:bidi="ar-EG"/>
        </w:rPr>
        <w:t>475A.5</w:t>
      </w:r>
      <w:r w:rsidRPr="00A52D68">
        <w:rPr>
          <w:b/>
          <w:bCs/>
          <w:rtl/>
          <w:lang w:bidi="ar-EG"/>
        </w:rPr>
        <w:t xml:space="preserve"> </w:t>
      </w:r>
      <w:r w:rsidRPr="00312C84">
        <w:rPr>
          <w:rtl/>
          <w:lang w:bidi="ar-EG"/>
        </w:rPr>
        <w:t>‏و</w:t>
      </w:r>
      <w:r w:rsidRPr="00A52D68">
        <w:rPr>
          <w:b/>
          <w:bCs/>
          <w:cs/>
          <w:lang w:bidi="ar-EG"/>
        </w:rPr>
        <w:t>‎</w:t>
      </w:r>
      <w:r w:rsidRPr="00A52D68">
        <w:rPr>
          <w:b/>
          <w:bCs/>
          <w:lang w:bidi="ar-EG"/>
        </w:rPr>
        <w:t>478A.5</w:t>
      </w:r>
      <w:r w:rsidRPr="00A52D68">
        <w:rPr>
          <w:b/>
          <w:bCs/>
          <w:rtl/>
          <w:lang w:bidi="ar-EG"/>
        </w:rPr>
        <w:t>‏</w:t>
      </w:r>
      <w:r>
        <w:rPr>
          <w:rFonts w:hint="cs"/>
          <w:rtl/>
          <w:lang w:bidi="ar-EG"/>
        </w:rPr>
        <w:t>.</w:t>
      </w:r>
    </w:p>
    <w:p w14:paraId="3A611D6B" w14:textId="4E7A8327" w:rsidR="009271E4" w:rsidRPr="00FA6694" w:rsidRDefault="009271E4" w:rsidP="009271E4">
      <w:pPr>
        <w:rPr>
          <w:rtl/>
          <w:lang w:bidi="ar-EG"/>
        </w:rPr>
      </w:pPr>
      <w:r w:rsidRPr="00FA6694">
        <w:rPr>
          <w:rtl/>
          <w:lang w:bidi="ar-EG"/>
        </w:rPr>
        <w:t xml:space="preserve">‏ولذلك، قررت اللجنة أن معلومات عرض النطاق اللازم بموجب البند </w:t>
      </w:r>
      <w:r w:rsidRPr="00A52D68">
        <w:rPr>
          <w:lang w:bidi="ar-EG"/>
        </w:rPr>
        <w:t>C</w:t>
      </w:r>
      <w:r w:rsidRPr="00A52D68">
        <w:rPr>
          <w:rFonts w:hint="cs"/>
          <w:rtl/>
          <w:lang w:bidi="ar-EG"/>
        </w:rPr>
        <w:t>.</w:t>
      </w:r>
      <w:r>
        <w:rPr>
          <w:lang w:bidi="ar-EG"/>
        </w:rPr>
        <w:t>8</w:t>
      </w:r>
      <w:r w:rsidRPr="00A52D68">
        <w:rPr>
          <w:rFonts w:hint="cs"/>
          <w:rtl/>
          <w:lang w:bidi="ar-EG"/>
        </w:rPr>
        <w:t>.ب.</w:t>
      </w:r>
      <w:r>
        <w:rPr>
          <w:lang w:bidi="ar-EG"/>
        </w:rPr>
        <w:t>3</w:t>
      </w:r>
      <w:r w:rsidRPr="00A52D68">
        <w:rPr>
          <w:rFonts w:hint="cs"/>
          <w:rtl/>
          <w:lang w:bidi="ar-EG"/>
        </w:rPr>
        <w:t>.ج</w:t>
      </w:r>
      <w:r w:rsidRPr="00FA6694">
        <w:rPr>
          <w:rtl/>
          <w:lang w:bidi="ar-EG"/>
        </w:rPr>
        <w:t xml:space="preserve"> ‏مطلوبة أيضا</w:t>
      </w:r>
      <w:r>
        <w:rPr>
          <w:rFonts w:hint="cs"/>
          <w:rtl/>
          <w:lang w:bidi="ar-EG"/>
        </w:rPr>
        <w:t>ً</w:t>
      </w:r>
      <w:r w:rsidRPr="00FA6694">
        <w:rPr>
          <w:rtl/>
          <w:lang w:bidi="ar-EG"/>
        </w:rPr>
        <w:t xml:space="preserve"> للأجهزة الاستشعار النشيطة العاملة في خدمة استكشاف الأرض الساتلية (النشيطة) وخدمة الأبحاث الفضائية (النشيطة) التي تستعمل نطاقي التردد</w:t>
      </w:r>
      <w:r w:rsidRPr="00FA6694">
        <w:rPr>
          <w:rFonts w:hint="cs"/>
          <w:rtl/>
          <w:lang w:bidi="ar-EG"/>
        </w:rPr>
        <w:t>ات</w:t>
      </w:r>
      <w:r>
        <w:rPr>
          <w:rFonts w:hint="cs"/>
          <w:rtl/>
          <w:lang w:bidi="ar-EG"/>
        </w:rPr>
        <w:t> </w:t>
      </w:r>
      <w:r w:rsidRPr="00FA6694">
        <w:rPr>
          <w:cs/>
          <w:lang w:bidi="ar-EG"/>
        </w:rPr>
        <w:t>‎</w:t>
      </w:r>
      <w:r w:rsidRPr="00FA6694">
        <w:rPr>
          <w:lang w:bidi="ar-EG"/>
        </w:rPr>
        <w:t>MHz 9 500-9 300</w:t>
      </w:r>
      <w:r w:rsidRPr="00FA6694">
        <w:rPr>
          <w:rtl/>
          <w:lang w:bidi="ar-EG"/>
        </w:rPr>
        <w:t xml:space="preserve"> ‏و</w:t>
      </w:r>
      <w:r w:rsidRPr="00FA6694">
        <w:rPr>
          <w:cs/>
          <w:lang w:bidi="ar-EG"/>
        </w:rPr>
        <w:t>‎</w:t>
      </w:r>
      <w:r w:rsidRPr="00FA6694">
        <w:rPr>
          <w:lang w:bidi="ar-EG"/>
        </w:rPr>
        <w:t>MHz 9 900-9 800</w:t>
      </w:r>
      <w:r w:rsidRPr="00FA6694">
        <w:rPr>
          <w:rtl/>
          <w:lang w:bidi="ar-EG"/>
        </w:rPr>
        <w:t xml:space="preserve"> ‏في مرحلة النشر المسبق للمعلومات بموجب القسم </w:t>
      </w:r>
      <w:r w:rsidRPr="00FA6694">
        <w:rPr>
          <w:cs/>
          <w:lang w:bidi="ar-EG"/>
        </w:rPr>
        <w:t>‎</w:t>
      </w:r>
      <w:r w:rsidRPr="00FA6694">
        <w:rPr>
          <w:lang w:bidi="ar-EG"/>
        </w:rPr>
        <w:t>I</w:t>
      </w:r>
      <w:r w:rsidRPr="00FA6694">
        <w:rPr>
          <w:rtl/>
          <w:lang w:bidi="ar-EG"/>
        </w:rPr>
        <w:t xml:space="preserve"> ‏من المادة </w:t>
      </w:r>
      <w:r w:rsidRPr="00A52D68">
        <w:rPr>
          <w:b/>
          <w:bCs/>
          <w:cs/>
          <w:lang w:bidi="ar-EG"/>
        </w:rPr>
        <w:t>‎</w:t>
      </w:r>
      <w:r w:rsidRPr="00A52D68">
        <w:rPr>
          <w:b/>
          <w:bCs/>
          <w:lang w:bidi="ar-EG"/>
        </w:rPr>
        <w:t>9</w:t>
      </w:r>
      <w:r w:rsidRPr="00FA6694">
        <w:rPr>
          <w:rtl/>
          <w:lang w:bidi="ar-EG"/>
        </w:rPr>
        <w:t xml:space="preserve"> (‏لأنظمة المدارات الساتلية غير المستقرة بالنسبة إلى الأرض)، </w:t>
      </w:r>
      <w:r w:rsidRPr="00FA6694">
        <w:rPr>
          <w:rFonts w:hint="cs"/>
          <w:rtl/>
          <w:lang w:bidi="ar-EG"/>
        </w:rPr>
        <w:t>و</w:t>
      </w:r>
      <w:r w:rsidRPr="00FA6694">
        <w:rPr>
          <w:rtl/>
          <w:lang w:bidi="ar-EG"/>
        </w:rPr>
        <w:t xml:space="preserve">في مرحلة طلب التنسيق (للشبكات الساتلية المستقرة بالنسبة إلى الأرض) وفي مرحلة التبليغ بموجب المادة </w:t>
      </w:r>
      <w:r w:rsidRPr="00FA6694">
        <w:rPr>
          <w:cs/>
          <w:lang w:bidi="ar-EG"/>
        </w:rPr>
        <w:t>‎</w:t>
      </w:r>
      <w:r w:rsidRPr="00A52D68">
        <w:rPr>
          <w:b/>
          <w:bCs/>
          <w:lang w:bidi="ar-EG"/>
        </w:rPr>
        <w:t>11</w:t>
      </w:r>
      <w:r w:rsidRPr="00FA6694">
        <w:rPr>
          <w:rtl/>
          <w:lang w:bidi="ar-EG"/>
        </w:rPr>
        <w:t>.</w:t>
      </w:r>
    </w:p>
    <w:p w14:paraId="19B9F956" w14:textId="3AB25828" w:rsidR="00FC78A4" w:rsidRPr="009271E4" w:rsidRDefault="009271E4" w:rsidP="009271E4">
      <w:pPr>
        <w:pStyle w:val="List2"/>
        <w:tabs>
          <w:tab w:val="clear" w:pos="935"/>
        </w:tabs>
        <w:spacing w:after="0" w:line="192" w:lineRule="auto"/>
        <w:ind w:left="0" w:firstLine="0"/>
        <w:rPr>
          <w:rFonts w:cs="Traditional Arabic"/>
          <w:rtl/>
          <w:lang w:bidi="ar-EG"/>
        </w:rPr>
      </w:pPr>
      <w:r w:rsidRPr="009271E4">
        <w:rPr>
          <w:rFonts w:cs="Traditional Arabic"/>
          <w:rtl/>
          <w:lang w:bidi="ar-EG"/>
        </w:rPr>
        <w:t>‏انظر أيضا</w:t>
      </w:r>
      <w:r w:rsidRPr="009271E4">
        <w:rPr>
          <w:rFonts w:cs="Traditional Arabic" w:hint="cs"/>
          <w:rtl/>
          <w:lang w:bidi="ar-EG"/>
        </w:rPr>
        <w:t>ً</w:t>
      </w:r>
      <w:r w:rsidRPr="009271E4">
        <w:rPr>
          <w:rFonts w:cs="Traditional Arabic"/>
          <w:rtl/>
          <w:lang w:bidi="ar-EG"/>
        </w:rPr>
        <w:t xml:space="preserve"> القواعد الإجرائية المتعلقة بال</w:t>
      </w:r>
      <w:r w:rsidRPr="009271E4">
        <w:rPr>
          <w:rFonts w:cs="Traditional Arabic" w:hint="cs"/>
          <w:rtl/>
          <w:lang w:bidi="ar-EG"/>
        </w:rPr>
        <w:t>أ</w:t>
      </w:r>
      <w:r w:rsidRPr="009271E4">
        <w:rPr>
          <w:rFonts w:cs="Traditional Arabic"/>
          <w:rtl/>
          <w:lang w:bidi="ar-EG"/>
        </w:rPr>
        <w:t>رق</w:t>
      </w:r>
      <w:r w:rsidRPr="009271E4">
        <w:rPr>
          <w:rFonts w:cs="Traditional Arabic" w:hint="cs"/>
          <w:rtl/>
          <w:lang w:bidi="ar-EG"/>
        </w:rPr>
        <w:t>ا</w:t>
      </w:r>
      <w:r w:rsidRPr="009271E4">
        <w:rPr>
          <w:rFonts w:cs="Traditional Arabic"/>
          <w:rtl/>
          <w:lang w:bidi="ar-EG"/>
        </w:rPr>
        <w:t xml:space="preserve">م </w:t>
      </w:r>
      <w:r w:rsidRPr="009271E4">
        <w:rPr>
          <w:rFonts w:cs="Traditional Arabic"/>
          <w:b/>
          <w:bCs/>
          <w:cs/>
          <w:lang w:bidi="ar-EG"/>
        </w:rPr>
        <w:t>‎</w:t>
      </w:r>
      <w:r w:rsidRPr="009271E4">
        <w:rPr>
          <w:rFonts w:cs="Traditional Arabic"/>
          <w:b/>
          <w:bCs/>
          <w:lang w:bidi="ar-EG"/>
        </w:rPr>
        <w:t>474A.5</w:t>
      </w:r>
      <w:r w:rsidRPr="009271E4">
        <w:rPr>
          <w:rFonts w:cs="Traditional Arabic"/>
          <w:b/>
          <w:bCs/>
          <w:rtl/>
          <w:lang w:bidi="ar-EG"/>
        </w:rPr>
        <w:t xml:space="preserve"> ‏</w:t>
      </w:r>
      <w:r w:rsidRPr="009271E4">
        <w:rPr>
          <w:rFonts w:cs="Traditional Arabic"/>
          <w:rtl/>
          <w:lang w:bidi="ar-EG"/>
        </w:rPr>
        <w:t>و</w:t>
      </w:r>
      <w:r w:rsidRPr="009271E4">
        <w:rPr>
          <w:rFonts w:cs="Traditional Arabic"/>
          <w:cs/>
          <w:lang w:bidi="ar-EG"/>
        </w:rPr>
        <w:t>‎</w:t>
      </w:r>
      <w:r w:rsidRPr="009271E4">
        <w:rPr>
          <w:rFonts w:cs="Traditional Arabic"/>
          <w:b/>
          <w:bCs/>
          <w:lang w:bidi="ar-EG"/>
        </w:rPr>
        <w:t>475A.5</w:t>
      </w:r>
      <w:r w:rsidRPr="009271E4">
        <w:rPr>
          <w:rFonts w:cs="Traditional Arabic"/>
          <w:b/>
          <w:bCs/>
          <w:rtl/>
          <w:lang w:bidi="ar-EG"/>
        </w:rPr>
        <w:t xml:space="preserve"> </w:t>
      </w:r>
      <w:r w:rsidRPr="009271E4">
        <w:rPr>
          <w:rFonts w:cs="Traditional Arabic"/>
          <w:rtl/>
          <w:lang w:bidi="ar-EG"/>
        </w:rPr>
        <w:t>‏و</w:t>
      </w:r>
      <w:r w:rsidRPr="009271E4">
        <w:rPr>
          <w:rFonts w:cs="Traditional Arabic"/>
          <w:b/>
          <w:bCs/>
          <w:cs/>
          <w:lang w:bidi="ar-EG"/>
        </w:rPr>
        <w:t>‎</w:t>
      </w:r>
      <w:r w:rsidRPr="009271E4">
        <w:rPr>
          <w:rFonts w:cs="Traditional Arabic"/>
          <w:b/>
          <w:bCs/>
          <w:lang w:bidi="ar-EG"/>
        </w:rPr>
        <w:t>478A.5</w:t>
      </w:r>
      <w:r w:rsidRPr="009271E4">
        <w:rPr>
          <w:rFonts w:cs="Traditional Arabic"/>
          <w:rtl/>
          <w:lang w:bidi="ar-EG"/>
        </w:rPr>
        <w:t>.</w:t>
      </w:r>
    </w:p>
    <w:p w14:paraId="0CF40D10" w14:textId="77777777" w:rsidR="009271E4" w:rsidRDefault="00377A79" w:rsidP="009271E4">
      <w:pPr>
        <w:spacing w:before="240"/>
        <w:jc w:val="center"/>
        <w:rPr>
          <w:color w:val="000000"/>
          <w:rtl/>
        </w:rPr>
        <w:sectPr w:rsidR="009271E4" w:rsidSect="00FC78A4">
          <w:headerReference w:type="even" r:id="rId14"/>
          <w:pgSz w:w="11907" w:h="16834" w:code="9"/>
          <w:pgMar w:top="1701" w:right="1985" w:bottom="1134" w:left="851" w:header="720" w:footer="482" w:gutter="0"/>
          <w:paperSrc w:first="15" w:other="15"/>
          <w:cols w:space="720"/>
          <w:vAlign w:val="both"/>
          <w:bidi/>
          <w:rtlGutter/>
        </w:sectPr>
      </w:pPr>
      <w:r>
        <w:rPr>
          <w:rFonts w:hint="cs"/>
          <w:color w:val="000000"/>
          <w:rtl/>
        </w:rPr>
        <w:t>___________</w:t>
      </w:r>
      <w:r w:rsidR="00ED1670">
        <w:rPr>
          <w:rFonts w:hint="cs"/>
          <w:color w:val="000000"/>
          <w:rtl/>
        </w:rPr>
        <w:t>__</w:t>
      </w:r>
    </w:p>
    <w:p w14:paraId="2B7B73D9" w14:textId="77777777" w:rsidR="00573BB2" w:rsidRDefault="00573BB2" w:rsidP="009271E4">
      <w:pPr>
        <w:spacing w:before="240"/>
        <w:jc w:val="center"/>
        <w:rPr>
          <w:color w:val="000000"/>
          <w:rtl/>
        </w:rPr>
      </w:pPr>
    </w:p>
    <w:p w14:paraId="7A113045" w14:textId="77777777" w:rsidR="00C71727" w:rsidRDefault="00C71727" w:rsidP="00573BB2">
      <w:pPr>
        <w:rPr>
          <w:rtl/>
        </w:rPr>
      </w:pPr>
    </w:p>
    <w:p w14:paraId="40A9DC67" w14:textId="77777777" w:rsidR="00377A79" w:rsidRPr="00573BB2" w:rsidRDefault="00377A79" w:rsidP="00573BB2">
      <w:pPr>
        <w:rPr>
          <w:rtl/>
        </w:rPr>
      </w:pPr>
    </w:p>
    <w:sectPr w:rsidR="00377A79" w:rsidRPr="00573BB2" w:rsidSect="00377A79">
      <w:headerReference w:type="even" r:id="rId15"/>
      <w:headerReference w:type="default" r:id="rId16"/>
      <w:pgSz w:w="11907" w:h="16834" w:code="9"/>
      <w:pgMar w:top="1701" w:right="1985" w:bottom="1134" w:left="851" w:header="720" w:footer="482" w:gutter="0"/>
      <w:paperSrc w:first="15" w:other="15"/>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451288" w14:textId="77777777" w:rsidR="006D1EB6" w:rsidRDefault="006D1EB6">
      <w:r>
        <w:separator/>
      </w:r>
    </w:p>
  </w:endnote>
  <w:endnote w:type="continuationSeparator" w:id="0">
    <w:p w14:paraId="22567741" w14:textId="77777777" w:rsidR="006D1EB6" w:rsidRDefault="006D1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Dubai">
    <w:panose1 w:val="020B0503030403030204"/>
    <w:charset w:val="00"/>
    <w:family w:val="swiss"/>
    <w:pitch w:val="variable"/>
    <w:sig w:usb0="80002067"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793C60" w14:textId="77777777" w:rsidR="006D1EB6" w:rsidRDefault="006D1EB6">
      <w:r>
        <w:t>____________________</w:t>
      </w:r>
    </w:p>
  </w:footnote>
  <w:footnote w:type="continuationSeparator" w:id="0">
    <w:p w14:paraId="2C682F86" w14:textId="77777777" w:rsidR="006D1EB6" w:rsidRDefault="006D1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592E4A" w:rsidRPr="000F2A0B" w14:paraId="6BFC6C30" w14:textId="77777777" w:rsidTr="00B448A9">
      <w:tc>
        <w:tcPr>
          <w:tcW w:w="1701" w:type="dxa"/>
        </w:tcPr>
        <w:p w14:paraId="318F407C" w14:textId="77777777" w:rsidR="00592E4A" w:rsidRPr="00913BF7" w:rsidRDefault="00592E4A" w:rsidP="00377A79">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FA9A84A" w14:textId="77777777" w:rsidR="00592E4A" w:rsidRPr="000F2A0B" w:rsidRDefault="00592E4A" w:rsidP="00377A79">
          <w:pPr>
            <w:pStyle w:val="Header"/>
            <w:spacing w:before="40" w:after="40" w:line="280" w:lineRule="exact"/>
            <w:jc w:val="left"/>
            <w:rPr>
              <w:sz w:val="21"/>
              <w:szCs w:val="28"/>
              <w:rtl/>
            </w:rPr>
          </w:pPr>
          <w:r>
            <w:rPr>
              <w:sz w:val="21"/>
              <w:szCs w:val="28"/>
              <w:lang w:val="en-US" w:bidi="ar-EG"/>
            </w:rPr>
            <w:t>AP4</w:t>
          </w:r>
        </w:p>
      </w:tc>
      <w:tc>
        <w:tcPr>
          <w:tcW w:w="1701" w:type="dxa"/>
        </w:tcPr>
        <w:p w14:paraId="0AAA1785" w14:textId="77777777" w:rsidR="00592E4A" w:rsidRPr="00573BB2" w:rsidRDefault="00592E4A" w:rsidP="00377A79">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w:t>
          </w:r>
          <w:r w:rsidRPr="000F2A0B">
            <w:rPr>
              <w:rStyle w:val="PageNumber"/>
              <w:sz w:val="21"/>
              <w:szCs w:val="21"/>
            </w:rPr>
            <w:fldChar w:fldCharType="end"/>
          </w:r>
        </w:p>
      </w:tc>
      <w:tc>
        <w:tcPr>
          <w:tcW w:w="1701" w:type="dxa"/>
        </w:tcPr>
        <w:p w14:paraId="3A550DBA" w14:textId="5289CABC" w:rsidR="00592E4A" w:rsidRPr="000F2A0B" w:rsidRDefault="00592E4A" w:rsidP="00B27AD4">
          <w:pPr>
            <w:pStyle w:val="Header"/>
            <w:spacing w:before="40" w:after="40" w:line="280" w:lineRule="exact"/>
            <w:jc w:val="left"/>
            <w:rPr>
              <w:sz w:val="21"/>
              <w:szCs w:val="28"/>
              <w:rtl/>
            </w:rPr>
          </w:pPr>
          <w:r w:rsidRPr="000F2A0B">
            <w:rPr>
              <w:rFonts w:hint="cs"/>
              <w:sz w:val="21"/>
              <w:szCs w:val="28"/>
              <w:rtl/>
            </w:rPr>
            <w:t xml:space="preserve">المراجعة </w:t>
          </w:r>
          <w:r w:rsidR="003A51C1">
            <w:rPr>
              <w:sz w:val="21"/>
              <w:szCs w:val="28"/>
            </w:rPr>
            <w:t>1</w:t>
          </w:r>
        </w:p>
      </w:tc>
    </w:tr>
  </w:tbl>
  <w:p w14:paraId="4DCF628D" w14:textId="77777777" w:rsidR="00592E4A" w:rsidRPr="007358FA" w:rsidRDefault="00592E4A" w:rsidP="00377A79">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592E4A" w:rsidRPr="000F2A0B" w14:paraId="18246C90" w14:textId="77777777" w:rsidTr="003C02A5">
      <w:trPr>
        <w:jc w:val="right"/>
      </w:trPr>
      <w:tc>
        <w:tcPr>
          <w:tcW w:w="1701" w:type="dxa"/>
        </w:tcPr>
        <w:p w14:paraId="19F2E354" w14:textId="77777777" w:rsidR="00592E4A" w:rsidRPr="00913BF7" w:rsidRDefault="00592E4A" w:rsidP="003C02A5">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607D141" w14:textId="77777777" w:rsidR="00592E4A" w:rsidRPr="000F2A0B" w:rsidRDefault="00592E4A" w:rsidP="003C02A5">
          <w:pPr>
            <w:pStyle w:val="Header"/>
            <w:spacing w:before="40" w:after="40" w:line="280" w:lineRule="exact"/>
            <w:jc w:val="left"/>
            <w:rPr>
              <w:sz w:val="21"/>
              <w:szCs w:val="28"/>
              <w:rtl/>
            </w:rPr>
          </w:pPr>
          <w:r>
            <w:rPr>
              <w:sz w:val="21"/>
              <w:szCs w:val="28"/>
              <w:lang w:val="en-US" w:bidi="ar-EG"/>
            </w:rPr>
            <w:t>AP4</w:t>
          </w:r>
        </w:p>
      </w:tc>
      <w:tc>
        <w:tcPr>
          <w:tcW w:w="1701" w:type="dxa"/>
        </w:tcPr>
        <w:p w14:paraId="44F365E2" w14:textId="77777777" w:rsidR="00592E4A" w:rsidRPr="00573BB2" w:rsidRDefault="00592E4A" w:rsidP="003C02A5">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w:t>
          </w:r>
          <w:r w:rsidRPr="000F2A0B">
            <w:rPr>
              <w:rStyle w:val="PageNumber"/>
              <w:sz w:val="21"/>
              <w:szCs w:val="21"/>
            </w:rPr>
            <w:fldChar w:fldCharType="end"/>
          </w:r>
        </w:p>
      </w:tc>
      <w:tc>
        <w:tcPr>
          <w:tcW w:w="1701" w:type="dxa"/>
        </w:tcPr>
        <w:p w14:paraId="48985C94" w14:textId="34D57D4C" w:rsidR="00592E4A" w:rsidRPr="000F2A0B" w:rsidRDefault="00592E4A" w:rsidP="003C02A5">
          <w:pPr>
            <w:pStyle w:val="Header"/>
            <w:spacing w:before="40" w:after="40" w:line="280" w:lineRule="exact"/>
            <w:jc w:val="left"/>
            <w:rPr>
              <w:sz w:val="21"/>
              <w:szCs w:val="28"/>
              <w:rtl/>
            </w:rPr>
          </w:pPr>
          <w:r w:rsidRPr="000F2A0B">
            <w:rPr>
              <w:rFonts w:hint="cs"/>
              <w:sz w:val="21"/>
              <w:szCs w:val="28"/>
              <w:rtl/>
            </w:rPr>
            <w:t xml:space="preserve">المراجعة </w:t>
          </w:r>
          <w:r w:rsidR="003A51C1">
            <w:rPr>
              <w:sz w:val="21"/>
              <w:szCs w:val="28"/>
            </w:rPr>
            <w:t>1</w:t>
          </w:r>
        </w:p>
      </w:tc>
    </w:tr>
  </w:tbl>
  <w:p w14:paraId="48659F23" w14:textId="77777777" w:rsidR="00592E4A" w:rsidRPr="007358FA" w:rsidRDefault="00592E4A" w:rsidP="003C02A5">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BD5D61" w:rsidRPr="000F2A0B" w14:paraId="4B479692" w14:textId="77777777" w:rsidTr="00B448A9">
      <w:tc>
        <w:tcPr>
          <w:tcW w:w="1701" w:type="dxa"/>
        </w:tcPr>
        <w:p w14:paraId="401AEC97" w14:textId="77777777" w:rsidR="00BD5D61" w:rsidRPr="00913BF7" w:rsidRDefault="00BD5D61" w:rsidP="00377A79">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3F32E60" w14:textId="77777777" w:rsidR="00BD5D61" w:rsidRPr="000F2A0B" w:rsidRDefault="00BD5D61" w:rsidP="00377A79">
          <w:pPr>
            <w:pStyle w:val="Header"/>
            <w:spacing w:before="40" w:after="40" w:line="280" w:lineRule="exact"/>
            <w:jc w:val="left"/>
            <w:rPr>
              <w:sz w:val="21"/>
              <w:szCs w:val="28"/>
              <w:rtl/>
            </w:rPr>
          </w:pPr>
          <w:r>
            <w:rPr>
              <w:sz w:val="21"/>
              <w:szCs w:val="28"/>
              <w:lang w:val="en-US" w:bidi="ar-EG"/>
            </w:rPr>
            <w:t>AP4</w:t>
          </w:r>
        </w:p>
      </w:tc>
      <w:tc>
        <w:tcPr>
          <w:tcW w:w="1701" w:type="dxa"/>
        </w:tcPr>
        <w:p w14:paraId="03470AB2" w14:textId="77777777" w:rsidR="00BD5D61" w:rsidRPr="00573BB2" w:rsidRDefault="00BD5D61" w:rsidP="00377A79">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w:t>
          </w:r>
          <w:r w:rsidRPr="000F2A0B">
            <w:rPr>
              <w:rStyle w:val="PageNumber"/>
              <w:sz w:val="21"/>
              <w:szCs w:val="21"/>
            </w:rPr>
            <w:fldChar w:fldCharType="end"/>
          </w:r>
        </w:p>
      </w:tc>
      <w:tc>
        <w:tcPr>
          <w:tcW w:w="1701" w:type="dxa"/>
        </w:tcPr>
        <w:p w14:paraId="5771FEC4" w14:textId="2DEFAAEB" w:rsidR="00BD5D61" w:rsidRPr="000F2A0B" w:rsidRDefault="00BD5D61" w:rsidP="00B27AD4">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5</w:t>
          </w:r>
        </w:p>
      </w:tc>
    </w:tr>
  </w:tbl>
  <w:p w14:paraId="14684911" w14:textId="77777777" w:rsidR="00BD5D61" w:rsidRPr="007358FA" w:rsidRDefault="00BD5D61" w:rsidP="00377A79">
    <w:pPr>
      <w:pStyle w:val="Header"/>
      <w:rPr>
        <w:sz w:val="20"/>
        <w:szCs w:val="2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BD5D61" w:rsidRPr="000F2A0B" w14:paraId="078F054D" w14:textId="77777777" w:rsidTr="003C02A5">
      <w:trPr>
        <w:jc w:val="right"/>
      </w:trPr>
      <w:tc>
        <w:tcPr>
          <w:tcW w:w="1701" w:type="dxa"/>
        </w:tcPr>
        <w:p w14:paraId="6948CA0A" w14:textId="77777777" w:rsidR="00BD5D61" w:rsidRPr="00913BF7" w:rsidRDefault="00BD5D61" w:rsidP="003C02A5">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87BC477" w14:textId="77777777" w:rsidR="00BD5D61" w:rsidRPr="000F2A0B" w:rsidRDefault="00BD5D61" w:rsidP="003C02A5">
          <w:pPr>
            <w:pStyle w:val="Header"/>
            <w:spacing w:before="40" w:after="40" w:line="280" w:lineRule="exact"/>
            <w:jc w:val="left"/>
            <w:rPr>
              <w:sz w:val="21"/>
              <w:szCs w:val="28"/>
              <w:rtl/>
            </w:rPr>
          </w:pPr>
          <w:r>
            <w:rPr>
              <w:sz w:val="21"/>
              <w:szCs w:val="28"/>
              <w:lang w:val="en-US" w:bidi="ar-EG"/>
            </w:rPr>
            <w:t>AP4</w:t>
          </w:r>
        </w:p>
      </w:tc>
      <w:tc>
        <w:tcPr>
          <w:tcW w:w="1701" w:type="dxa"/>
        </w:tcPr>
        <w:p w14:paraId="2F2CD31C" w14:textId="689B3BCC" w:rsidR="00BD5D61" w:rsidRPr="00573BB2" w:rsidRDefault="00BD5D61" w:rsidP="003C02A5">
          <w:pPr>
            <w:pStyle w:val="Header"/>
            <w:spacing w:before="40" w:after="40" w:line="280" w:lineRule="exact"/>
            <w:jc w:val="left"/>
            <w:rPr>
              <w:rFonts w:hint="cs"/>
              <w:sz w:val="21"/>
              <w:szCs w:val="28"/>
              <w:rtl/>
              <w:lang w:val="en-US" w:bidi="ar-EG"/>
            </w:rPr>
          </w:pPr>
          <w:r w:rsidRPr="000F2A0B">
            <w:rPr>
              <w:rFonts w:hint="cs"/>
              <w:sz w:val="21"/>
              <w:szCs w:val="28"/>
              <w:rtl/>
            </w:rPr>
            <w:t xml:space="preserve">الصفحة </w:t>
          </w:r>
          <w:r w:rsidRPr="00BD5D61">
            <w:rPr>
              <w:rStyle w:val="PageNumber"/>
              <w:sz w:val="21"/>
              <w:szCs w:val="21"/>
            </w:rPr>
            <w:t>2</w:t>
          </w:r>
          <w:r w:rsidRPr="00BD5D61">
            <w:rPr>
              <w:rStyle w:val="PageNumber"/>
              <w:rFonts w:hint="cs"/>
              <w:i/>
              <w:iCs/>
              <w:sz w:val="28"/>
              <w:szCs w:val="28"/>
              <w:rtl/>
              <w:lang w:bidi="ar-EG"/>
            </w:rPr>
            <w:t>مكرراً</w:t>
          </w:r>
        </w:p>
      </w:tc>
      <w:tc>
        <w:tcPr>
          <w:tcW w:w="1701" w:type="dxa"/>
        </w:tcPr>
        <w:p w14:paraId="65ABB6C1" w14:textId="554EC650" w:rsidR="00BD5D61" w:rsidRPr="000F2A0B" w:rsidRDefault="00BD5D61" w:rsidP="003C02A5">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5</w:t>
          </w:r>
        </w:p>
      </w:tc>
    </w:tr>
  </w:tbl>
  <w:p w14:paraId="14CAFFC4" w14:textId="77777777" w:rsidR="00BD5D61" w:rsidRPr="007358FA" w:rsidRDefault="00BD5D61" w:rsidP="003C02A5">
    <w:pPr>
      <w:pStyle w:val="Header"/>
      <w:rPr>
        <w:sz w:val="20"/>
        <w:szCs w:val="2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3A51C1" w:rsidRPr="000F2A0B" w14:paraId="26D6F3F7" w14:textId="77777777" w:rsidTr="003C02A5">
      <w:trPr>
        <w:jc w:val="right"/>
      </w:trPr>
      <w:tc>
        <w:tcPr>
          <w:tcW w:w="1701" w:type="dxa"/>
        </w:tcPr>
        <w:p w14:paraId="22192956" w14:textId="77777777" w:rsidR="003A51C1" w:rsidRPr="00913BF7" w:rsidRDefault="003A51C1" w:rsidP="003C02A5">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A537AE5" w14:textId="77777777" w:rsidR="003A51C1" w:rsidRPr="000F2A0B" w:rsidRDefault="003A51C1" w:rsidP="003C02A5">
          <w:pPr>
            <w:pStyle w:val="Header"/>
            <w:spacing w:before="40" w:after="40" w:line="280" w:lineRule="exact"/>
            <w:jc w:val="left"/>
            <w:rPr>
              <w:sz w:val="21"/>
              <w:szCs w:val="28"/>
              <w:rtl/>
            </w:rPr>
          </w:pPr>
          <w:r>
            <w:rPr>
              <w:sz w:val="21"/>
              <w:szCs w:val="28"/>
              <w:lang w:val="en-US" w:bidi="ar-EG"/>
            </w:rPr>
            <w:t>AP4</w:t>
          </w:r>
        </w:p>
      </w:tc>
      <w:tc>
        <w:tcPr>
          <w:tcW w:w="1701" w:type="dxa"/>
        </w:tcPr>
        <w:p w14:paraId="2F9E74F1" w14:textId="6E2EAB5C" w:rsidR="003A51C1" w:rsidRPr="00573BB2" w:rsidRDefault="003A51C1" w:rsidP="003C02A5">
          <w:pPr>
            <w:pStyle w:val="Header"/>
            <w:spacing w:before="40" w:after="40" w:line="280" w:lineRule="exact"/>
            <w:jc w:val="left"/>
            <w:rPr>
              <w:rFonts w:hint="cs"/>
              <w:sz w:val="21"/>
              <w:szCs w:val="28"/>
              <w:rtl/>
              <w:lang w:val="en-US" w:bidi="ar-EG"/>
            </w:rPr>
          </w:pPr>
          <w:r w:rsidRPr="000F2A0B">
            <w:rPr>
              <w:rFonts w:hint="cs"/>
              <w:sz w:val="21"/>
              <w:szCs w:val="28"/>
              <w:rtl/>
            </w:rPr>
            <w:t xml:space="preserve">الصفحة </w:t>
          </w:r>
          <w:r w:rsidR="00FC78A4" w:rsidRPr="00FC78A4">
            <w:rPr>
              <w:rStyle w:val="PageNumber"/>
              <w:sz w:val="21"/>
              <w:szCs w:val="21"/>
            </w:rPr>
            <w:t>3</w:t>
          </w:r>
        </w:p>
      </w:tc>
      <w:tc>
        <w:tcPr>
          <w:tcW w:w="1701" w:type="dxa"/>
        </w:tcPr>
        <w:p w14:paraId="6CF8FB8B" w14:textId="5871F397" w:rsidR="003A51C1" w:rsidRPr="000F2A0B" w:rsidRDefault="003A51C1" w:rsidP="003C02A5">
          <w:pPr>
            <w:pStyle w:val="Header"/>
            <w:spacing w:before="40" w:after="40" w:line="280" w:lineRule="exact"/>
            <w:jc w:val="left"/>
            <w:rPr>
              <w:sz w:val="21"/>
              <w:szCs w:val="28"/>
              <w:rtl/>
            </w:rPr>
          </w:pPr>
          <w:r w:rsidRPr="000F2A0B">
            <w:rPr>
              <w:rFonts w:hint="cs"/>
              <w:sz w:val="21"/>
              <w:szCs w:val="28"/>
              <w:rtl/>
            </w:rPr>
            <w:t xml:space="preserve">المراجعة </w:t>
          </w:r>
          <w:r w:rsidR="00BD5D61">
            <w:rPr>
              <w:sz w:val="21"/>
              <w:szCs w:val="28"/>
            </w:rPr>
            <w:t>5</w:t>
          </w:r>
        </w:p>
      </w:tc>
    </w:tr>
  </w:tbl>
  <w:p w14:paraId="1F5A16EF" w14:textId="77777777" w:rsidR="003A51C1" w:rsidRPr="007358FA" w:rsidRDefault="003A51C1" w:rsidP="003C02A5">
    <w:pPr>
      <w:pStyle w:val="Header"/>
      <w:rPr>
        <w:sz w:val="20"/>
        <w:szCs w:val="2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FC78A4" w:rsidRPr="000F2A0B" w14:paraId="67E9BBF4" w14:textId="77777777" w:rsidTr="00B448A9">
      <w:tc>
        <w:tcPr>
          <w:tcW w:w="1701" w:type="dxa"/>
        </w:tcPr>
        <w:p w14:paraId="6764E931" w14:textId="77777777" w:rsidR="00FC78A4" w:rsidRPr="00913BF7" w:rsidRDefault="00FC78A4" w:rsidP="00377A79">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552F3DD" w14:textId="77777777" w:rsidR="00FC78A4" w:rsidRPr="000F2A0B" w:rsidRDefault="00FC78A4" w:rsidP="00377A79">
          <w:pPr>
            <w:pStyle w:val="Header"/>
            <w:spacing w:before="40" w:after="40" w:line="280" w:lineRule="exact"/>
            <w:jc w:val="left"/>
            <w:rPr>
              <w:sz w:val="21"/>
              <w:szCs w:val="28"/>
              <w:rtl/>
            </w:rPr>
          </w:pPr>
          <w:r>
            <w:rPr>
              <w:sz w:val="21"/>
              <w:szCs w:val="28"/>
              <w:lang w:val="en-US" w:bidi="ar-EG"/>
            </w:rPr>
            <w:t>AP4</w:t>
          </w:r>
        </w:p>
      </w:tc>
      <w:tc>
        <w:tcPr>
          <w:tcW w:w="1701" w:type="dxa"/>
        </w:tcPr>
        <w:p w14:paraId="7A6230CF" w14:textId="576C4AB3" w:rsidR="00FC78A4" w:rsidRPr="00573BB2" w:rsidRDefault="00FC78A4" w:rsidP="00377A79">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FC78A4">
            <w:rPr>
              <w:rStyle w:val="PageNumber"/>
              <w:sz w:val="21"/>
              <w:szCs w:val="21"/>
            </w:rPr>
            <w:t>4</w:t>
          </w:r>
        </w:p>
      </w:tc>
      <w:tc>
        <w:tcPr>
          <w:tcW w:w="1701" w:type="dxa"/>
        </w:tcPr>
        <w:p w14:paraId="23F77900" w14:textId="77777777" w:rsidR="00FC78A4" w:rsidRPr="000F2A0B" w:rsidRDefault="00FC78A4" w:rsidP="00B27AD4">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5</w:t>
          </w:r>
        </w:p>
      </w:tc>
    </w:tr>
  </w:tbl>
  <w:p w14:paraId="0CDC805F" w14:textId="77777777" w:rsidR="00FC78A4" w:rsidRPr="007358FA" w:rsidRDefault="00FC78A4" w:rsidP="00377A79">
    <w:pPr>
      <w:pStyle w:val="Header"/>
      <w:rPr>
        <w:sz w:val="20"/>
        <w:szCs w:val="2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3AA402" w14:textId="77777777" w:rsidR="003C02A5" w:rsidRPr="003C02A5" w:rsidRDefault="003C02A5" w:rsidP="003C02A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8C840" w14:textId="77777777" w:rsidR="00377A79" w:rsidRPr="00377A79" w:rsidRDefault="00377A79" w:rsidP="00377A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221521997">
    <w:abstractNumId w:val="10"/>
  </w:num>
  <w:num w:numId="2" w16cid:durableId="310134873">
    <w:abstractNumId w:val="6"/>
  </w:num>
  <w:num w:numId="3" w16cid:durableId="1705905683">
    <w:abstractNumId w:val="5"/>
  </w:num>
  <w:num w:numId="4" w16cid:durableId="2135783022">
    <w:abstractNumId w:val="4"/>
  </w:num>
  <w:num w:numId="5" w16cid:durableId="415631158">
    <w:abstractNumId w:val="8"/>
  </w:num>
  <w:num w:numId="6" w16cid:durableId="1331983926">
    <w:abstractNumId w:val="3"/>
  </w:num>
  <w:num w:numId="7" w16cid:durableId="283581837">
    <w:abstractNumId w:val="2"/>
  </w:num>
  <w:num w:numId="8" w16cid:durableId="1157497432">
    <w:abstractNumId w:val="1"/>
  </w:num>
  <w:num w:numId="9" w16cid:durableId="1268923874">
    <w:abstractNumId w:val="0"/>
  </w:num>
  <w:num w:numId="10" w16cid:durableId="673268800">
    <w:abstractNumId w:val="9"/>
  </w:num>
  <w:num w:numId="11" w16cid:durableId="5634919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mirrorMargins/>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7BA6"/>
    <w:rsid w:val="00040B04"/>
    <w:rsid w:val="00041E07"/>
    <w:rsid w:val="00084D49"/>
    <w:rsid w:val="000B58C8"/>
    <w:rsid w:val="000E6864"/>
    <w:rsid w:val="000F0070"/>
    <w:rsid w:val="000F2A0B"/>
    <w:rsid w:val="000F7534"/>
    <w:rsid w:val="00101EF5"/>
    <w:rsid w:val="001139B6"/>
    <w:rsid w:val="001147B6"/>
    <w:rsid w:val="00130C60"/>
    <w:rsid w:val="0016270B"/>
    <w:rsid w:val="00174DEE"/>
    <w:rsid w:val="001A1F76"/>
    <w:rsid w:val="002035DC"/>
    <w:rsid w:val="0020710C"/>
    <w:rsid w:val="002301AE"/>
    <w:rsid w:val="002466FF"/>
    <w:rsid w:val="002631B1"/>
    <w:rsid w:val="00264E47"/>
    <w:rsid w:val="002704E0"/>
    <w:rsid w:val="00297522"/>
    <w:rsid w:val="002C0904"/>
    <w:rsid w:val="002C55F4"/>
    <w:rsid w:val="002D6BB3"/>
    <w:rsid w:val="002D6D41"/>
    <w:rsid w:val="002E6900"/>
    <w:rsid w:val="002E7C14"/>
    <w:rsid w:val="00301BF5"/>
    <w:rsid w:val="00301CF4"/>
    <w:rsid w:val="00321AFC"/>
    <w:rsid w:val="00343301"/>
    <w:rsid w:val="00360881"/>
    <w:rsid w:val="00366C25"/>
    <w:rsid w:val="00377A79"/>
    <w:rsid w:val="003A51C1"/>
    <w:rsid w:val="003A7A45"/>
    <w:rsid w:val="003C02A5"/>
    <w:rsid w:val="0040313D"/>
    <w:rsid w:val="004036A6"/>
    <w:rsid w:val="00433E7A"/>
    <w:rsid w:val="0044327A"/>
    <w:rsid w:val="0044702B"/>
    <w:rsid w:val="00463414"/>
    <w:rsid w:val="004917D4"/>
    <w:rsid w:val="004B4061"/>
    <w:rsid w:val="004D112F"/>
    <w:rsid w:val="005169BC"/>
    <w:rsid w:val="0053638B"/>
    <w:rsid w:val="00543AA5"/>
    <w:rsid w:val="00544456"/>
    <w:rsid w:val="005463C5"/>
    <w:rsid w:val="0055056E"/>
    <w:rsid w:val="005547C0"/>
    <w:rsid w:val="0057012C"/>
    <w:rsid w:val="00573BB2"/>
    <w:rsid w:val="005779E6"/>
    <w:rsid w:val="00592E4A"/>
    <w:rsid w:val="005A454C"/>
    <w:rsid w:val="005B3E55"/>
    <w:rsid w:val="005D76D8"/>
    <w:rsid w:val="00645119"/>
    <w:rsid w:val="006539EB"/>
    <w:rsid w:val="00655169"/>
    <w:rsid w:val="0066056C"/>
    <w:rsid w:val="006612A2"/>
    <w:rsid w:val="00682C1B"/>
    <w:rsid w:val="00686E08"/>
    <w:rsid w:val="006970C1"/>
    <w:rsid w:val="006B3E33"/>
    <w:rsid w:val="006B42DC"/>
    <w:rsid w:val="006B5D10"/>
    <w:rsid w:val="006C1EF7"/>
    <w:rsid w:val="006C4C99"/>
    <w:rsid w:val="006D1EB6"/>
    <w:rsid w:val="006D6E63"/>
    <w:rsid w:val="007077C6"/>
    <w:rsid w:val="00721E50"/>
    <w:rsid w:val="007358FA"/>
    <w:rsid w:val="007460F7"/>
    <w:rsid w:val="00770B96"/>
    <w:rsid w:val="0078123B"/>
    <w:rsid w:val="00783DF9"/>
    <w:rsid w:val="007872A0"/>
    <w:rsid w:val="007902F5"/>
    <w:rsid w:val="00793616"/>
    <w:rsid w:val="008651C1"/>
    <w:rsid w:val="00867AB1"/>
    <w:rsid w:val="00885EC1"/>
    <w:rsid w:val="008A1071"/>
    <w:rsid w:val="008A2BB8"/>
    <w:rsid w:val="008B0B84"/>
    <w:rsid w:val="008B631A"/>
    <w:rsid w:val="008D44FF"/>
    <w:rsid w:val="008E6CAE"/>
    <w:rsid w:val="00913BF7"/>
    <w:rsid w:val="009158D2"/>
    <w:rsid w:val="00917890"/>
    <w:rsid w:val="009271E4"/>
    <w:rsid w:val="00935BD6"/>
    <w:rsid w:val="00993C1C"/>
    <w:rsid w:val="009C47CB"/>
    <w:rsid w:val="009E35D2"/>
    <w:rsid w:val="009F171D"/>
    <w:rsid w:val="009F51F3"/>
    <w:rsid w:val="00A0604B"/>
    <w:rsid w:val="00A168C0"/>
    <w:rsid w:val="00A21ADA"/>
    <w:rsid w:val="00A54045"/>
    <w:rsid w:val="00A55C26"/>
    <w:rsid w:val="00A57EF9"/>
    <w:rsid w:val="00A64B91"/>
    <w:rsid w:val="00A7482F"/>
    <w:rsid w:val="00AB409C"/>
    <w:rsid w:val="00AC41A3"/>
    <w:rsid w:val="00AD269C"/>
    <w:rsid w:val="00AF44BC"/>
    <w:rsid w:val="00AF75F7"/>
    <w:rsid w:val="00B10079"/>
    <w:rsid w:val="00B2434A"/>
    <w:rsid w:val="00B27AD4"/>
    <w:rsid w:val="00B37CC1"/>
    <w:rsid w:val="00B537E5"/>
    <w:rsid w:val="00B765E7"/>
    <w:rsid w:val="00B8114E"/>
    <w:rsid w:val="00BD5D61"/>
    <w:rsid w:val="00BE0D0E"/>
    <w:rsid w:val="00BF3BC8"/>
    <w:rsid w:val="00C3253B"/>
    <w:rsid w:val="00C37FDF"/>
    <w:rsid w:val="00C71727"/>
    <w:rsid w:val="00CA31BF"/>
    <w:rsid w:val="00CA4B7C"/>
    <w:rsid w:val="00CC682F"/>
    <w:rsid w:val="00CD2902"/>
    <w:rsid w:val="00CD77C0"/>
    <w:rsid w:val="00D1706D"/>
    <w:rsid w:val="00D178E6"/>
    <w:rsid w:val="00D579B1"/>
    <w:rsid w:val="00D67B55"/>
    <w:rsid w:val="00D72EBE"/>
    <w:rsid w:val="00DB77C8"/>
    <w:rsid w:val="00DE66AC"/>
    <w:rsid w:val="00DE6CD7"/>
    <w:rsid w:val="00DF5487"/>
    <w:rsid w:val="00E003AC"/>
    <w:rsid w:val="00E03822"/>
    <w:rsid w:val="00E05E71"/>
    <w:rsid w:val="00E358E0"/>
    <w:rsid w:val="00E40169"/>
    <w:rsid w:val="00E61003"/>
    <w:rsid w:val="00E7261D"/>
    <w:rsid w:val="00E83275"/>
    <w:rsid w:val="00EB4871"/>
    <w:rsid w:val="00EB7F8D"/>
    <w:rsid w:val="00EC59CD"/>
    <w:rsid w:val="00ED1670"/>
    <w:rsid w:val="00ED4665"/>
    <w:rsid w:val="00F03062"/>
    <w:rsid w:val="00F27299"/>
    <w:rsid w:val="00F419C1"/>
    <w:rsid w:val="00F44137"/>
    <w:rsid w:val="00F6061F"/>
    <w:rsid w:val="00F63091"/>
    <w:rsid w:val="00F86802"/>
    <w:rsid w:val="00FC401D"/>
    <w:rsid w:val="00FC78A4"/>
    <w:rsid w:val="00FE3641"/>
    <w:rsid w:val="00FE61AC"/>
    <w:rsid w:val="00FE6C01"/>
    <w:rsid w:val="00FE72EE"/>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F67B8F"/>
  <w15:docId w15:val="{A75BE1A2-3CEC-4257-A2AF-2E0B5C103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enumlev1">
    <w:name w:val="enumlev1"/>
    <w:basedOn w:val="Normal"/>
    <w:rsid w:val="006D1EB6"/>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321AFC"/>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paragraph" w:styleId="BodyText">
    <w:name w:val="Body Text"/>
    <w:basedOn w:val="Normal"/>
    <w:rsid w:val="0040313D"/>
    <w:pPr>
      <w:widowControl w:val="0"/>
      <w:tabs>
        <w:tab w:val="clear" w:pos="794"/>
        <w:tab w:val="clear" w:pos="1191"/>
        <w:tab w:val="clear" w:pos="1588"/>
        <w:tab w:val="clear" w:pos="1985"/>
      </w:tabs>
      <w:spacing w:before="0" w:line="240" w:lineRule="auto"/>
    </w:pPr>
    <w:rPr>
      <w:rFonts w:cs="Times New Roman"/>
      <w:sz w:val="20"/>
      <w:szCs w:val="24"/>
      <w:lang w:val="fr-FR" w:eastAsia="zh-CN"/>
    </w:rPr>
  </w:style>
  <w:style w:type="paragraph" w:customStyle="1" w:styleId="TableText0">
    <w:name w:val="Table_Text"/>
    <w:basedOn w:val="Normal"/>
    <w:rsid w:val="006D6E63"/>
    <w:pPr>
      <w:tabs>
        <w:tab w:val="clear" w:pos="794"/>
        <w:tab w:val="clear" w:pos="1191"/>
        <w:tab w:val="clear" w:pos="1588"/>
        <w:tab w:val="clear" w:pos="1985"/>
      </w:tabs>
      <w:bidi w:val="0"/>
      <w:spacing w:before="40" w:after="40" w:line="240" w:lineRule="auto"/>
    </w:pPr>
    <w:rPr>
      <w:rFonts w:cs="Times New Roman"/>
      <w:sz w:val="20"/>
      <w:szCs w:val="24"/>
      <w:lang w:val="fr-FR" w:eastAsia="zh-CN"/>
    </w:rPr>
  </w:style>
  <w:style w:type="character" w:customStyle="1" w:styleId="Artref0">
    <w:name w:val="Art#_ref"/>
    <w:basedOn w:val="DefaultParagraphFont"/>
    <w:rsid w:val="006D6E63"/>
  </w:style>
  <w:style w:type="paragraph" w:customStyle="1" w:styleId="TableHead0">
    <w:name w:val="Table_Head"/>
    <w:basedOn w:val="TableText0"/>
    <w:next w:val="TableText0"/>
    <w:rsid w:val="006D6E63"/>
    <w:pPr>
      <w:bidi/>
      <w:spacing w:before="80" w:after="80"/>
      <w:jc w:val="center"/>
    </w:pPr>
    <w:rPr>
      <w:b/>
      <w:bCs/>
    </w:rPr>
  </w:style>
  <w:style w:type="paragraph" w:styleId="Caption">
    <w:name w:val="caption"/>
    <w:basedOn w:val="Normal"/>
    <w:next w:val="Normal"/>
    <w:qFormat/>
    <w:rsid w:val="006D6E63"/>
    <w:pPr>
      <w:tabs>
        <w:tab w:val="clear" w:pos="794"/>
        <w:tab w:val="clear" w:pos="1191"/>
        <w:tab w:val="clear" w:pos="1588"/>
        <w:tab w:val="clear" w:pos="1985"/>
        <w:tab w:val="left" w:pos="935"/>
      </w:tabs>
      <w:spacing w:after="120" w:line="240" w:lineRule="auto"/>
    </w:pPr>
    <w:rPr>
      <w:rFonts w:cs="Times New Roman"/>
      <w:b/>
      <w:bCs/>
      <w:lang w:val="en-US" w:eastAsia="zh-CN"/>
    </w:rPr>
  </w:style>
  <w:style w:type="paragraph" w:customStyle="1" w:styleId="Headingb0">
    <w:name w:val="Heading b"/>
    <w:basedOn w:val="Normal"/>
    <w:qFormat/>
    <w:rsid w:val="00573BB2"/>
    <w:pPr>
      <w:keepNext/>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240"/>
      <w:textAlignment w:val="auto"/>
    </w:pPr>
    <w:rPr>
      <w:rFonts w:ascii="Times New Roman Bold" w:eastAsiaTheme="minorEastAsia" w:hAnsi="Times New Roman Bold"/>
      <w:b/>
      <w:bCs/>
      <w:lang w:val="en-US" w:eastAsia="zh-CN"/>
    </w:rPr>
  </w:style>
  <w:style w:type="paragraph" w:customStyle="1" w:styleId="enumlev10">
    <w:name w:val="enumlev 1"/>
    <w:basedOn w:val="Normal"/>
    <w:qFormat/>
    <w:rsid w:val="00BD5D61"/>
    <w:pPr>
      <w:tabs>
        <w:tab w:val="clear" w:pos="1191"/>
        <w:tab w:val="clear" w:pos="1588"/>
        <w:tab w:val="clear" w:pos="1985"/>
      </w:tabs>
      <w:overflowPunct/>
      <w:autoSpaceDE/>
      <w:autoSpaceDN/>
      <w:adjustRightInd/>
      <w:spacing w:before="80"/>
      <w:ind w:left="794" w:hanging="794"/>
      <w:textAlignment w:val="auto"/>
      <w:outlineLvl w:val="0"/>
    </w:pPr>
    <w:rPr>
      <w:rFonts w:ascii="Dubai" w:eastAsiaTheme="minorEastAsia" w:hAnsi="Dubai" w:cs="Dubai"/>
      <w:szCs w:val="22"/>
      <w:lang w:val="en-US" w:eastAsia="zh-CN" w:bidi="ar-SY"/>
    </w:rPr>
  </w:style>
  <w:style w:type="paragraph" w:styleId="ListNumber4">
    <w:name w:val="List Number 4"/>
    <w:basedOn w:val="Normal"/>
    <w:semiHidden/>
    <w:rsid w:val="007902F5"/>
    <w:pPr>
      <w:tabs>
        <w:tab w:val="clear" w:pos="1191"/>
        <w:tab w:val="clear" w:pos="1588"/>
        <w:tab w:val="clear" w:pos="1985"/>
        <w:tab w:val="num" w:pos="1209"/>
      </w:tabs>
      <w:overflowPunct/>
      <w:autoSpaceDE/>
      <w:autoSpaceDN/>
      <w:adjustRightInd/>
      <w:ind w:left="1209" w:hanging="360"/>
      <w:contextualSpacing/>
      <w:textAlignment w:val="auto"/>
    </w:pPr>
    <w:rPr>
      <w:rFonts w:ascii="Dubai" w:hAnsi="Dubai" w:cs="Dubai"/>
      <w:szCs w:val="22"/>
      <w:lang w:val="en-US"/>
    </w:rPr>
  </w:style>
  <w:style w:type="character" w:styleId="Hyperlink">
    <w:name w:val="Hyperlink"/>
    <w:basedOn w:val="DefaultParagraphFont"/>
    <w:unhideWhenUsed/>
    <w:rsid w:val="007902F5"/>
    <w:rPr>
      <w:rFonts w:ascii="Dubai" w:hAnsi="Dubai" w:cs="Dubai"/>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www.itu.int/md/R16-WRC19-C-0004/en"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www.itu.int/md/R15-WRC15-C-0004/en"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eader" Target="header7.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134</TotalTime>
  <Pages>7</Pages>
  <Words>1609</Words>
  <Characters>9177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10765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19</cp:revision>
  <cp:lastPrinted>2024-12-04T06:51:00Z</cp:lastPrinted>
  <dcterms:created xsi:type="dcterms:W3CDTF">2012-09-07T09:50:00Z</dcterms:created>
  <dcterms:modified xsi:type="dcterms:W3CDTF">2024-12-04T06:53:00Z</dcterms:modified>
</cp:coreProperties>
</file>