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21D49" w14:textId="77777777" w:rsidR="00CB0787" w:rsidRPr="00277E7C" w:rsidRDefault="00CB0787" w:rsidP="00D20D54">
      <w:pPr>
        <w:pStyle w:val="Heading1"/>
        <w:spacing w:before="300"/>
        <w:jc w:val="center"/>
        <w:rPr>
          <w:color w:val="000000"/>
          <w:lang w:val="fr-FR"/>
        </w:rPr>
      </w:pPr>
      <w:bookmarkStart w:id="0" w:name="_GoBack"/>
      <w:bookmarkEnd w:id="0"/>
      <w:r w:rsidRPr="00277E7C">
        <w:rPr>
          <w:color w:val="000000"/>
          <w:lang w:val="fr-FR"/>
        </w:rPr>
        <w:t>Règles relatives à</w:t>
      </w:r>
    </w:p>
    <w:p w14:paraId="23AA298D" w14:textId="77777777" w:rsidR="00CB0787" w:rsidRDefault="00CB0787" w:rsidP="00C37705">
      <w:pPr>
        <w:pStyle w:val="Heading2"/>
        <w:spacing w:before="400"/>
        <w:jc w:val="center"/>
        <w:rPr>
          <w:color w:val="000000"/>
          <w:lang w:val="fr-FR"/>
        </w:rPr>
      </w:pPr>
      <w:r w:rsidRPr="00277E7C">
        <w:rPr>
          <w:color w:val="000000"/>
          <w:lang w:val="fr-FR"/>
        </w:rPr>
        <w:t xml:space="preserve">l'ARTICLE </w:t>
      </w:r>
      <w:r w:rsidR="00910E82" w:rsidRPr="00277E7C">
        <w:rPr>
          <w:color w:val="000000"/>
          <w:lang w:val="fr-FR"/>
        </w:rPr>
        <w:t xml:space="preserve"> </w:t>
      </w:r>
      <w:r w:rsidRPr="00277E7C">
        <w:rPr>
          <w:lang w:val="fr-FR"/>
        </w:rPr>
        <w:t>11</w:t>
      </w:r>
      <w:r w:rsidRPr="00277E7C">
        <w:rPr>
          <w:color w:val="000000"/>
          <w:lang w:val="fr-FR"/>
        </w:rPr>
        <w:t xml:space="preserve"> du RR</w:t>
      </w:r>
    </w:p>
    <w:p w14:paraId="5208CA42" w14:textId="77777777" w:rsidR="00C37705" w:rsidRPr="00BF2633" w:rsidRDefault="00C37705" w:rsidP="00BF2633">
      <w:pPr>
        <w:keepNext/>
        <w:keepLines/>
        <w:spacing w:before="80" w:after="80"/>
        <w:ind w:left="794" w:hanging="794"/>
        <w:jc w:val="center"/>
        <w:outlineLvl w:val="0"/>
        <w:rPr>
          <w:rFonts w:eastAsia="SimSun"/>
          <w:b/>
          <w:bCs/>
          <w:kern w:val="32"/>
          <w:sz w:val="28"/>
          <w:szCs w:val="28"/>
          <w:lang w:val="fr-CH" w:eastAsia="zh-CN"/>
        </w:rPr>
      </w:pPr>
      <w:r w:rsidRPr="00BF2633">
        <w:rPr>
          <w:rFonts w:eastAsia="SimSun"/>
          <w:b/>
          <w:bCs/>
          <w:kern w:val="32"/>
          <w:sz w:val="28"/>
          <w:szCs w:val="28"/>
          <w:lang w:val="fr-CH" w:eastAsia="zh-CN"/>
        </w:rPr>
        <w:t xml:space="preserve">Regroupement des assignations de fréquence de différents réseaux OSG soumis par une administration à une même position orbitale en assignations de fréquence d'un seul et même réseau à satellite </w:t>
      </w:r>
    </w:p>
    <w:p w14:paraId="36441D1E" w14:textId="77777777" w:rsidR="00C37705" w:rsidRPr="00876A05" w:rsidRDefault="00C37705" w:rsidP="00C37705">
      <w:pPr>
        <w:pStyle w:val="Heading1"/>
        <w:spacing w:before="360"/>
        <w:rPr>
          <w:rFonts w:eastAsia="SimSun"/>
          <w:lang w:val="fr-CH" w:eastAsia="zh-CN"/>
        </w:rPr>
      </w:pPr>
      <w:r w:rsidRPr="00876A05">
        <w:rPr>
          <w:rFonts w:eastAsia="SimSun"/>
          <w:lang w:val="fr-CH" w:eastAsia="zh-CN"/>
        </w:rPr>
        <w:t>1</w:t>
      </w:r>
      <w:r w:rsidRPr="00876A05">
        <w:rPr>
          <w:rFonts w:eastAsia="SimSun"/>
          <w:lang w:val="fr-CH" w:eastAsia="zh-CN"/>
        </w:rPr>
        <w:tab/>
        <w:t>Introduction</w:t>
      </w:r>
    </w:p>
    <w:p w14:paraId="6E1DEB40" w14:textId="77777777" w:rsidR="00C37705" w:rsidRPr="00C37705" w:rsidRDefault="00C37705" w:rsidP="00C37705">
      <w:pPr>
        <w:spacing w:before="160"/>
        <w:rPr>
          <w:rFonts w:eastAsia="SimSun"/>
          <w:lang w:val="fr-CH"/>
        </w:rPr>
      </w:pPr>
      <w:r w:rsidRPr="00C37705">
        <w:rPr>
          <w:rFonts w:eastAsia="SimSun"/>
          <w:lang w:val="fr-CH"/>
        </w:rPr>
        <w:t xml:space="preserve">Le Comité a noté que la CMR-12 avait demandé une description détaillée des mesures prises par le Bureau des radiocommunications en ce qui concerne le regroupement des assignations de fréquence de différents réseaux à satellite géostationnaire (OSG) soumis par une administration à une même position orbitale en assignations </w:t>
      </w:r>
      <w:r w:rsidRPr="00C37705">
        <w:rPr>
          <w:rFonts w:eastAsia="SimSun"/>
          <w:kern w:val="32"/>
          <w:szCs w:val="24"/>
          <w:lang w:val="fr-CH" w:eastAsia="zh-CN"/>
        </w:rPr>
        <w:t>de fréquence</w:t>
      </w:r>
      <w:r w:rsidRPr="00C37705">
        <w:rPr>
          <w:rFonts w:eastAsia="SimSun"/>
          <w:b/>
          <w:bCs/>
          <w:kern w:val="32"/>
          <w:szCs w:val="24"/>
          <w:lang w:val="fr-CH" w:eastAsia="zh-CN"/>
        </w:rPr>
        <w:t xml:space="preserve"> </w:t>
      </w:r>
      <w:r w:rsidRPr="00C37705">
        <w:rPr>
          <w:rFonts w:eastAsia="SimSun"/>
          <w:lang w:val="fr-CH"/>
        </w:rPr>
        <w:t xml:space="preserve">d'un seul et même réseau à satellite. </w:t>
      </w:r>
    </w:p>
    <w:p w14:paraId="0CD6F0E9" w14:textId="77777777" w:rsidR="00C37705" w:rsidRPr="00C37705" w:rsidRDefault="00C37705" w:rsidP="00C37705">
      <w:pPr>
        <w:spacing w:before="160"/>
        <w:rPr>
          <w:rFonts w:eastAsia="SimSun"/>
          <w:lang w:val="fr-CH"/>
        </w:rPr>
      </w:pPr>
      <w:r w:rsidRPr="00C37705">
        <w:rPr>
          <w:rFonts w:eastAsia="SimSun"/>
          <w:lang w:val="fr-CH"/>
        </w:rPr>
        <w:t>A cet égard, le Comité considère que le regroupement d'assignations de fréquence de réseaux à satellite géostationnaire ne sera possible que pour des assignations de fréquence inscrites dans le Fichier de référence international des fréquences, associées à des réseaux à satellite situés exactement à la même position orbitale, à la demande de l'administration (ou de l'administration agissant au nom d'un groupe d'administrations nommément désignées) ayant notifié l'assignation. Les principes énoncés ci-après s'appliquent.</w:t>
      </w:r>
    </w:p>
    <w:p w14:paraId="2CE4DB76" w14:textId="77777777" w:rsidR="00C37705" w:rsidRPr="00C37705" w:rsidRDefault="00C37705" w:rsidP="00C37705">
      <w:pPr>
        <w:pStyle w:val="Heading1"/>
        <w:spacing w:before="360"/>
        <w:rPr>
          <w:lang w:val="fr-CH"/>
        </w:rPr>
      </w:pPr>
      <w:r w:rsidRPr="00C37705">
        <w:rPr>
          <w:lang w:val="fr-CH"/>
        </w:rPr>
        <w:t>2</w:t>
      </w:r>
      <w:r w:rsidRPr="00C37705">
        <w:rPr>
          <w:lang w:val="fr-CH"/>
        </w:rPr>
        <w:tab/>
        <w:t>Structure de la fiche de notification</w:t>
      </w:r>
    </w:p>
    <w:p w14:paraId="62C3F5E9" w14:textId="77777777" w:rsidR="00C37705" w:rsidRPr="00C37705" w:rsidRDefault="00C37705" w:rsidP="00C37705">
      <w:pPr>
        <w:spacing w:before="160"/>
        <w:rPr>
          <w:rFonts w:eastAsia="SimSun"/>
          <w:lang w:val="fr-CH"/>
        </w:rPr>
      </w:pPr>
      <w:r w:rsidRPr="00C37705">
        <w:rPr>
          <w:rFonts w:eastAsia="SimSun"/>
          <w:lang w:val="fr-CH"/>
        </w:rPr>
        <w:t>Le regroupement des assignations de fréquence inscrites de plusieurs réseaux à satellite en un seul et même réseau consistera à rassembler toutes les données alphanumériques relatives aux assignations de fréquence des réseaux à satellite OSG concernés contenues dans la base de données SNS (</w:t>
      </w:r>
      <w:r w:rsidRPr="00C37705">
        <w:rPr>
          <w:rFonts w:eastAsia="SimSun"/>
          <w:i/>
          <w:iCs/>
          <w:lang w:val="fr-CH" w:eastAsia="zh-CN"/>
        </w:rPr>
        <w:t>space network system</w:t>
      </w:r>
      <w:r w:rsidRPr="00C37705">
        <w:rPr>
          <w:rFonts w:eastAsia="SimSun"/>
          <w:lang w:val="fr-CH"/>
        </w:rPr>
        <w:t>) du Bureau des radiocommunications et les données graphiques associées contenues dans la base de données de référence GIMS (</w:t>
      </w:r>
      <w:r w:rsidRPr="00C37705">
        <w:rPr>
          <w:rFonts w:eastAsia="SimSun"/>
          <w:i/>
          <w:iCs/>
          <w:lang w:val="fr-CH" w:eastAsia="zh-CN"/>
        </w:rPr>
        <w:t>graphical interference management software</w:t>
      </w:r>
      <w:r w:rsidRPr="00C37705">
        <w:rPr>
          <w:rFonts w:eastAsia="SimSun"/>
          <w:lang w:val="fr-CH"/>
        </w:rPr>
        <w:t>).</w:t>
      </w:r>
    </w:p>
    <w:p w14:paraId="12BDE6C1"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2.1</w:t>
      </w:r>
      <w:r w:rsidRPr="00C37705">
        <w:rPr>
          <w:rFonts w:eastAsia="SimSun"/>
          <w:lang w:val="fr-CH" w:eastAsia="zh-CN"/>
        </w:rPr>
        <w:tab/>
        <w:t>Identité du réseau à satellite (Appendice 4, Annexe 2, A1)</w:t>
      </w:r>
    </w:p>
    <w:p w14:paraId="1A4A3E4D" w14:textId="77777777" w:rsidR="00C37705" w:rsidRPr="00C37705" w:rsidRDefault="00C37705" w:rsidP="00C37705">
      <w:pPr>
        <w:spacing w:before="160"/>
        <w:rPr>
          <w:rFonts w:eastAsia="SimSun"/>
          <w:lang w:val="fr-CH"/>
        </w:rPr>
      </w:pPr>
      <w:r w:rsidRPr="00C37705">
        <w:rPr>
          <w:rFonts w:eastAsia="SimSun"/>
          <w:lang w:val="fr-CH"/>
        </w:rPr>
        <w:t xml:space="preserve">Seuls les réseaux à satellite pour lesquels les informations relatives à l'Administration notificatrice sont identiques pourront faire l'objet d'un regroupement: </w:t>
      </w:r>
    </w:p>
    <w:p w14:paraId="2D44CEB0"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A.1.f.1 </w:t>
      </w:r>
      <w:r w:rsidRPr="00C37705">
        <w:rPr>
          <w:rFonts w:eastAsia="SimSun"/>
          <w:lang w:val="fr-CH" w:eastAsia="zh-CN"/>
        </w:rPr>
        <w:tab/>
        <w:t>Administration notificatrice</w:t>
      </w:r>
    </w:p>
    <w:p w14:paraId="43BA110D"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A.1.f.2 </w:t>
      </w:r>
      <w:r w:rsidRPr="00C37705">
        <w:rPr>
          <w:rFonts w:eastAsia="SimSun"/>
          <w:lang w:val="fr-CH" w:eastAsia="zh-CN"/>
        </w:rPr>
        <w:tab/>
        <w:t>Groupe d'administrations</w:t>
      </w:r>
    </w:p>
    <w:p w14:paraId="542CF4C4" w14:textId="77777777"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A.1.f.3</w:t>
      </w:r>
      <w:r w:rsidRPr="00C37705">
        <w:rPr>
          <w:rFonts w:eastAsia="SimSun"/>
          <w:lang w:val="fr-CH" w:eastAsia="zh-CN"/>
        </w:rPr>
        <w:tab/>
      </w:r>
      <w:r>
        <w:rPr>
          <w:rFonts w:eastAsia="SimSun"/>
          <w:lang w:val="fr-CH" w:eastAsia="zh-CN"/>
        </w:rPr>
        <w:tab/>
      </w:r>
      <w:r w:rsidRPr="00C37705">
        <w:rPr>
          <w:rFonts w:eastAsia="SimSun"/>
          <w:lang w:val="fr-CH" w:eastAsia="zh-CN"/>
        </w:rPr>
        <w:t xml:space="preserve">Organisation intergouvernementale de télécommunications par satellite </w:t>
      </w:r>
    </w:p>
    <w:p w14:paraId="5BB6E343" w14:textId="77777777" w:rsidR="00C37705" w:rsidRPr="00C37705" w:rsidRDefault="00C37705" w:rsidP="00C37705">
      <w:pPr>
        <w:pStyle w:val="Heading2"/>
        <w:spacing w:before="240"/>
        <w:rPr>
          <w:rFonts w:eastAsia="SimSun"/>
          <w:lang w:val="fr-CH" w:eastAsia="zh-CN"/>
        </w:rPr>
      </w:pPr>
      <w:r w:rsidRPr="00C37705">
        <w:rPr>
          <w:rFonts w:eastAsia="SimSun"/>
          <w:lang w:val="fr-CH" w:eastAsia="zh-CN"/>
        </w:rPr>
        <w:t>2.2</w:t>
      </w:r>
      <w:r w:rsidRPr="00C37705">
        <w:rPr>
          <w:rFonts w:eastAsia="SimSun"/>
          <w:lang w:val="fr-CH" w:eastAsia="zh-CN"/>
        </w:rPr>
        <w:tab/>
        <w:t>Renseignements relatifs à l'orbite (Appendice 4, Annexe 2, A4)</w:t>
      </w:r>
    </w:p>
    <w:p w14:paraId="123955F0" w14:textId="77777777" w:rsidR="00C37705" w:rsidRPr="00C37705" w:rsidRDefault="00C37705" w:rsidP="00C37705">
      <w:pPr>
        <w:spacing w:before="160"/>
        <w:rPr>
          <w:rFonts w:eastAsia="SimSun"/>
          <w:lang w:val="fr-CH"/>
        </w:rPr>
      </w:pPr>
      <w:r w:rsidRPr="00C37705">
        <w:rPr>
          <w:rFonts w:eastAsia="SimSun"/>
          <w:lang w:val="fr-CH"/>
        </w:rPr>
        <w:t>Les réseaux à satellite à regrouper devront avoir une position orbitale identique (A.4.a.1).</w:t>
      </w:r>
    </w:p>
    <w:p w14:paraId="3CA28E70" w14:textId="77777777" w:rsidR="00C37705" w:rsidRPr="00C37705" w:rsidRDefault="00C37705" w:rsidP="00C37705">
      <w:pPr>
        <w:spacing w:before="160"/>
        <w:rPr>
          <w:rFonts w:eastAsia="SimSun"/>
          <w:lang w:val="fr-CH"/>
        </w:rPr>
      </w:pPr>
      <w:r w:rsidRPr="00C37705">
        <w:rPr>
          <w:rFonts w:eastAsia="SimSun"/>
          <w:lang w:val="fr-CH"/>
        </w:rPr>
        <w:t>Si les valeurs de la tolérance de longitude (A.4.a.2.a.b) et/ou de l'excursion d'inclinaison (A.4.a.2.a.c) sont différentes, on utilisera les valeurs les plus petites pour le réseau issu du regroupement. Il est entendu que les réseaux à satellite issus du regroupement devront être exploités conformément aux valeurs les plus petites de la tolérance de longitude et/ou de l'excursion d'inclinaison.</w:t>
      </w:r>
    </w:p>
    <w:p w14:paraId="433F25A5" w14:textId="77777777" w:rsidR="00C37705" w:rsidRPr="00C37705" w:rsidRDefault="00C37705" w:rsidP="00C37705">
      <w:pPr>
        <w:pStyle w:val="Heading2"/>
        <w:rPr>
          <w:rFonts w:eastAsia="SimSun"/>
          <w:lang w:val="fr-CH" w:eastAsia="zh-CN"/>
        </w:rPr>
      </w:pPr>
      <w:r w:rsidRPr="00C37705">
        <w:rPr>
          <w:rFonts w:eastAsia="SimSun"/>
          <w:lang w:val="fr-CH" w:eastAsia="zh-CN"/>
        </w:rPr>
        <w:lastRenderedPageBreak/>
        <w:t>2.3</w:t>
      </w:r>
      <w:r w:rsidRPr="00C37705">
        <w:rPr>
          <w:rFonts w:eastAsia="SimSun"/>
          <w:lang w:val="fr-CH" w:eastAsia="zh-CN"/>
        </w:rPr>
        <w:tab/>
        <w:t xml:space="preserve">Caractéristiques de faisceau d'antenne et de groupe d'assignations de fréquence (Appendice 4, Annexe 2, B et C) </w:t>
      </w:r>
    </w:p>
    <w:p w14:paraId="6894054E" w14:textId="77777777" w:rsidR="00C37705" w:rsidRPr="00C37705" w:rsidRDefault="00C37705" w:rsidP="00C37705">
      <w:pPr>
        <w:rPr>
          <w:lang w:val="fr-CH"/>
        </w:rPr>
      </w:pPr>
      <w:r w:rsidRPr="00C37705">
        <w:rPr>
          <w:lang w:val="fr-CH"/>
        </w:rPr>
        <w:t>La désignation de faisceau d'antenne de satellite et les différentes caractéristiques associées (gains et diagrammes de contour de gain, diagrammes de rayonnement d'antenne et diagrammes de gain d'antenne dans la direction de la partie de l'OSG non occultée par la Terre, zone de service) seront conservées telles quelles et séparément pour les différents faisceaux dans la fiche de notification unique regroupant les réseaux à satellite, sauf demande contraire de la part de l'Administration notificatrice.</w:t>
      </w:r>
    </w:p>
    <w:p w14:paraId="119C5D6D" w14:textId="77777777" w:rsidR="00C37705" w:rsidRPr="00C37705" w:rsidRDefault="00C37705" w:rsidP="00C37705">
      <w:pPr>
        <w:rPr>
          <w:lang w:val="fr-CH"/>
        </w:rPr>
      </w:pPr>
      <w:r w:rsidRPr="00C37705">
        <w:rPr>
          <w:lang w:val="fr-CH"/>
        </w:rPr>
        <w:t>Les caractéristiques de chaque groupe d'assignations de fréquence concernant un faisceau d'antenne de satellite, y compris la date de réception des renseignements complets au titre du numéro </w:t>
      </w:r>
      <w:r w:rsidRPr="00C37705">
        <w:rPr>
          <w:b/>
          <w:lang w:val="fr-CH"/>
        </w:rPr>
        <w:t>9.34</w:t>
      </w:r>
      <w:r w:rsidRPr="00C37705">
        <w:rPr>
          <w:lang w:val="fr-CH"/>
        </w:rPr>
        <w:t>, et les éventuelles observations figurant dans le Fichier de référence international des fréquences seront conservées telles quelles et séparément, indépendamment de ses caractéristiques.</w:t>
      </w:r>
    </w:p>
    <w:p w14:paraId="36B8DB24" w14:textId="77777777" w:rsidR="00C37705" w:rsidRPr="00C37705" w:rsidRDefault="00C37705" w:rsidP="00C37705">
      <w:pPr>
        <w:rPr>
          <w:lang w:val="fr-CH"/>
        </w:rPr>
      </w:pPr>
      <w:r w:rsidRPr="00C37705">
        <w:rPr>
          <w:lang w:val="fr-CH"/>
        </w:rPr>
        <w:t xml:space="preserve">Une étude particulière sera entreprise au cas par cas pour le regroupement de fiches de notification de réseaux à satellite qui comprennent des tableaux d'interconnexion des faisceaux et la désignation de faisceaux, lorsque le même nom de faisceau apparaît dans plusieurs réseaux faisant l'objet du regroupement. </w:t>
      </w:r>
    </w:p>
    <w:p w14:paraId="6CBBC4EC" w14:textId="77777777" w:rsidR="00C37705" w:rsidRPr="00C37705" w:rsidRDefault="00C37705" w:rsidP="00C37705">
      <w:pPr>
        <w:pStyle w:val="Heading2"/>
        <w:rPr>
          <w:rFonts w:eastAsia="SimSun"/>
          <w:lang w:val="fr-CH" w:eastAsia="zh-CN"/>
        </w:rPr>
      </w:pPr>
      <w:r w:rsidRPr="00C37705">
        <w:rPr>
          <w:rFonts w:eastAsia="SimSun"/>
          <w:lang w:val="fr-CH" w:eastAsia="zh-CN"/>
        </w:rPr>
        <w:t>2.4</w:t>
      </w:r>
      <w:r w:rsidRPr="00C37705">
        <w:rPr>
          <w:rFonts w:eastAsia="SimSun"/>
          <w:lang w:val="fr-CH" w:eastAsia="zh-CN"/>
        </w:rPr>
        <w:tab/>
        <w:t>Identificateur de la fiche de notification et des groupes</w:t>
      </w:r>
    </w:p>
    <w:p w14:paraId="7A7E918F" w14:textId="77777777" w:rsidR="00C37705" w:rsidRPr="00C37705" w:rsidRDefault="00C37705" w:rsidP="00C37705">
      <w:pPr>
        <w:rPr>
          <w:lang w:val="fr-CH"/>
        </w:rPr>
      </w:pPr>
      <w:r w:rsidRPr="00C37705">
        <w:rPr>
          <w:lang w:val="fr-CH"/>
        </w:rPr>
        <w:t>Un seul identificateur sera conservé pour la fiche de notification du regroupement (Notice ID); les identificateurs des fiches de notification des autres réseaux concernés inscrits dans le Fichier de référence seront supprimés du système. L'identificateur unique d'origine des groupes d'assignations de fréquence (Groupe ID) sera conservé, avec le statut de la coordination.</w:t>
      </w:r>
    </w:p>
    <w:p w14:paraId="64A316A7" w14:textId="77777777" w:rsidR="00C37705" w:rsidRPr="00C37705" w:rsidRDefault="00C37705" w:rsidP="00C37705">
      <w:pPr>
        <w:pStyle w:val="Heading1"/>
        <w:rPr>
          <w:rFonts w:eastAsia="SimSun"/>
          <w:lang w:val="fr-CH" w:eastAsia="zh-CN"/>
        </w:rPr>
      </w:pPr>
      <w:r w:rsidRPr="00C37705">
        <w:rPr>
          <w:rFonts w:eastAsia="SimSun"/>
          <w:lang w:val="fr-CH" w:eastAsia="zh-CN"/>
        </w:rPr>
        <w:t>3</w:t>
      </w:r>
      <w:r w:rsidRPr="00C37705">
        <w:rPr>
          <w:rFonts w:eastAsia="SimSun"/>
          <w:lang w:val="fr-CH" w:eastAsia="zh-CN"/>
        </w:rPr>
        <w:tab/>
        <w:t>BR IFIC (Services spatiaux) et Annexe à la BR IFIC</w:t>
      </w:r>
    </w:p>
    <w:p w14:paraId="5FA900AC" w14:textId="77777777" w:rsidR="00C37705" w:rsidRPr="00C37705" w:rsidRDefault="00C37705" w:rsidP="00C37705">
      <w:pPr>
        <w:pStyle w:val="Heading2"/>
        <w:rPr>
          <w:rFonts w:eastAsia="SimSun"/>
          <w:lang w:val="fr-CH" w:eastAsia="zh-CN"/>
        </w:rPr>
      </w:pPr>
      <w:r w:rsidRPr="00C37705">
        <w:rPr>
          <w:rFonts w:eastAsia="SimSun"/>
          <w:lang w:val="fr-CH" w:eastAsia="zh-CN"/>
        </w:rPr>
        <w:t>3.1</w:t>
      </w:r>
      <w:r w:rsidRPr="00C37705">
        <w:rPr>
          <w:rFonts w:eastAsia="SimSun"/>
          <w:lang w:val="fr-CH" w:eastAsia="zh-CN"/>
        </w:rPr>
        <w:tab/>
        <w:t xml:space="preserve">Partie I-S </w:t>
      </w:r>
    </w:p>
    <w:p w14:paraId="718BB7EC" w14:textId="77777777" w:rsidR="00C37705" w:rsidRPr="00C37705" w:rsidRDefault="00C37705" w:rsidP="00C37705">
      <w:pPr>
        <w:rPr>
          <w:lang w:val="fr-CH"/>
        </w:rPr>
      </w:pPr>
      <w:r w:rsidRPr="00C37705">
        <w:rPr>
          <w:lang w:val="fr-CH"/>
        </w:rPr>
        <w:t>Les renseignements relatifs au réseau issu du regroupement y compris les références aux réseaux à satellite concernées seront publiés dans la Partie I-S de la BR IFIC (services spatiaux) et seront inclus dans les bases de données respectives (SRS, SPS, AP30B, GIMS, SNL) du DVD de la BR IFIC (services spatiaux).</w:t>
      </w:r>
    </w:p>
    <w:p w14:paraId="181BD917" w14:textId="77777777" w:rsidR="00C37705" w:rsidRPr="00876A05" w:rsidRDefault="00C37705" w:rsidP="00C37705">
      <w:pPr>
        <w:pStyle w:val="Heading2"/>
        <w:rPr>
          <w:rFonts w:eastAsia="SimSun"/>
          <w:lang w:val="fr-CH" w:eastAsia="zh-CN"/>
        </w:rPr>
      </w:pPr>
      <w:r w:rsidRPr="00876A05">
        <w:rPr>
          <w:rFonts w:eastAsia="SimSun"/>
          <w:lang w:val="fr-CH" w:eastAsia="zh-CN"/>
        </w:rPr>
        <w:t>3.2</w:t>
      </w:r>
      <w:r w:rsidRPr="00876A05">
        <w:rPr>
          <w:rFonts w:eastAsia="SimSun"/>
          <w:lang w:val="fr-CH" w:eastAsia="zh-CN"/>
        </w:rPr>
        <w:tab/>
        <w:t>Sections spéciales</w:t>
      </w:r>
    </w:p>
    <w:p w14:paraId="7F6400AC" w14:textId="77777777" w:rsidR="00C37705" w:rsidRPr="00C37705" w:rsidRDefault="00C37705" w:rsidP="00C37705">
      <w:pPr>
        <w:rPr>
          <w:lang w:val="fr-CH"/>
        </w:rPr>
      </w:pPr>
      <w:r w:rsidRPr="00C37705">
        <w:rPr>
          <w:lang w:val="fr-CH"/>
        </w:rPr>
        <w:t>Les Sections spéciales (API/A, CR/C, CR/D, AP30/E, AP30A/E, AP30-30A/E/, AP30B/A6B…) relatives aux différents réseaux à satellite regroupés en un même réseau à satellite faisant l'objet d'une inscription dans le Fichier de référence n'auront pas besoin d'être publiées de nouveau. Les informations sur les Sections spéciales et la Partie I-S associées aux réseaux à satellite regroupés seront indiquées au titre du point A.13 de l'Appendice 4 (Références aux Sections spéciales publiées de la BR IFIC).</w:t>
      </w:r>
    </w:p>
    <w:p w14:paraId="3A7AC4F7" w14:textId="77777777" w:rsidR="00CB0787" w:rsidRPr="00277E7C" w:rsidRDefault="00CB0787">
      <w:pPr>
        <w:pStyle w:val="Heading8"/>
        <w:rPr>
          <w:color w:val="000000"/>
          <w:lang w:val="fr-FR"/>
        </w:rPr>
      </w:pPr>
      <w:r w:rsidRPr="00277E7C">
        <w:rPr>
          <w:rStyle w:val="href2"/>
          <w:color w:val="000000"/>
          <w:lang w:val="fr-FR"/>
        </w:rPr>
        <w:lastRenderedPageBreak/>
        <w:t>11</w:t>
      </w:r>
      <w:r w:rsidRPr="00277E7C">
        <w:rPr>
          <w:color w:val="000000"/>
          <w:lang w:val="fr-FR"/>
        </w:rPr>
        <w:t>.13</w:t>
      </w:r>
    </w:p>
    <w:p w14:paraId="12E30296" w14:textId="77777777" w:rsidR="00014F87" w:rsidRPr="00277E7C" w:rsidRDefault="00014F87" w:rsidP="00014F87">
      <w:pPr>
        <w:rPr>
          <w:lang w:val="fr-FR"/>
        </w:rPr>
      </w:pPr>
      <w:r w:rsidRPr="00277E7C">
        <w:rPr>
          <w:lang w:val="fr-FR"/>
        </w:rPr>
        <w:t>1</w:t>
      </w:r>
      <w:r w:rsidRPr="00277E7C">
        <w:rPr>
          <w:lang w:val="fr-FR"/>
        </w:rPr>
        <w:tab/>
        <w:t>Cette disposition stipule que les fréquences qui sont prescrites comme devant être utilisées en commun par les stations d'un service déterminé ne doivent pas faire l'objet d'une notification. Conformément à cette disposition, le Bureau a établi une liste des fréquences qui entrent dans cette catégorie. Cette liste est régulièrement mise à jour et publiée dans la Préface à la Liste internationale des fréquences (LIF), dans l'ordre des fréquences (Chapitre VI de la Préface). Les fréquences communes figurent dans le Fichier de référence et dans la LIF.</w:t>
      </w:r>
    </w:p>
    <w:p w14:paraId="29E6F994" w14:textId="77777777" w:rsidR="00014F87" w:rsidRPr="00277E7C" w:rsidRDefault="00014F87" w:rsidP="00014F87">
      <w:pPr>
        <w:rPr>
          <w:lang w:val="fr-FR"/>
        </w:rPr>
      </w:pPr>
      <w:r w:rsidRPr="00277E7C">
        <w:rPr>
          <w:lang w:val="fr-FR"/>
        </w:rPr>
        <w:t>2</w:t>
      </w:r>
      <w:r w:rsidRPr="00277E7C">
        <w:rPr>
          <w:lang w:val="fr-FR"/>
        </w:rPr>
        <w:tab/>
        <w:t>Une liste récapitulative des fréquences/bandes de fréquences prescrites comme devant être utilisées en commun est donnée ci-dessous:</w:t>
      </w:r>
    </w:p>
    <w:p w14:paraId="1D016860" w14:textId="6CE0BABF"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système mondial de détresse et de sécurité en mer (SMDSM) pour les</w:t>
      </w:r>
      <w:r w:rsidR="00910E82" w:rsidRPr="00277E7C">
        <w:rPr>
          <w:color w:val="000000"/>
          <w:lang w:val="fr-FR"/>
        </w:rPr>
        <w:t> </w:t>
      </w:r>
      <w:r w:rsidRPr="00277E7C">
        <w:rPr>
          <w:color w:val="000000"/>
          <w:lang w:val="fr-FR"/>
        </w:rPr>
        <w:t>appels</w:t>
      </w:r>
      <w:r w:rsidR="00910E82" w:rsidRPr="00277E7C">
        <w:rPr>
          <w:color w:val="000000"/>
          <w:lang w:val="fr-FR"/>
        </w:rPr>
        <w:t xml:space="preserve"> </w:t>
      </w:r>
      <w:r w:rsidRPr="00277E7C">
        <w:rPr>
          <w:color w:val="000000"/>
          <w:lang w:val="fr-FR"/>
        </w:rPr>
        <w:t>de détresse et de sécurité utilisant les techniques d'appel sélectif numérique (ASN) (2</w:t>
      </w:r>
      <w:r w:rsidRPr="00277E7C">
        <w:rPr>
          <w:rFonts w:ascii="Tms Rmn" w:hAnsi="Tms Rmn"/>
          <w:color w:val="000000"/>
          <w:sz w:val="12"/>
          <w:lang w:val="fr-FR"/>
        </w:rPr>
        <w:t> </w:t>
      </w:r>
      <w:r w:rsidRPr="00277E7C">
        <w:rPr>
          <w:color w:val="000000"/>
          <w:lang w:val="fr-FR"/>
        </w:rPr>
        <w:t>187,5 kHz, 4</w:t>
      </w:r>
      <w:r w:rsidRPr="00277E7C">
        <w:rPr>
          <w:rFonts w:ascii="Tms Rmn" w:hAnsi="Tms Rmn"/>
          <w:color w:val="000000"/>
          <w:sz w:val="12"/>
          <w:lang w:val="fr-FR"/>
        </w:rPr>
        <w:t> </w:t>
      </w:r>
      <w:r w:rsidRPr="00277E7C">
        <w:rPr>
          <w:color w:val="000000"/>
          <w:lang w:val="fr-FR"/>
        </w:rPr>
        <w:t>207,5</w:t>
      </w:r>
      <w:r w:rsidR="00910E82" w:rsidRPr="00277E7C">
        <w:rPr>
          <w:color w:val="000000"/>
          <w:lang w:val="fr-FR"/>
        </w:rPr>
        <w:t xml:space="preserve"> </w:t>
      </w:r>
      <w:r w:rsidRPr="00277E7C">
        <w:rPr>
          <w:color w:val="000000"/>
          <w:lang w:val="fr-FR"/>
        </w:rPr>
        <w:t>kHz, 6</w:t>
      </w:r>
      <w:r w:rsidRPr="00277E7C">
        <w:rPr>
          <w:rFonts w:ascii="Tms Rmn" w:hAnsi="Tms Rmn"/>
          <w:color w:val="000000"/>
          <w:sz w:val="12"/>
          <w:lang w:val="fr-FR"/>
        </w:rPr>
        <w:t> </w:t>
      </w:r>
      <w:r w:rsidRPr="00277E7C">
        <w:rPr>
          <w:color w:val="000000"/>
          <w:lang w:val="fr-FR"/>
        </w:rPr>
        <w:t>312 kHz, 8</w:t>
      </w:r>
      <w:r w:rsidRPr="00277E7C">
        <w:rPr>
          <w:rFonts w:ascii="Tms Rmn" w:hAnsi="Tms Rmn"/>
          <w:color w:val="000000"/>
          <w:sz w:val="12"/>
          <w:lang w:val="fr-FR"/>
        </w:rPr>
        <w:t> </w:t>
      </w:r>
      <w:r w:rsidRPr="00277E7C">
        <w:rPr>
          <w:color w:val="000000"/>
          <w:lang w:val="fr-FR"/>
        </w:rPr>
        <w:t>414,5 kHz, 12</w:t>
      </w:r>
      <w:r w:rsidRPr="00277E7C">
        <w:rPr>
          <w:rFonts w:ascii="Tms Rmn" w:hAnsi="Tms Rmn"/>
          <w:color w:val="000000"/>
          <w:sz w:val="12"/>
          <w:lang w:val="fr-FR"/>
        </w:rPr>
        <w:t> </w:t>
      </w:r>
      <w:r w:rsidRPr="00277E7C">
        <w:rPr>
          <w:color w:val="000000"/>
          <w:lang w:val="fr-FR"/>
        </w:rPr>
        <w:t>577 kHz, 16</w:t>
      </w:r>
      <w:r w:rsidRPr="00277E7C">
        <w:rPr>
          <w:rFonts w:ascii="Tms Rmn" w:hAnsi="Tms Rmn"/>
          <w:color w:val="000000"/>
          <w:sz w:val="12"/>
          <w:lang w:val="fr-FR"/>
        </w:rPr>
        <w:t> </w:t>
      </w:r>
      <w:r w:rsidRPr="00277E7C">
        <w:rPr>
          <w:color w:val="000000"/>
          <w:lang w:val="fr-FR"/>
        </w:rPr>
        <w:t>804,5 kHz et 156,525 MHz);</w:t>
      </w:r>
    </w:p>
    <w:p w14:paraId="5A0DFAE6"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télégraphie à impression directe à bande étroite (IDBE) (2</w:t>
      </w:r>
      <w:r w:rsidRPr="00277E7C">
        <w:rPr>
          <w:rFonts w:ascii="Tms Rmn" w:hAnsi="Tms Rmn"/>
          <w:color w:val="000000"/>
          <w:sz w:val="12"/>
          <w:lang w:val="fr-FR"/>
        </w:rPr>
        <w:t> </w:t>
      </w:r>
      <w:r w:rsidRPr="00277E7C">
        <w:rPr>
          <w:color w:val="000000"/>
          <w:lang w:val="fr-FR"/>
        </w:rPr>
        <w:t>174,5; 4</w:t>
      </w:r>
      <w:r w:rsidRPr="00277E7C">
        <w:rPr>
          <w:rFonts w:ascii="Tms Rmn" w:hAnsi="Tms Rmn"/>
          <w:color w:val="000000"/>
          <w:sz w:val="12"/>
          <w:lang w:val="fr-FR"/>
        </w:rPr>
        <w:t> </w:t>
      </w:r>
      <w:r w:rsidRPr="00277E7C">
        <w:rPr>
          <w:color w:val="000000"/>
          <w:lang w:val="fr-FR"/>
        </w:rPr>
        <w:t>177,5; 6</w:t>
      </w:r>
      <w:r w:rsidRPr="00277E7C">
        <w:rPr>
          <w:rFonts w:ascii="Tms Rmn" w:hAnsi="Tms Rmn"/>
          <w:color w:val="000000"/>
          <w:sz w:val="12"/>
          <w:lang w:val="fr-FR"/>
        </w:rPr>
        <w:t> </w:t>
      </w:r>
      <w:r w:rsidRPr="00277E7C">
        <w:rPr>
          <w:color w:val="000000"/>
          <w:lang w:val="fr-FR"/>
        </w:rPr>
        <w:t>268; 8</w:t>
      </w:r>
      <w:r w:rsidRPr="00277E7C">
        <w:rPr>
          <w:rFonts w:ascii="Tms Rmn" w:hAnsi="Tms Rmn"/>
          <w:color w:val="000000"/>
          <w:sz w:val="12"/>
          <w:lang w:val="fr-FR"/>
        </w:rPr>
        <w:t> </w:t>
      </w:r>
      <w:r w:rsidRPr="00277E7C">
        <w:rPr>
          <w:color w:val="000000"/>
          <w:lang w:val="fr-FR"/>
        </w:rPr>
        <w:t>376,5; 12</w:t>
      </w:r>
      <w:r w:rsidRPr="00277E7C">
        <w:rPr>
          <w:rFonts w:ascii="Tms Rmn" w:hAnsi="Tms Rmn"/>
          <w:color w:val="000000"/>
          <w:sz w:val="12"/>
          <w:lang w:val="fr-FR"/>
        </w:rPr>
        <w:t> </w:t>
      </w:r>
      <w:r w:rsidRPr="00277E7C">
        <w:rPr>
          <w:color w:val="000000"/>
          <w:lang w:val="fr-FR"/>
        </w:rPr>
        <w:t>520 et</w:t>
      </w:r>
      <w:r w:rsidR="00910E82" w:rsidRPr="00277E7C">
        <w:rPr>
          <w:color w:val="000000"/>
          <w:lang w:val="fr-FR"/>
        </w:rPr>
        <w:t xml:space="preserve"> </w:t>
      </w:r>
      <w:r w:rsidRPr="00277E7C">
        <w:rPr>
          <w:color w:val="000000"/>
          <w:lang w:val="fr-FR"/>
        </w:rPr>
        <w:t>16</w:t>
      </w:r>
      <w:r w:rsidRPr="00277E7C">
        <w:rPr>
          <w:rFonts w:ascii="Tms Rmn" w:hAnsi="Tms Rmn"/>
          <w:color w:val="000000"/>
          <w:sz w:val="12"/>
          <w:lang w:val="fr-FR"/>
        </w:rPr>
        <w:t> </w:t>
      </w:r>
      <w:r w:rsidRPr="00277E7C">
        <w:rPr>
          <w:color w:val="000000"/>
          <w:lang w:val="fr-FR"/>
        </w:rPr>
        <w:t>695 kHz);</w:t>
      </w:r>
    </w:p>
    <w:p w14:paraId="655F2318"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radiotéléphonie (2</w:t>
      </w:r>
      <w:r w:rsidRPr="00277E7C">
        <w:rPr>
          <w:rFonts w:ascii="Tms Rmn" w:hAnsi="Tms Rmn"/>
          <w:color w:val="000000"/>
          <w:sz w:val="12"/>
          <w:lang w:val="fr-FR"/>
        </w:rPr>
        <w:t> </w:t>
      </w:r>
      <w:r w:rsidRPr="00277E7C">
        <w:rPr>
          <w:color w:val="000000"/>
          <w:lang w:val="fr-FR"/>
        </w:rPr>
        <w:t>182 kHz, 4</w:t>
      </w:r>
      <w:r w:rsidRPr="00277E7C">
        <w:rPr>
          <w:rFonts w:ascii="Tms Rmn" w:hAnsi="Tms Rmn"/>
          <w:color w:val="000000"/>
          <w:sz w:val="12"/>
          <w:lang w:val="fr-FR"/>
        </w:rPr>
        <w:t> </w:t>
      </w:r>
      <w:r w:rsidRPr="00277E7C">
        <w:rPr>
          <w:color w:val="000000"/>
          <w:lang w:val="fr-FR"/>
        </w:rPr>
        <w:t>125 kHz, 6</w:t>
      </w:r>
      <w:r w:rsidRPr="00277E7C">
        <w:rPr>
          <w:rFonts w:ascii="Tms Rmn" w:hAnsi="Tms Rmn"/>
          <w:color w:val="000000"/>
          <w:sz w:val="12"/>
          <w:lang w:val="fr-FR"/>
        </w:rPr>
        <w:t> </w:t>
      </w:r>
      <w:r w:rsidRPr="00277E7C">
        <w:rPr>
          <w:color w:val="000000"/>
          <w:lang w:val="fr-FR"/>
        </w:rPr>
        <w:t>215 kHz, 8</w:t>
      </w:r>
      <w:r w:rsidRPr="00277E7C">
        <w:rPr>
          <w:rFonts w:ascii="Tms Rmn" w:hAnsi="Tms Rmn"/>
          <w:color w:val="000000"/>
          <w:sz w:val="12"/>
          <w:lang w:val="fr-FR"/>
        </w:rPr>
        <w:t> </w:t>
      </w:r>
      <w:r w:rsidRPr="00277E7C">
        <w:rPr>
          <w:color w:val="000000"/>
          <w:lang w:val="fr-FR"/>
        </w:rPr>
        <w:t>291 kHz, 12</w:t>
      </w:r>
      <w:r w:rsidRPr="00277E7C">
        <w:rPr>
          <w:rFonts w:ascii="Tms Rmn" w:hAnsi="Tms Rmn"/>
          <w:color w:val="000000"/>
          <w:sz w:val="12"/>
          <w:lang w:val="fr-FR"/>
        </w:rPr>
        <w:t> </w:t>
      </w:r>
      <w:r w:rsidRPr="00277E7C">
        <w:rPr>
          <w:color w:val="000000"/>
          <w:lang w:val="fr-FR"/>
        </w:rPr>
        <w:t>290 kHz, 16</w:t>
      </w:r>
      <w:r w:rsidRPr="00277E7C">
        <w:rPr>
          <w:rFonts w:ascii="Tms Rmn" w:hAnsi="Tms Rmn"/>
          <w:color w:val="000000"/>
          <w:sz w:val="12"/>
          <w:lang w:val="fr-FR"/>
        </w:rPr>
        <w:t> </w:t>
      </w:r>
      <w:r w:rsidRPr="00277E7C">
        <w:rPr>
          <w:color w:val="000000"/>
          <w:lang w:val="fr-FR"/>
        </w:rPr>
        <w:t>420 kHz et 156,8 MHz);</w:t>
      </w:r>
    </w:p>
    <w:p w14:paraId="0DD22BE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opérations de recherche et de sauvetage (2</w:t>
      </w:r>
      <w:r w:rsidRPr="00277E7C">
        <w:rPr>
          <w:color w:val="000000"/>
          <w:sz w:val="12"/>
          <w:lang w:val="fr-FR"/>
        </w:rPr>
        <w:t> </w:t>
      </w:r>
      <w:r w:rsidRPr="00277E7C">
        <w:rPr>
          <w:color w:val="000000"/>
          <w:lang w:val="fr-FR"/>
        </w:rPr>
        <w:t>182 kHz, 3</w:t>
      </w:r>
      <w:r w:rsidRPr="00277E7C">
        <w:rPr>
          <w:color w:val="000000"/>
          <w:sz w:val="12"/>
          <w:lang w:val="fr-FR"/>
        </w:rPr>
        <w:t> </w:t>
      </w:r>
      <w:r w:rsidRPr="00277E7C">
        <w:rPr>
          <w:color w:val="000000"/>
          <w:lang w:val="fr-FR"/>
        </w:rPr>
        <w:t>023 kHz, 5</w:t>
      </w:r>
      <w:r w:rsidRPr="00277E7C">
        <w:rPr>
          <w:color w:val="000000"/>
          <w:sz w:val="12"/>
          <w:lang w:val="fr-FR"/>
        </w:rPr>
        <w:t> </w:t>
      </w:r>
      <w:r w:rsidRPr="00277E7C">
        <w:rPr>
          <w:color w:val="000000"/>
          <w:lang w:val="fr-FR"/>
        </w:rPr>
        <w:t>680 kHz, 8</w:t>
      </w:r>
      <w:r w:rsidRPr="00277E7C">
        <w:rPr>
          <w:color w:val="000000"/>
          <w:sz w:val="12"/>
          <w:lang w:val="fr-FR"/>
        </w:rPr>
        <w:t> </w:t>
      </w:r>
      <w:r w:rsidRPr="00277E7C">
        <w:rPr>
          <w:color w:val="000000"/>
          <w:lang w:val="fr-FR"/>
        </w:rPr>
        <w:t>364 kHz, 10</w:t>
      </w:r>
      <w:r w:rsidRPr="00277E7C">
        <w:rPr>
          <w:color w:val="000000"/>
          <w:sz w:val="12"/>
          <w:lang w:val="fr-FR"/>
        </w:rPr>
        <w:t> </w:t>
      </w:r>
      <w:r w:rsidRPr="00277E7C">
        <w:rPr>
          <w:color w:val="000000"/>
          <w:lang w:val="fr-FR"/>
        </w:rPr>
        <w:t>003 kHz, 14</w:t>
      </w:r>
      <w:r w:rsidRPr="00277E7C">
        <w:rPr>
          <w:color w:val="000000"/>
          <w:sz w:val="12"/>
          <w:lang w:val="fr-FR"/>
        </w:rPr>
        <w:t> </w:t>
      </w:r>
      <w:r w:rsidRPr="00277E7C">
        <w:rPr>
          <w:color w:val="000000"/>
          <w:lang w:val="fr-FR"/>
        </w:rPr>
        <w:t>993 kHz, 19</w:t>
      </w:r>
      <w:r w:rsidRPr="00277E7C">
        <w:rPr>
          <w:color w:val="000000"/>
          <w:sz w:val="12"/>
          <w:lang w:val="fr-FR"/>
        </w:rPr>
        <w:t> </w:t>
      </w:r>
      <w:r w:rsidRPr="00277E7C">
        <w:rPr>
          <w:color w:val="000000"/>
          <w:lang w:val="fr-FR"/>
        </w:rPr>
        <w:t>993 kHz, 121,5 MHz, 123,1 MHz, 156,3</w:t>
      </w:r>
      <w:r w:rsidRPr="00277E7C">
        <w:rPr>
          <w:color w:val="000000"/>
          <w:sz w:val="12"/>
          <w:lang w:val="fr-FR"/>
        </w:rPr>
        <w:t> </w:t>
      </w:r>
      <w:r w:rsidRPr="00277E7C">
        <w:rPr>
          <w:color w:val="000000"/>
          <w:lang w:val="fr-FR"/>
        </w:rPr>
        <w:t>MHz, 156,8 MHz, 161,975 MHz, 162,025 MHz et 243 MHz);</w:t>
      </w:r>
    </w:p>
    <w:p w14:paraId="52EA409C" w14:textId="77777777"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internationales pour l'appel ASN, à des fins autres que la détresse et la sécurité (455,5; 458,5; 2</w:t>
      </w:r>
      <w:r w:rsidRPr="00277E7C">
        <w:rPr>
          <w:color w:val="000000"/>
          <w:sz w:val="12"/>
          <w:lang w:val="fr-FR"/>
        </w:rPr>
        <w:t> </w:t>
      </w:r>
      <w:r w:rsidRPr="00277E7C">
        <w:rPr>
          <w:color w:val="000000"/>
          <w:lang w:val="fr-FR"/>
        </w:rPr>
        <w:t>177; 2</w:t>
      </w:r>
      <w:r w:rsidRPr="00277E7C">
        <w:rPr>
          <w:color w:val="000000"/>
          <w:sz w:val="12"/>
          <w:lang w:val="fr-FR"/>
        </w:rPr>
        <w:t> </w:t>
      </w:r>
      <w:r w:rsidRPr="00277E7C">
        <w:rPr>
          <w:color w:val="000000"/>
          <w:lang w:val="fr-FR"/>
        </w:rPr>
        <w:t>189,5; 4</w:t>
      </w:r>
      <w:r w:rsidRPr="00277E7C">
        <w:rPr>
          <w:color w:val="000000"/>
          <w:sz w:val="12"/>
          <w:lang w:val="fr-FR"/>
        </w:rPr>
        <w:t> </w:t>
      </w:r>
      <w:r w:rsidRPr="00277E7C">
        <w:rPr>
          <w:color w:val="000000"/>
          <w:lang w:val="fr-FR"/>
        </w:rPr>
        <w:t>208; 4</w:t>
      </w:r>
      <w:r w:rsidRPr="00277E7C">
        <w:rPr>
          <w:color w:val="000000"/>
          <w:sz w:val="12"/>
          <w:lang w:val="fr-FR"/>
        </w:rPr>
        <w:t> </w:t>
      </w:r>
      <w:r w:rsidRPr="00277E7C">
        <w:rPr>
          <w:color w:val="000000"/>
          <w:lang w:val="fr-FR"/>
        </w:rPr>
        <w:t>208,5; 4</w:t>
      </w:r>
      <w:r w:rsidRPr="00277E7C">
        <w:rPr>
          <w:color w:val="000000"/>
          <w:sz w:val="12"/>
          <w:lang w:val="fr-FR"/>
        </w:rPr>
        <w:t> </w:t>
      </w:r>
      <w:r w:rsidRPr="00277E7C">
        <w:rPr>
          <w:color w:val="000000"/>
          <w:lang w:val="fr-FR"/>
        </w:rPr>
        <w:t>209; 4</w:t>
      </w:r>
      <w:r w:rsidRPr="00277E7C">
        <w:rPr>
          <w:color w:val="000000"/>
          <w:sz w:val="12"/>
          <w:lang w:val="fr-FR"/>
        </w:rPr>
        <w:t> </w:t>
      </w:r>
      <w:r w:rsidRPr="00277E7C">
        <w:rPr>
          <w:color w:val="000000"/>
          <w:lang w:val="fr-FR"/>
        </w:rPr>
        <w:t>219,5; 4</w:t>
      </w:r>
      <w:r w:rsidRPr="00277E7C">
        <w:rPr>
          <w:color w:val="000000"/>
          <w:sz w:val="12"/>
          <w:lang w:val="fr-FR"/>
        </w:rPr>
        <w:t> </w:t>
      </w:r>
      <w:r w:rsidRPr="00277E7C">
        <w:rPr>
          <w:color w:val="000000"/>
          <w:lang w:val="fr-FR"/>
        </w:rPr>
        <w:t>220; 4</w:t>
      </w:r>
      <w:r w:rsidRPr="00277E7C">
        <w:rPr>
          <w:color w:val="000000"/>
          <w:sz w:val="12"/>
          <w:lang w:val="fr-FR"/>
        </w:rPr>
        <w:t> </w:t>
      </w:r>
      <w:r w:rsidRPr="00277E7C">
        <w:rPr>
          <w:color w:val="000000"/>
          <w:lang w:val="fr-FR"/>
        </w:rPr>
        <w:t>220,5; 6</w:t>
      </w:r>
      <w:r w:rsidRPr="00277E7C">
        <w:rPr>
          <w:color w:val="000000"/>
          <w:sz w:val="12"/>
          <w:lang w:val="fr-FR"/>
        </w:rPr>
        <w:t> </w:t>
      </w:r>
      <w:r w:rsidRPr="00277E7C">
        <w:rPr>
          <w:color w:val="000000"/>
          <w:lang w:val="fr-FR"/>
        </w:rPr>
        <w:t>312,5; 6</w:t>
      </w:r>
      <w:r w:rsidRPr="00277E7C">
        <w:rPr>
          <w:color w:val="000000"/>
          <w:sz w:val="12"/>
          <w:lang w:val="fr-FR"/>
        </w:rPr>
        <w:t> </w:t>
      </w:r>
      <w:r w:rsidRPr="00277E7C">
        <w:rPr>
          <w:color w:val="000000"/>
          <w:lang w:val="fr-FR"/>
        </w:rPr>
        <w:t>313; 6</w:t>
      </w:r>
      <w:r w:rsidRPr="00277E7C">
        <w:rPr>
          <w:color w:val="000000"/>
          <w:sz w:val="12"/>
          <w:lang w:val="fr-FR"/>
        </w:rPr>
        <w:t> </w:t>
      </w:r>
      <w:r w:rsidRPr="00277E7C">
        <w:rPr>
          <w:color w:val="000000"/>
          <w:lang w:val="fr-FR"/>
        </w:rPr>
        <w:t>313,5; 6</w:t>
      </w:r>
      <w:r w:rsidRPr="00277E7C">
        <w:rPr>
          <w:color w:val="000000"/>
          <w:sz w:val="12"/>
          <w:lang w:val="fr-FR"/>
        </w:rPr>
        <w:t> </w:t>
      </w:r>
      <w:r w:rsidRPr="00277E7C">
        <w:rPr>
          <w:color w:val="000000"/>
          <w:lang w:val="fr-FR"/>
        </w:rPr>
        <w:t>331; 6</w:t>
      </w:r>
      <w:r w:rsidRPr="00277E7C">
        <w:rPr>
          <w:color w:val="000000"/>
          <w:sz w:val="12"/>
          <w:lang w:val="fr-FR"/>
        </w:rPr>
        <w:t> </w:t>
      </w:r>
      <w:r w:rsidRPr="00277E7C">
        <w:rPr>
          <w:color w:val="000000"/>
          <w:lang w:val="fr-FR"/>
        </w:rPr>
        <w:t>331,5; 6</w:t>
      </w:r>
      <w:r w:rsidRPr="00277E7C">
        <w:rPr>
          <w:color w:val="000000"/>
          <w:sz w:val="12"/>
          <w:lang w:val="fr-FR"/>
        </w:rPr>
        <w:t> </w:t>
      </w:r>
      <w:r w:rsidRPr="00277E7C">
        <w:rPr>
          <w:color w:val="000000"/>
          <w:lang w:val="fr-FR"/>
        </w:rPr>
        <w:t>332; 8</w:t>
      </w:r>
      <w:r w:rsidRPr="00277E7C">
        <w:rPr>
          <w:color w:val="000000"/>
          <w:sz w:val="12"/>
          <w:lang w:val="fr-FR"/>
        </w:rPr>
        <w:t> </w:t>
      </w:r>
      <w:r w:rsidRPr="00277E7C">
        <w:rPr>
          <w:color w:val="000000"/>
          <w:lang w:val="fr-FR"/>
        </w:rPr>
        <w:t>415; 8</w:t>
      </w:r>
      <w:r w:rsidRPr="00277E7C">
        <w:rPr>
          <w:color w:val="000000"/>
          <w:sz w:val="12"/>
          <w:lang w:val="fr-FR"/>
        </w:rPr>
        <w:t> </w:t>
      </w:r>
      <w:r w:rsidRPr="00277E7C">
        <w:rPr>
          <w:color w:val="000000"/>
          <w:lang w:val="fr-FR"/>
        </w:rPr>
        <w:t>415,5; 8</w:t>
      </w:r>
      <w:r w:rsidRPr="00277E7C">
        <w:rPr>
          <w:color w:val="000000"/>
          <w:sz w:val="12"/>
          <w:lang w:val="fr-FR"/>
        </w:rPr>
        <w:t> </w:t>
      </w:r>
      <w:r w:rsidRPr="00277E7C">
        <w:rPr>
          <w:color w:val="000000"/>
          <w:lang w:val="fr-FR"/>
        </w:rPr>
        <w:t>416; 8</w:t>
      </w:r>
      <w:r w:rsidRPr="00277E7C">
        <w:rPr>
          <w:color w:val="000000"/>
          <w:sz w:val="12"/>
          <w:lang w:val="fr-FR"/>
        </w:rPr>
        <w:t> </w:t>
      </w:r>
      <w:r w:rsidRPr="00277E7C">
        <w:rPr>
          <w:color w:val="000000"/>
          <w:lang w:val="fr-FR"/>
        </w:rPr>
        <w:t>436,5; 8</w:t>
      </w:r>
      <w:r w:rsidRPr="00277E7C">
        <w:rPr>
          <w:color w:val="000000"/>
          <w:sz w:val="12"/>
          <w:lang w:val="fr-FR"/>
        </w:rPr>
        <w:t> </w:t>
      </w:r>
      <w:r w:rsidRPr="00277E7C">
        <w:rPr>
          <w:color w:val="000000"/>
          <w:lang w:val="fr-FR"/>
        </w:rPr>
        <w:t>437; 8</w:t>
      </w:r>
      <w:r w:rsidRPr="00277E7C">
        <w:rPr>
          <w:color w:val="000000"/>
          <w:sz w:val="12"/>
          <w:lang w:val="fr-FR"/>
        </w:rPr>
        <w:t> </w:t>
      </w:r>
      <w:r w:rsidRPr="00277E7C">
        <w:rPr>
          <w:color w:val="000000"/>
          <w:lang w:val="fr-FR"/>
        </w:rPr>
        <w:t>437,5; 12</w:t>
      </w:r>
      <w:r w:rsidRPr="00277E7C">
        <w:rPr>
          <w:color w:val="000000"/>
          <w:sz w:val="12"/>
          <w:lang w:val="fr-FR"/>
        </w:rPr>
        <w:t> </w:t>
      </w:r>
      <w:r w:rsidRPr="00277E7C">
        <w:rPr>
          <w:color w:val="000000"/>
          <w:lang w:val="fr-FR"/>
        </w:rPr>
        <w:t>577,5; 12</w:t>
      </w:r>
      <w:r w:rsidRPr="00277E7C">
        <w:rPr>
          <w:color w:val="000000"/>
          <w:sz w:val="12"/>
          <w:lang w:val="fr-FR"/>
        </w:rPr>
        <w:t> </w:t>
      </w:r>
      <w:r w:rsidRPr="00277E7C">
        <w:rPr>
          <w:color w:val="000000"/>
          <w:lang w:val="fr-FR"/>
        </w:rPr>
        <w:t>578; 12</w:t>
      </w:r>
      <w:r w:rsidRPr="00277E7C">
        <w:rPr>
          <w:color w:val="000000"/>
          <w:sz w:val="12"/>
          <w:lang w:val="fr-FR"/>
        </w:rPr>
        <w:t> </w:t>
      </w:r>
      <w:r w:rsidRPr="00277E7C">
        <w:rPr>
          <w:color w:val="000000"/>
          <w:lang w:val="fr-FR"/>
        </w:rPr>
        <w:t>578,5; 12</w:t>
      </w:r>
      <w:r w:rsidRPr="00277E7C">
        <w:rPr>
          <w:color w:val="000000"/>
          <w:sz w:val="12"/>
          <w:lang w:val="fr-FR"/>
        </w:rPr>
        <w:t> </w:t>
      </w:r>
      <w:r w:rsidRPr="00277E7C">
        <w:rPr>
          <w:color w:val="000000"/>
          <w:lang w:val="fr-FR"/>
        </w:rPr>
        <w:t>657; 12</w:t>
      </w:r>
      <w:r w:rsidRPr="00277E7C">
        <w:rPr>
          <w:color w:val="000000"/>
          <w:sz w:val="12"/>
          <w:lang w:val="fr-FR"/>
        </w:rPr>
        <w:t> </w:t>
      </w:r>
      <w:r w:rsidRPr="00277E7C">
        <w:rPr>
          <w:color w:val="000000"/>
          <w:lang w:val="fr-FR"/>
        </w:rPr>
        <w:t>657,5; 12</w:t>
      </w:r>
      <w:r w:rsidRPr="00277E7C">
        <w:rPr>
          <w:color w:val="000000"/>
          <w:sz w:val="12"/>
          <w:lang w:val="fr-FR"/>
        </w:rPr>
        <w:t> </w:t>
      </w:r>
      <w:r w:rsidRPr="00277E7C">
        <w:rPr>
          <w:color w:val="000000"/>
          <w:lang w:val="fr-FR"/>
        </w:rPr>
        <w:t>658; 16</w:t>
      </w:r>
      <w:r w:rsidRPr="00277E7C">
        <w:rPr>
          <w:color w:val="000000"/>
          <w:sz w:val="12"/>
          <w:lang w:val="fr-FR"/>
        </w:rPr>
        <w:t> </w:t>
      </w:r>
      <w:r w:rsidRPr="00277E7C">
        <w:rPr>
          <w:color w:val="000000"/>
          <w:lang w:val="fr-FR"/>
        </w:rPr>
        <w:t>805; 16</w:t>
      </w:r>
      <w:r w:rsidRPr="00277E7C">
        <w:rPr>
          <w:color w:val="000000"/>
          <w:sz w:val="12"/>
          <w:lang w:val="fr-FR"/>
        </w:rPr>
        <w:t> </w:t>
      </w:r>
      <w:r w:rsidRPr="00277E7C">
        <w:rPr>
          <w:color w:val="000000"/>
          <w:lang w:val="fr-FR"/>
        </w:rPr>
        <w:t>805,5; 16</w:t>
      </w:r>
      <w:r w:rsidRPr="00277E7C">
        <w:rPr>
          <w:color w:val="000000"/>
          <w:sz w:val="12"/>
          <w:lang w:val="fr-FR"/>
        </w:rPr>
        <w:t> </w:t>
      </w:r>
      <w:r w:rsidRPr="00277E7C">
        <w:rPr>
          <w:color w:val="000000"/>
          <w:lang w:val="fr-FR"/>
        </w:rPr>
        <w:t>806; 16</w:t>
      </w:r>
      <w:r w:rsidRPr="00277E7C">
        <w:rPr>
          <w:color w:val="000000"/>
          <w:sz w:val="12"/>
          <w:lang w:val="fr-FR"/>
        </w:rPr>
        <w:t> </w:t>
      </w:r>
      <w:r w:rsidRPr="00277E7C">
        <w:rPr>
          <w:color w:val="000000"/>
          <w:lang w:val="fr-FR"/>
        </w:rPr>
        <w:t>903; 16</w:t>
      </w:r>
      <w:r w:rsidRPr="00277E7C">
        <w:rPr>
          <w:color w:val="000000"/>
          <w:sz w:val="12"/>
          <w:lang w:val="fr-FR"/>
        </w:rPr>
        <w:t> </w:t>
      </w:r>
      <w:r w:rsidRPr="00277E7C">
        <w:rPr>
          <w:color w:val="000000"/>
          <w:lang w:val="fr-FR"/>
        </w:rPr>
        <w:t>903,5; 16</w:t>
      </w:r>
      <w:r w:rsidRPr="00277E7C">
        <w:rPr>
          <w:color w:val="000000"/>
          <w:sz w:val="12"/>
          <w:lang w:val="fr-FR"/>
        </w:rPr>
        <w:t> </w:t>
      </w:r>
      <w:r w:rsidRPr="00277E7C">
        <w:rPr>
          <w:color w:val="000000"/>
          <w:lang w:val="fr-FR"/>
        </w:rPr>
        <w:t>904; 18</w:t>
      </w:r>
      <w:r w:rsidRPr="00277E7C">
        <w:rPr>
          <w:color w:val="000000"/>
          <w:sz w:val="12"/>
          <w:lang w:val="fr-FR"/>
        </w:rPr>
        <w:t> </w:t>
      </w:r>
      <w:r w:rsidRPr="00277E7C">
        <w:rPr>
          <w:color w:val="000000"/>
          <w:lang w:val="fr-FR"/>
        </w:rPr>
        <w:t>898,5; 18</w:t>
      </w:r>
      <w:r w:rsidRPr="00277E7C">
        <w:rPr>
          <w:color w:val="000000"/>
          <w:sz w:val="12"/>
          <w:lang w:val="fr-FR"/>
        </w:rPr>
        <w:t> </w:t>
      </w:r>
      <w:r w:rsidRPr="00277E7C">
        <w:rPr>
          <w:color w:val="000000"/>
          <w:lang w:val="fr-FR"/>
        </w:rPr>
        <w:t>899; 18</w:t>
      </w:r>
      <w:r w:rsidRPr="00277E7C">
        <w:rPr>
          <w:color w:val="000000"/>
          <w:sz w:val="12"/>
          <w:lang w:val="fr-FR"/>
        </w:rPr>
        <w:t> </w:t>
      </w:r>
      <w:r w:rsidRPr="00277E7C">
        <w:rPr>
          <w:color w:val="000000"/>
          <w:lang w:val="fr-FR"/>
        </w:rPr>
        <w:t>899,5; 19</w:t>
      </w:r>
      <w:r w:rsidRPr="00277E7C">
        <w:rPr>
          <w:color w:val="000000"/>
          <w:sz w:val="12"/>
          <w:lang w:val="fr-FR"/>
        </w:rPr>
        <w:t> </w:t>
      </w:r>
      <w:r w:rsidRPr="00277E7C">
        <w:rPr>
          <w:color w:val="000000"/>
          <w:lang w:val="fr-FR"/>
        </w:rPr>
        <w:t>703,5; 19</w:t>
      </w:r>
      <w:r w:rsidRPr="00277E7C">
        <w:rPr>
          <w:color w:val="000000"/>
          <w:sz w:val="12"/>
          <w:lang w:val="fr-FR"/>
        </w:rPr>
        <w:t> </w:t>
      </w:r>
      <w:r w:rsidRPr="00277E7C">
        <w:rPr>
          <w:color w:val="000000"/>
          <w:lang w:val="fr-FR"/>
        </w:rPr>
        <w:t>704; 19</w:t>
      </w:r>
      <w:r w:rsidRPr="00277E7C">
        <w:rPr>
          <w:color w:val="000000"/>
          <w:sz w:val="12"/>
          <w:lang w:val="fr-FR"/>
        </w:rPr>
        <w:t> </w:t>
      </w:r>
      <w:r w:rsidRPr="00277E7C">
        <w:rPr>
          <w:color w:val="000000"/>
          <w:lang w:val="fr-FR"/>
        </w:rPr>
        <w:t>704,5; 22</w:t>
      </w:r>
      <w:r w:rsidRPr="00277E7C">
        <w:rPr>
          <w:color w:val="000000"/>
          <w:sz w:val="12"/>
          <w:lang w:val="fr-FR"/>
        </w:rPr>
        <w:t> </w:t>
      </w:r>
      <w:r w:rsidRPr="00277E7C">
        <w:rPr>
          <w:color w:val="000000"/>
          <w:lang w:val="fr-FR"/>
        </w:rPr>
        <w:t>374,5; 22</w:t>
      </w:r>
      <w:r w:rsidRPr="00277E7C">
        <w:rPr>
          <w:color w:val="000000"/>
          <w:sz w:val="12"/>
          <w:lang w:val="fr-FR"/>
        </w:rPr>
        <w:t> </w:t>
      </w:r>
      <w:r w:rsidRPr="00277E7C">
        <w:rPr>
          <w:color w:val="000000"/>
          <w:lang w:val="fr-FR"/>
        </w:rPr>
        <w:t>375; 22</w:t>
      </w:r>
      <w:r w:rsidRPr="00277E7C">
        <w:rPr>
          <w:color w:val="000000"/>
          <w:sz w:val="12"/>
          <w:lang w:val="fr-FR"/>
        </w:rPr>
        <w:t> </w:t>
      </w:r>
      <w:r w:rsidRPr="00277E7C">
        <w:rPr>
          <w:color w:val="000000"/>
          <w:lang w:val="fr-FR"/>
        </w:rPr>
        <w:t>375,5; 22</w:t>
      </w:r>
      <w:r w:rsidRPr="00277E7C">
        <w:rPr>
          <w:color w:val="000000"/>
          <w:sz w:val="12"/>
          <w:lang w:val="fr-FR"/>
        </w:rPr>
        <w:t> </w:t>
      </w:r>
      <w:r w:rsidRPr="00277E7C">
        <w:rPr>
          <w:color w:val="000000"/>
          <w:lang w:val="fr-FR"/>
        </w:rPr>
        <w:t>444; 22</w:t>
      </w:r>
      <w:r w:rsidRPr="00277E7C">
        <w:rPr>
          <w:color w:val="000000"/>
          <w:sz w:val="12"/>
          <w:lang w:val="fr-FR"/>
        </w:rPr>
        <w:t> </w:t>
      </w:r>
      <w:r w:rsidRPr="00277E7C">
        <w:rPr>
          <w:color w:val="000000"/>
          <w:lang w:val="fr-FR"/>
        </w:rPr>
        <w:t>444,5; 22</w:t>
      </w:r>
      <w:r w:rsidRPr="00277E7C">
        <w:rPr>
          <w:color w:val="000000"/>
          <w:sz w:val="12"/>
          <w:lang w:val="fr-FR"/>
        </w:rPr>
        <w:t> </w:t>
      </w:r>
      <w:r w:rsidRPr="00277E7C">
        <w:rPr>
          <w:color w:val="000000"/>
          <w:lang w:val="fr-FR"/>
        </w:rPr>
        <w:t>445; 25</w:t>
      </w:r>
      <w:r w:rsidRPr="00277E7C">
        <w:rPr>
          <w:color w:val="000000"/>
          <w:sz w:val="12"/>
          <w:lang w:val="fr-FR"/>
        </w:rPr>
        <w:t> </w:t>
      </w:r>
      <w:r w:rsidRPr="00277E7C">
        <w:rPr>
          <w:color w:val="000000"/>
          <w:lang w:val="fr-FR"/>
        </w:rPr>
        <w:t>208,5; 25</w:t>
      </w:r>
      <w:r w:rsidRPr="00277E7C">
        <w:rPr>
          <w:color w:val="000000"/>
          <w:sz w:val="12"/>
          <w:lang w:val="fr-FR"/>
        </w:rPr>
        <w:t> </w:t>
      </w:r>
      <w:r w:rsidRPr="00277E7C">
        <w:rPr>
          <w:color w:val="000000"/>
          <w:lang w:val="fr-FR"/>
        </w:rPr>
        <w:t>209; 25</w:t>
      </w:r>
      <w:r w:rsidRPr="00277E7C">
        <w:rPr>
          <w:color w:val="000000"/>
          <w:sz w:val="12"/>
          <w:lang w:val="fr-FR"/>
        </w:rPr>
        <w:t> </w:t>
      </w:r>
      <w:r w:rsidRPr="00277E7C">
        <w:rPr>
          <w:color w:val="000000"/>
          <w:lang w:val="fr-FR"/>
        </w:rPr>
        <w:t>209,5; 26</w:t>
      </w:r>
      <w:r w:rsidRPr="00277E7C">
        <w:rPr>
          <w:color w:val="000000"/>
          <w:sz w:val="12"/>
          <w:lang w:val="fr-FR"/>
        </w:rPr>
        <w:t> </w:t>
      </w:r>
      <w:r w:rsidRPr="00277E7C">
        <w:rPr>
          <w:color w:val="000000"/>
          <w:lang w:val="fr-FR"/>
        </w:rPr>
        <w:t>121; 26</w:t>
      </w:r>
      <w:r w:rsidRPr="00277E7C">
        <w:rPr>
          <w:color w:val="000000"/>
          <w:sz w:val="12"/>
          <w:lang w:val="fr-FR"/>
        </w:rPr>
        <w:t> </w:t>
      </w:r>
      <w:r w:rsidRPr="00277E7C">
        <w:rPr>
          <w:color w:val="000000"/>
          <w:lang w:val="fr-FR"/>
        </w:rPr>
        <w:t>121,5 et</w:t>
      </w:r>
      <w:r w:rsidR="00910E82" w:rsidRPr="00277E7C">
        <w:rPr>
          <w:color w:val="000000"/>
          <w:lang w:val="fr-FR"/>
        </w:rPr>
        <w:t> </w:t>
      </w:r>
      <w:r w:rsidRPr="00277E7C">
        <w:rPr>
          <w:color w:val="000000"/>
          <w:lang w:val="fr-FR"/>
        </w:rPr>
        <w:t>26</w:t>
      </w:r>
      <w:r w:rsidRPr="00277E7C">
        <w:rPr>
          <w:color w:val="000000"/>
          <w:sz w:val="12"/>
          <w:lang w:val="fr-FR"/>
        </w:rPr>
        <w:t> </w:t>
      </w:r>
      <w:r w:rsidRPr="00277E7C">
        <w:rPr>
          <w:color w:val="000000"/>
          <w:lang w:val="fr-FR"/>
        </w:rPr>
        <w:t>122 kHz);</w:t>
      </w:r>
    </w:p>
    <w:p w14:paraId="7FBD93C2"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l'appel sélectif utilisant le système de code séquentiel à une seule fréquence (2</w:t>
      </w:r>
      <w:r w:rsidRPr="00277E7C">
        <w:rPr>
          <w:color w:val="000000"/>
          <w:sz w:val="12"/>
          <w:lang w:val="fr-FR"/>
        </w:rPr>
        <w:t> </w:t>
      </w:r>
      <w:r w:rsidRPr="00277E7C">
        <w:rPr>
          <w:color w:val="000000"/>
          <w:lang w:val="fr-FR"/>
        </w:rPr>
        <w:t>170,5;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779; 13</w:t>
      </w:r>
      <w:r w:rsidRPr="00277E7C">
        <w:rPr>
          <w:color w:val="000000"/>
          <w:sz w:val="12"/>
          <w:lang w:val="fr-FR"/>
        </w:rPr>
        <w:t> </w:t>
      </w:r>
      <w:r w:rsidRPr="00277E7C">
        <w:rPr>
          <w:color w:val="000000"/>
          <w:lang w:val="fr-FR"/>
        </w:rPr>
        <w:t>137; 17</w:t>
      </w:r>
      <w:r w:rsidRPr="00277E7C">
        <w:rPr>
          <w:color w:val="000000"/>
          <w:sz w:val="12"/>
          <w:lang w:val="fr-FR"/>
        </w:rPr>
        <w:t> </w:t>
      </w:r>
      <w:r w:rsidRPr="00277E7C">
        <w:rPr>
          <w:color w:val="000000"/>
          <w:lang w:val="fr-FR"/>
        </w:rPr>
        <w:t>302;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756 et 26</w:t>
      </w:r>
      <w:r w:rsidRPr="00277E7C">
        <w:rPr>
          <w:color w:val="000000"/>
          <w:sz w:val="12"/>
          <w:lang w:val="fr-FR"/>
        </w:rPr>
        <w:t> </w:t>
      </w:r>
      <w:r w:rsidRPr="00277E7C">
        <w:rPr>
          <w:color w:val="000000"/>
          <w:lang w:val="fr-FR"/>
        </w:rPr>
        <w:t>172 kHz);</w:t>
      </w:r>
    </w:p>
    <w:p w14:paraId="26DA79AE"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appels radiotéléphoniques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215, 6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255, 8</w:t>
      </w:r>
      <w:r w:rsidRPr="00277E7C">
        <w:rPr>
          <w:color w:val="000000"/>
          <w:sz w:val="12"/>
          <w:lang w:val="fr-FR"/>
        </w:rPr>
        <w:t> </w:t>
      </w:r>
      <w:r w:rsidRPr="00277E7C">
        <w:rPr>
          <w:color w:val="000000"/>
          <w:lang w:val="fr-FR"/>
        </w:rPr>
        <w:t>779, 12</w:t>
      </w:r>
      <w:r w:rsidRPr="00277E7C">
        <w:rPr>
          <w:color w:val="000000"/>
          <w:sz w:val="12"/>
          <w:lang w:val="fr-FR"/>
        </w:rPr>
        <w:t> </w:t>
      </w:r>
      <w:r w:rsidRPr="00277E7C">
        <w:rPr>
          <w:color w:val="000000"/>
          <w:lang w:val="fr-FR"/>
        </w:rPr>
        <w:t>290, 12</w:t>
      </w:r>
      <w:r w:rsidRPr="00277E7C">
        <w:rPr>
          <w:color w:val="000000"/>
          <w:sz w:val="12"/>
          <w:lang w:val="fr-FR"/>
        </w:rPr>
        <w:t> </w:t>
      </w:r>
      <w:r w:rsidRPr="00277E7C">
        <w:rPr>
          <w:color w:val="000000"/>
          <w:lang w:val="fr-FR"/>
        </w:rPr>
        <w:t>359, 13</w:t>
      </w:r>
      <w:r w:rsidRPr="00277E7C">
        <w:rPr>
          <w:color w:val="000000"/>
          <w:sz w:val="12"/>
          <w:lang w:val="fr-FR"/>
        </w:rPr>
        <w:t> </w:t>
      </w:r>
      <w:r w:rsidRPr="00277E7C">
        <w:rPr>
          <w:color w:val="000000"/>
          <w:lang w:val="fr-FR"/>
        </w:rPr>
        <w:t>137, 16</w:t>
      </w:r>
      <w:r w:rsidRPr="00277E7C">
        <w:rPr>
          <w:color w:val="000000"/>
          <w:sz w:val="12"/>
          <w:lang w:val="fr-FR"/>
        </w:rPr>
        <w:t> </w:t>
      </w:r>
      <w:r w:rsidRPr="00277E7C">
        <w:rPr>
          <w:color w:val="000000"/>
          <w:lang w:val="fr-FR"/>
        </w:rPr>
        <w:t>420, 16</w:t>
      </w:r>
      <w:r w:rsidRPr="00277E7C">
        <w:rPr>
          <w:rFonts w:ascii="Tms Rmn" w:hAnsi="Tms Rmn"/>
          <w:color w:val="000000"/>
          <w:sz w:val="12"/>
          <w:lang w:val="fr-FR"/>
        </w:rPr>
        <w:t> </w:t>
      </w:r>
      <w:r w:rsidRPr="00277E7C">
        <w:rPr>
          <w:color w:val="000000"/>
          <w:lang w:val="fr-FR"/>
        </w:rPr>
        <w:t>537, 17</w:t>
      </w:r>
      <w:r w:rsidRPr="00277E7C">
        <w:rPr>
          <w:color w:val="000000"/>
          <w:sz w:val="12"/>
          <w:lang w:val="fr-FR"/>
        </w:rPr>
        <w:t> </w:t>
      </w:r>
      <w:r w:rsidRPr="00277E7C">
        <w:rPr>
          <w:color w:val="000000"/>
          <w:lang w:val="fr-FR"/>
        </w:rPr>
        <w:t>302, 18</w:t>
      </w:r>
      <w:r w:rsidRPr="00277E7C">
        <w:rPr>
          <w:color w:val="000000"/>
          <w:sz w:val="12"/>
          <w:lang w:val="fr-FR"/>
        </w:rPr>
        <w:t> </w:t>
      </w:r>
      <w:r w:rsidRPr="00277E7C">
        <w:rPr>
          <w:color w:val="000000"/>
          <w:lang w:val="fr-FR"/>
        </w:rPr>
        <w:t>795, 19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060, 22</w:t>
      </w:r>
      <w:r w:rsidRPr="00277E7C">
        <w:rPr>
          <w:color w:val="000000"/>
          <w:sz w:val="12"/>
          <w:lang w:val="fr-FR"/>
        </w:rPr>
        <w:t> </w:t>
      </w:r>
      <w:r w:rsidRPr="00277E7C">
        <w:rPr>
          <w:color w:val="000000"/>
          <w:lang w:val="fr-FR"/>
        </w:rPr>
        <w:t>756, 25</w:t>
      </w:r>
      <w:r w:rsidRPr="00277E7C">
        <w:rPr>
          <w:color w:val="000000"/>
          <w:sz w:val="12"/>
          <w:lang w:val="fr-FR"/>
        </w:rPr>
        <w:t> </w:t>
      </w:r>
      <w:r w:rsidRPr="00277E7C">
        <w:rPr>
          <w:color w:val="000000"/>
          <w:lang w:val="fr-FR"/>
        </w:rPr>
        <w:t>097 et 26</w:t>
      </w:r>
      <w:r w:rsidRPr="00277E7C">
        <w:rPr>
          <w:color w:val="000000"/>
          <w:sz w:val="12"/>
          <w:lang w:val="fr-FR"/>
        </w:rPr>
        <w:t> </w:t>
      </w:r>
      <w:r w:rsidRPr="00277E7C">
        <w:rPr>
          <w:color w:val="000000"/>
          <w:lang w:val="fr-FR"/>
        </w:rPr>
        <w:t>172 kHz);</w:t>
      </w:r>
    </w:p>
    <w:p w14:paraId="267AD9F6" w14:textId="77777777"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de travail navire-côtière ou navire-navire (2</w:t>
      </w:r>
      <w:r w:rsidRPr="00277E7C">
        <w:rPr>
          <w:color w:val="000000"/>
          <w:sz w:val="12"/>
          <w:lang w:val="fr-FR"/>
        </w:rPr>
        <w:t> </w:t>
      </w:r>
      <w:r w:rsidRPr="00277E7C">
        <w:rPr>
          <w:color w:val="000000"/>
          <w:lang w:val="fr-FR"/>
        </w:rPr>
        <w:t>045, 2</w:t>
      </w:r>
      <w:r w:rsidRPr="00277E7C">
        <w:rPr>
          <w:color w:val="000000"/>
          <w:sz w:val="12"/>
          <w:lang w:val="fr-FR"/>
        </w:rPr>
        <w:t> </w:t>
      </w:r>
      <w:r w:rsidRPr="00277E7C">
        <w:rPr>
          <w:color w:val="000000"/>
          <w:lang w:val="fr-FR"/>
        </w:rPr>
        <w:t>048, 2</w:t>
      </w:r>
      <w:r w:rsidRPr="00277E7C">
        <w:rPr>
          <w:color w:val="000000"/>
          <w:sz w:val="12"/>
          <w:lang w:val="fr-FR"/>
        </w:rPr>
        <w:t> </w:t>
      </w:r>
      <w:r w:rsidRPr="00277E7C">
        <w:rPr>
          <w:color w:val="000000"/>
          <w:lang w:val="fr-FR"/>
        </w:rPr>
        <w:t>635 et 2</w:t>
      </w:r>
      <w:r w:rsidRPr="00277E7C">
        <w:rPr>
          <w:color w:val="000000"/>
          <w:sz w:val="12"/>
          <w:lang w:val="fr-FR"/>
        </w:rPr>
        <w:t> </w:t>
      </w:r>
      <w:r w:rsidRPr="00277E7C">
        <w:rPr>
          <w:color w:val="000000"/>
          <w:lang w:val="fr-FR"/>
        </w:rPr>
        <w:t>638 kHz);</w:t>
      </w:r>
    </w:p>
    <w:p w14:paraId="60C6F9D2" w14:textId="77777777" w:rsidR="00093869" w:rsidRDefault="00093869" w:rsidP="00014F87">
      <w:pPr>
        <w:pStyle w:val="enumlev1"/>
        <w:rPr>
          <w:color w:val="000000"/>
          <w:lang w:val="fr-FR"/>
        </w:rPr>
      </w:pPr>
      <w:r>
        <w:rPr>
          <w:color w:val="000000"/>
          <w:lang w:val="fr-FR"/>
        </w:rPr>
        <w:br w:type="page"/>
      </w:r>
    </w:p>
    <w:p w14:paraId="2831F5E4" w14:textId="312E8592"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 mondiale de 410 kHz pour la radiogoniométrie dans les services de radio</w:t>
      </w:r>
      <w:r w:rsidR="00910E82" w:rsidRPr="00277E7C">
        <w:rPr>
          <w:color w:val="000000"/>
          <w:lang w:val="fr-FR"/>
        </w:rPr>
        <w:softHyphen/>
      </w:r>
      <w:r w:rsidRPr="00277E7C">
        <w:rPr>
          <w:color w:val="000000"/>
          <w:lang w:val="fr-FR"/>
        </w:rPr>
        <w:t>navigation maritime;</w:t>
      </w:r>
    </w:p>
    <w:p w14:paraId="1FB2F7F5" w14:textId="77777777" w:rsidR="00014F87" w:rsidRPr="00277E7C" w:rsidRDefault="00014F87" w:rsidP="00910E82">
      <w:pPr>
        <w:pStyle w:val="enumlev1"/>
        <w:rPr>
          <w:lang w:val="fr-FR"/>
        </w:rPr>
      </w:pPr>
      <w:r w:rsidRPr="00277E7C">
        <w:rPr>
          <w:lang w:val="fr-FR"/>
        </w:rPr>
        <w:t>–</w:t>
      </w:r>
      <w:r w:rsidRPr="00277E7C">
        <w:rPr>
          <w:lang w:val="fr-FR"/>
        </w:rPr>
        <w:tab/>
        <w:t>fréquence mondiale de 75 MHz assignée aux radiobornes aéronautiques.</w:t>
      </w:r>
    </w:p>
    <w:p w14:paraId="2FDF3A76" w14:textId="77777777" w:rsidR="00014F87" w:rsidRPr="00277E7C" w:rsidRDefault="00014F87" w:rsidP="00014F87">
      <w:pPr>
        <w:rPr>
          <w:color w:val="000000"/>
          <w:lang w:val="fr-FR"/>
        </w:rPr>
      </w:pPr>
      <w:r w:rsidRPr="00277E7C">
        <w:rPr>
          <w:color w:val="000000"/>
          <w:lang w:val="fr-FR"/>
        </w:rPr>
        <w:t>3</w:t>
      </w:r>
      <w:r w:rsidRPr="00277E7C">
        <w:rPr>
          <w:color w:val="000000"/>
          <w:lang w:val="fr-FR"/>
        </w:rPr>
        <w:tab/>
        <w:t xml:space="preserve">Si ces fréquences sont utilisées par d'autres services et/ou à de fins autres que celles spécifiées dans le Règlement des radiocommunications, elles devraient être notifiées au titre des dispositions pertinentes de l'Article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21D28D25" w14:textId="77777777" w:rsidR="00CB0787" w:rsidRPr="00277E7C" w:rsidRDefault="00CB0787">
      <w:pPr>
        <w:pStyle w:val="Heading8"/>
        <w:rPr>
          <w:color w:val="000000"/>
          <w:lang w:val="fr-FR"/>
        </w:rPr>
      </w:pPr>
      <w:r w:rsidRPr="00277E7C">
        <w:rPr>
          <w:color w:val="000000"/>
          <w:lang w:val="fr-FR"/>
        </w:rPr>
        <w:t>11.14</w:t>
      </w:r>
    </w:p>
    <w:p w14:paraId="5EA9C7C7" w14:textId="77777777" w:rsidR="00667361" w:rsidRPr="00277E7C" w:rsidRDefault="00667361" w:rsidP="00892AB5">
      <w:pPr>
        <w:rPr>
          <w:color w:val="000000"/>
          <w:lang w:val="fr-FR"/>
        </w:rPr>
      </w:pPr>
      <w:r w:rsidRPr="00277E7C">
        <w:rPr>
          <w:color w:val="000000"/>
          <w:lang w:val="fr-FR"/>
        </w:rPr>
        <w:t>1</w:t>
      </w:r>
      <w:r w:rsidRPr="00277E7C">
        <w:rPr>
          <w:color w:val="000000"/>
          <w:lang w:val="fr-FR"/>
        </w:rPr>
        <w:tab/>
        <w:t>Cette disposition prévoit notamment que les assignations de fréquence aux stations de navire et aux stations mobiles d'autres services ne sont pas notifiées aux termes de l'Article </w:t>
      </w:r>
      <w:r w:rsidRPr="00277E7C">
        <w:rPr>
          <w:rStyle w:val="Artref0"/>
          <w:b/>
          <w:color w:val="000000"/>
          <w:lang w:val="fr-FR"/>
        </w:rPr>
        <w:t>11</w:t>
      </w:r>
      <w:r w:rsidRPr="00277E7C">
        <w:rPr>
          <w:color w:val="000000"/>
          <w:lang w:val="fr-FR"/>
        </w:rPr>
        <w:t xml:space="preserve">. Par ailleurs, les dispositions du numéro </w:t>
      </w:r>
      <w:r w:rsidRPr="00277E7C">
        <w:rPr>
          <w:rStyle w:val="Artref0"/>
          <w:b/>
          <w:color w:val="000000"/>
          <w:lang w:val="fr-FR"/>
        </w:rPr>
        <w:t>11.2</w:t>
      </w:r>
      <w:r w:rsidRPr="00277E7C">
        <w:rPr>
          <w:color w:val="000000"/>
          <w:lang w:val="fr-FR"/>
        </w:rPr>
        <w:t xml:space="preserve"> précisent les conditions dans lesquelles les stations de réception doivent être notifiées au Bureau. De même, les dispositions du numéro </w:t>
      </w:r>
      <w:r w:rsidRPr="00277E7C">
        <w:rPr>
          <w:rStyle w:val="Artref0"/>
          <w:b/>
          <w:color w:val="000000"/>
          <w:lang w:val="fr-FR"/>
        </w:rPr>
        <w:t>11.9</w:t>
      </w:r>
      <w:r w:rsidRPr="00277E7C">
        <w:rPr>
          <w:color w:val="000000"/>
          <w:lang w:val="fr-FR"/>
        </w:rPr>
        <w:t xml:space="preserve"> indiquent les conditions dans lesquelles une station terrestre de réception des émissions de stations mobiles doit être notifiée au Bureau. Après avoir regroupé les conditions prescrites dans toutes ces dispositions, le Comité a conclu que les catégories suivantes ne devaient pas être notifiées au Bureau:</w:t>
      </w:r>
    </w:p>
    <w:p w14:paraId="3261F470" w14:textId="77777777" w:rsidR="00667361" w:rsidRPr="00277E7C" w:rsidRDefault="00667361" w:rsidP="00D20D54">
      <w:pPr>
        <w:pStyle w:val="enumlev1"/>
        <w:spacing w:before="100"/>
        <w:rPr>
          <w:color w:val="000000"/>
          <w:lang w:val="fr-FR"/>
        </w:rPr>
      </w:pPr>
      <w:r w:rsidRPr="00277E7C">
        <w:rPr>
          <w:color w:val="000000"/>
          <w:lang w:val="fr-FR"/>
        </w:rPr>
        <w:t>–</w:t>
      </w:r>
      <w:r w:rsidRPr="00277E7C">
        <w:rPr>
          <w:color w:val="000000"/>
          <w:lang w:val="fr-FR"/>
        </w:rPr>
        <w:tab/>
        <w:t>fréquences mondiales utilisables par les stations radiotéléphoniques à bande latérale unique (BLU) de navire et côtières pour exploitation simplex (voies à une fréquence) et exploitation à bandes croisées entre navires (deux fréquences) (fréquences indiquées dans la Partie B, Section</w:t>
      </w:r>
      <w:r w:rsidR="00D20D54" w:rsidRPr="00277E7C">
        <w:rPr>
          <w:color w:val="000000"/>
          <w:lang w:val="fr-FR"/>
        </w:rPr>
        <w:t> </w:t>
      </w:r>
      <w:r w:rsidRPr="00277E7C">
        <w:rPr>
          <w:color w:val="000000"/>
          <w:lang w:val="fr-FR"/>
        </w:rPr>
        <w:t>I, Sous</w:t>
      </w:r>
      <w:r w:rsidR="00D20D54" w:rsidRPr="00277E7C">
        <w:rPr>
          <w:color w:val="000000"/>
          <w:lang w:val="fr-FR"/>
        </w:rPr>
        <w:noBreakHyphen/>
      </w:r>
      <w:r w:rsidRPr="00277E7C">
        <w:rPr>
          <w:color w:val="000000"/>
          <w:lang w:val="fr-FR"/>
        </w:rPr>
        <w:t>section</w:t>
      </w:r>
      <w:r w:rsidR="00D20D54" w:rsidRPr="00277E7C">
        <w:rPr>
          <w:color w:val="000000"/>
          <w:lang w:val="fr-FR"/>
        </w:rPr>
        <w:t> </w:t>
      </w:r>
      <w:r w:rsidRPr="00277E7C">
        <w:rPr>
          <w:color w:val="000000"/>
          <w:lang w:val="fr-FR"/>
        </w:rPr>
        <w:t>B de l'Appendice </w:t>
      </w:r>
      <w:r w:rsidRPr="00277E7C">
        <w:rPr>
          <w:rStyle w:val="Appref"/>
          <w:b/>
          <w:color w:val="000000"/>
          <w:lang w:val="fr-FR"/>
        </w:rPr>
        <w:t>17</w:t>
      </w:r>
      <w:r w:rsidRPr="00277E7C">
        <w:rPr>
          <w:color w:val="000000"/>
          <w:lang w:val="fr-FR"/>
        </w:rPr>
        <w:t>);</w:t>
      </w:r>
    </w:p>
    <w:p w14:paraId="72EB29AD" w14:textId="77777777"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IDBE et de transmission de données sur une base non appariée (fréquences indiquées dans la Partie B, Section III de l'Appendice </w:t>
      </w:r>
      <w:r w:rsidRPr="00277E7C">
        <w:rPr>
          <w:rStyle w:val="Appref"/>
          <w:b/>
          <w:color w:val="000000"/>
          <w:lang w:val="fr-FR"/>
        </w:rPr>
        <w:t>17</w:t>
      </w:r>
      <w:r w:rsidR="00D94BB4">
        <w:rPr>
          <w:color w:val="000000"/>
          <w:lang w:val="fr-FR"/>
        </w:rPr>
        <w:t>).</w:t>
      </w:r>
    </w:p>
    <w:p w14:paraId="42AACC81" w14:textId="77777777" w:rsidR="00667361" w:rsidRPr="00277E7C" w:rsidRDefault="00667361" w:rsidP="00D20D54">
      <w:pPr>
        <w:rPr>
          <w:color w:val="000000"/>
          <w:lang w:val="fr-FR"/>
        </w:rPr>
      </w:pPr>
      <w:r w:rsidRPr="00277E7C">
        <w:rPr>
          <w:color w:val="000000"/>
          <w:lang w:val="fr-FR"/>
        </w:rPr>
        <w:t>2</w:t>
      </w:r>
      <w:r w:rsidRPr="00277E7C">
        <w:rPr>
          <w:color w:val="000000"/>
          <w:lang w:val="fr-FR"/>
        </w:rPr>
        <w:tab/>
        <w:t>Si les fréquences mentionnées au § 1 ci-dessus sont utilisées par d'autres services et/ou à des fins autres que celles spécifiées dans le Règlement des radiocommunications, elles doivent être notifiées au titre des dispositions pertinentes de l'Article</w:t>
      </w:r>
      <w:r w:rsidR="00D20D54" w:rsidRPr="00277E7C">
        <w:rPr>
          <w:color w:val="000000"/>
          <w:lang w:val="fr-FR"/>
        </w:rPr>
        <w:t xml:space="preserv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14:paraId="12900398" w14:textId="77777777" w:rsidR="00093869" w:rsidRDefault="00093869" w:rsidP="00D20D54">
      <w:pPr>
        <w:overflowPunct/>
        <w:textAlignment w:val="auto"/>
        <w:rPr>
          <w:color w:val="000000"/>
          <w:lang w:val="fr-FR"/>
        </w:rPr>
      </w:pPr>
      <w:r>
        <w:rPr>
          <w:color w:val="000000"/>
          <w:lang w:val="fr-FR"/>
        </w:rPr>
        <w:br w:type="page"/>
      </w:r>
    </w:p>
    <w:p w14:paraId="6362560A" w14:textId="1DDBC136" w:rsidR="00667361" w:rsidRPr="00277E7C" w:rsidRDefault="00667361" w:rsidP="00D20D54">
      <w:pPr>
        <w:overflowPunct/>
        <w:textAlignment w:val="auto"/>
        <w:rPr>
          <w:color w:val="000000"/>
          <w:lang w:val="fr-FR"/>
        </w:rPr>
      </w:pPr>
      <w:r w:rsidRPr="00277E7C">
        <w:rPr>
          <w:color w:val="000000"/>
          <w:lang w:val="fr-FR"/>
        </w:rPr>
        <w:t>3</w:t>
      </w:r>
      <w:r w:rsidRPr="00277E7C">
        <w:rPr>
          <w:color w:val="000000"/>
          <w:lang w:val="fr-FR"/>
        </w:rPr>
        <w:tab/>
        <w:t>Etant donné que dans les services mobiles aéronautiques (R) et (OR) utilisant les</w:t>
      </w:r>
      <w:r w:rsidR="00D20D54" w:rsidRPr="00277E7C">
        <w:rPr>
          <w:color w:val="000000"/>
          <w:lang w:val="fr-FR"/>
        </w:rPr>
        <w:t>  </w:t>
      </w:r>
      <w:r w:rsidRPr="00277E7C">
        <w:rPr>
          <w:color w:val="000000"/>
          <w:lang w:val="fr-FR"/>
        </w:rPr>
        <w:t>bandes d'ondes décamétriques attribuées en exclusivité, toutes les communications sont assurées en mode simplex à une seule fréquence, l'utilisation de la fréquence concernée est dûment prise en compte dans le cadre de la notification de la station aéronautique de trans</w:t>
      </w:r>
      <w:r w:rsidRPr="00277E7C">
        <w:rPr>
          <w:color w:val="000000"/>
          <w:lang w:val="fr-FR"/>
        </w:rPr>
        <w:softHyphen/>
        <w:t xml:space="preserve">mission et la notification de la station de réception associée (pour la réception des émissions de stations d'aéronef) n'est pas nécessaire. </w:t>
      </w:r>
      <w:r w:rsidRPr="00277E7C">
        <w:rPr>
          <w:rFonts w:ascii="TimesNewRoman" w:eastAsia="SimSun" w:hAnsi="TimesNewRoman" w:cs="TimesNewRoman"/>
          <w:szCs w:val="24"/>
          <w:lang w:val="fr-FR" w:eastAsia="zh-CN"/>
        </w:rPr>
        <w:t>En conséquence, le Comité a chargé le Bureau de n'accepter aucune fiche de notification d'assignation de fréquence relative à une station aéronautique de réception dans les bandes régies par les Appendices</w:t>
      </w:r>
      <w:r w:rsidR="00910E82" w:rsidRPr="00277E7C">
        <w:rPr>
          <w:rFonts w:ascii="TimesNewRoman" w:eastAsia="SimSun" w:hAnsi="TimesNewRoman" w:cs="TimesNewRoman"/>
          <w:szCs w:val="24"/>
          <w:lang w:val="fr-FR" w:eastAsia="zh-CN"/>
        </w:rPr>
        <w:t> </w:t>
      </w:r>
      <w:r w:rsidRPr="0031780E">
        <w:rPr>
          <w:rFonts w:eastAsia="SimSun"/>
          <w:b/>
          <w:bCs/>
          <w:lang w:val="fr-CH"/>
        </w:rPr>
        <w:t>26</w:t>
      </w:r>
      <w:r w:rsidRPr="0076068A">
        <w:rPr>
          <w:rFonts w:ascii="TimesNewRoman,Bold" w:eastAsia="SimSun" w:hAnsi="TimesNewRoman,Bold" w:cs="TimesNewRoman,Bold"/>
          <w:szCs w:val="24"/>
          <w:lang w:val="fr-FR" w:eastAsia="zh-CN"/>
        </w:rPr>
        <w:t xml:space="preserve"> </w:t>
      </w:r>
      <w:r w:rsidRPr="00277E7C">
        <w:rPr>
          <w:rFonts w:ascii="TimesNewRoman" w:eastAsia="SimSun" w:hAnsi="TimesNewRoman" w:cs="TimesNewRoman"/>
          <w:szCs w:val="24"/>
          <w:lang w:val="fr-FR" w:eastAsia="zh-CN"/>
        </w:rPr>
        <w:t>et</w:t>
      </w:r>
      <w:r w:rsidR="00910E82" w:rsidRPr="00277E7C">
        <w:rPr>
          <w:rFonts w:ascii="TimesNewRoman" w:eastAsia="SimSun" w:hAnsi="TimesNewRoman" w:cs="TimesNewRoman"/>
          <w:szCs w:val="24"/>
          <w:lang w:val="fr-FR" w:eastAsia="zh-CN"/>
        </w:rPr>
        <w:t> </w:t>
      </w:r>
      <w:r w:rsidRPr="0031780E">
        <w:rPr>
          <w:rFonts w:eastAsia="SimSun"/>
          <w:b/>
          <w:bCs/>
          <w:lang w:val="fr-CH"/>
        </w:rPr>
        <w:t>27</w:t>
      </w:r>
      <w:r w:rsidRPr="00277E7C">
        <w:rPr>
          <w:rFonts w:ascii="TimesNewRoman" w:eastAsia="SimSun" w:hAnsi="TimesNewRoman" w:cs="TimesNewRoman"/>
          <w:szCs w:val="24"/>
          <w:lang w:val="fr-FR" w:eastAsia="zh-CN"/>
        </w:rPr>
        <w:t>.</w:t>
      </w:r>
    </w:p>
    <w:p w14:paraId="4E8BB8BD" w14:textId="77777777" w:rsidR="00CC1169" w:rsidRPr="00277E7C" w:rsidRDefault="00CC1169" w:rsidP="007B37F7">
      <w:pPr>
        <w:pStyle w:val="Heading8"/>
        <w:spacing w:before="0"/>
        <w:rPr>
          <w:color w:val="000000"/>
          <w:lang w:val="fr-FR"/>
        </w:rPr>
      </w:pPr>
      <w:r w:rsidRPr="00277E7C">
        <w:rPr>
          <w:color w:val="000000"/>
          <w:lang w:val="fr-FR"/>
        </w:rPr>
        <w:t>11.17</w:t>
      </w:r>
    </w:p>
    <w:p w14:paraId="613B1535" w14:textId="77777777" w:rsidR="00CC1169" w:rsidRPr="00277E7C" w:rsidRDefault="00CC1169" w:rsidP="00CC1169">
      <w:pPr>
        <w:rPr>
          <w:color w:val="000000"/>
          <w:lang w:val="fr-FR"/>
        </w:rPr>
      </w:pPr>
      <w:r w:rsidRPr="00277E7C">
        <w:rPr>
          <w:color w:val="000000"/>
          <w:lang w:val="fr-FR"/>
        </w:rPr>
        <w:t xml:space="preserve">Cette disposition ainsi que les dispositions des numéros </w:t>
      </w:r>
      <w:r w:rsidRPr="00277E7C">
        <w:rPr>
          <w:rStyle w:val="Artref0"/>
          <w:b/>
          <w:color w:val="000000"/>
          <w:lang w:val="fr-FR"/>
        </w:rPr>
        <w:t>11.18</w:t>
      </w:r>
      <w:r w:rsidRPr="00277E7C">
        <w:rPr>
          <w:b/>
          <w:color w:val="000000"/>
          <w:lang w:val="fr-FR"/>
        </w:rPr>
        <w:t xml:space="preserve"> </w:t>
      </w:r>
      <w:r w:rsidRPr="00277E7C">
        <w:rPr>
          <w:color w:val="000000"/>
          <w:lang w:val="fr-FR"/>
        </w:rPr>
        <w:t xml:space="preserve">à </w:t>
      </w:r>
      <w:r w:rsidRPr="00277E7C">
        <w:rPr>
          <w:rStyle w:val="Artref0"/>
          <w:b/>
          <w:color w:val="000000"/>
          <w:lang w:val="fr-FR"/>
        </w:rPr>
        <w:t>11.21B</w:t>
      </w:r>
      <w:r w:rsidRPr="00277E7C">
        <w:rPr>
          <w:color w:val="000000"/>
          <w:lang w:val="fr-FR"/>
        </w:rPr>
        <w:t xml:space="preserve"> définissent les assignations à des stations de Terre devant faire l'objet d'une notification individuelle. Toutes les autres assignations</w:t>
      </w:r>
      <w:r w:rsidRPr="00277E7C">
        <w:rPr>
          <w:rStyle w:val="FootnoteReference"/>
          <w:color w:val="000000"/>
          <w:sz w:val="20"/>
          <w:lang w:val="fr-FR"/>
        </w:rPr>
        <w:footnoteReference w:customMarkFollows="1" w:id="1"/>
        <w:t>1</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2"/>
        <w:t>2</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3"/>
        <w:t>3</w:t>
      </w:r>
      <w:r w:rsidRPr="00277E7C">
        <w:rPr>
          <w:color w:val="000000"/>
          <w:lang w:val="fr-FR"/>
        </w:rPr>
        <w:t xml:space="preserve"> peuvent être notifiées soit comme station type soit comme stations individuelles, selon que l'administration concernée le juge approprié. Les assignations de fréquence devant faire l'objet d'une notification individuelle en vertu de la procédure de l'Article </w:t>
      </w:r>
      <w:r w:rsidRPr="00277E7C">
        <w:rPr>
          <w:rStyle w:val="Artref0"/>
          <w:b/>
          <w:color w:val="000000"/>
          <w:lang w:val="fr-FR"/>
        </w:rPr>
        <w:t>11</w:t>
      </w:r>
      <w:r w:rsidRPr="00277E7C">
        <w:rPr>
          <w:color w:val="000000"/>
          <w:lang w:val="fr-FR"/>
        </w:rPr>
        <w:t>, sont les suivantes:</w:t>
      </w:r>
    </w:p>
    <w:p w14:paraId="32A97755" w14:textId="77777777" w:rsidR="00CC1169" w:rsidRPr="00277E7C" w:rsidRDefault="00CC1169" w:rsidP="00B04273">
      <w:pPr>
        <w:rPr>
          <w:color w:val="000000"/>
          <w:lang w:val="fr-FR"/>
        </w:rPr>
      </w:pPr>
      <w:r w:rsidRPr="00277E7C">
        <w:rPr>
          <w:color w:val="000000"/>
          <w:lang w:val="fr-FR"/>
        </w:rPr>
        <w:t>1</w:t>
      </w:r>
      <w:r w:rsidRPr="00277E7C">
        <w:rPr>
          <w:color w:val="000000"/>
          <w:lang w:val="fr-FR"/>
        </w:rPr>
        <w:tab/>
        <w:t>Assignations aux stations des Plans d'allotissement des Appendices</w:t>
      </w:r>
      <w:r w:rsidR="00910E82" w:rsidRPr="00277E7C">
        <w:rPr>
          <w:color w:val="000000"/>
          <w:lang w:val="fr-FR"/>
        </w:rPr>
        <w:t xml:space="preserve"> </w:t>
      </w:r>
      <w:r w:rsidRPr="00277E7C">
        <w:rPr>
          <w:rStyle w:val="Appref"/>
          <w:b/>
          <w:color w:val="000000"/>
          <w:lang w:val="fr-FR"/>
        </w:rPr>
        <w:t>25</w:t>
      </w:r>
      <w:r w:rsidRPr="00277E7C">
        <w:rPr>
          <w:color w:val="000000"/>
          <w:lang w:val="fr-FR"/>
        </w:rPr>
        <w:t xml:space="preserve">,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00B04273" w:rsidRPr="00277E7C">
        <w:rPr>
          <w:rStyle w:val="Appref"/>
          <w:b/>
          <w:color w:val="000000"/>
          <w:lang w:val="fr-FR"/>
        </w:rPr>
        <w:t xml:space="preserve"> </w:t>
      </w:r>
      <w:r w:rsidRPr="00277E7C">
        <w:rPr>
          <w:color w:val="000000"/>
          <w:lang w:val="fr-FR"/>
        </w:rPr>
        <w:t>(</w:t>
      </w:r>
      <w:r w:rsidR="00520B7A" w:rsidRPr="00277E7C">
        <w:rPr>
          <w:color w:val="000000"/>
          <w:lang w:val="fr-FR"/>
        </w:rPr>
        <w:t>numéro </w:t>
      </w:r>
      <w:r w:rsidR="00520B7A" w:rsidRPr="00277E7C">
        <w:rPr>
          <w:rStyle w:val="Artref0"/>
          <w:b/>
          <w:color w:val="000000"/>
          <w:lang w:val="fr-FR"/>
        </w:rPr>
        <w:t xml:space="preserve"> </w:t>
      </w:r>
      <w:r w:rsidRPr="00277E7C">
        <w:rPr>
          <w:rStyle w:val="Artref0"/>
          <w:b/>
          <w:color w:val="000000"/>
          <w:lang w:val="fr-FR"/>
        </w:rPr>
        <w:t>11.18</w:t>
      </w:r>
      <w:r w:rsidRPr="00277E7C">
        <w:rPr>
          <w:color w:val="000000"/>
          <w:lang w:val="fr-FR"/>
        </w:rPr>
        <w:t>) et par n'importe quel Plan d'assignations de fréquence.</w:t>
      </w:r>
    </w:p>
    <w:p w14:paraId="2A53D2FE" w14:textId="77777777" w:rsidR="00CC1169" w:rsidRPr="00277E7C" w:rsidRDefault="00CC1169" w:rsidP="00CC1169">
      <w:pPr>
        <w:rPr>
          <w:color w:val="000000"/>
          <w:lang w:val="fr-FR"/>
        </w:rPr>
      </w:pPr>
      <w:r w:rsidRPr="00277E7C">
        <w:rPr>
          <w:color w:val="000000"/>
          <w:lang w:val="fr-FR"/>
        </w:rPr>
        <w:t>2</w:t>
      </w:r>
      <w:r w:rsidRPr="00277E7C">
        <w:rPr>
          <w:color w:val="000000"/>
          <w:lang w:val="fr-FR"/>
        </w:rPr>
        <w:tab/>
        <w:t>Assignations aux stations du service de radiodiffusion dans n'importe quelle bande (numéro </w:t>
      </w:r>
      <w:r w:rsidRPr="00277E7C">
        <w:rPr>
          <w:rStyle w:val="Artref0"/>
          <w:b/>
          <w:color w:val="000000"/>
          <w:lang w:val="fr-FR"/>
        </w:rPr>
        <w:t>11.19</w:t>
      </w:r>
      <w:r w:rsidRPr="00277E7C">
        <w:rPr>
          <w:color w:val="000000"/>
          <w:lang w:val="fr-FR"/>
        </w:rPr>
        <w:t>).</w:t>
      </w:r>
    </w:p>
    <w:p w14:paraId="6CD22F51" w14:textId="77777777" w:rsidR="00CC1169" w:rsidRPr="00277E7C" w:rsidRDefault="00CC1169" w:rsidP="00B04273">
      <w:pPr>
        <w:rPr>
          <w:color w:val="000000"/>
          <w:lang w:val="fr-FR"/>
        </w:rPr>
      </w:pPr>
      <w:r w:rsidRPr="00277E7C">
        <w:rPr>
          <w:color w:val="000000"/>
          <w:lang w:val="fr-FR"/>
        </w:rPr>
        <w:t>3</w:t>
      </w:r>
      <w:r w:rsidRPr="00277E7C">
        <w:rPr>
          <w:color w:val="000000"/>
          <w:lang w:val="fr-FR"/>
        </w:rPr>
        <w:tab/>
        <w:t xml:space="preserve">Assignations aux stations de tous les services de Terre situées à l'intérieur de la zone de coordination d'une station terrienne (numéro </w:t>
      </w:r>
      <w:r w:rsidRPr="00277E7C">
        <w:rPr>
          <w:rStyle w:val="Artref0"/>
          <w:b/>
          <w:color w:val="000000"/>
          <w:lang w:val="fr-FR"/>
        </w:rPr>
        <w:t>11.20</w:t>
      </w:r>
      <w:r w:rsidRPr="00277E7C">
        <w:rPr>
          <w:color w:val="000000"/>
          <w:lang w:val="fr-FR"/>
        </w:rPr>
        <w:t>) si la largeur de bande notifiée de la station de Terre est située en totalité ou en partie dans une bande de fréquences attribuée avec égalité des droits aux services de Terre et aux services spatiaux lorsqu'une coordination est requise au titre de l'Appendice</w:t>
      </w:r>
      <w:r w:rsidR="00B04273" w:rsidRPr="00277E7C">
        <w:rPr>
          <w:color w:val="000000"/>
          <w:lang w:val="fr-FR"/>
        </w:rPr>
        <w:t> </w:t>
      </w:r>
      <w:r w:rsidRPr="00277E7C">
        <w:rPr>
          <w:rStyle w:val="Appref"/>
          <w:b/>
          <w:color w:val="000000"/>
          <w:lang w:val="fr-FR"/>
        </w:rPr>
        <w:t>5</w:t>
      </w:r>
      <w:r w:rsidRPr="00277E7C">
        <w:rPr>
          <w:color w:val="000000"/>
          <w:lang w:val="fr-FR"/>
        </w:rPr>
        <w:t xml:space="preserve"> (Tableau 5-1).</w:t>
      </w:r>
    </w:p>
    <w:p w14:paraId="566E167C" w14:textId="4F5BB697" w:rsidR="00FC272E" w:rsidRDefault="00CC1169" w:rsidP="00FC272E">
      <w:pPr>
        <w:rPr>
          <w:lang w:val="fr-FR"/>
        </w:rPr>
      </w:pPr>
      <w:r w:rsidRPr="00277E7C">
        <w:rPr>
          <w:color w:val="000000"/>
          <w:lang w:val="fr-FR"/>
        </w:rPr>
        <w:t xml:space="preserve">Conformément au numéro </w:t>
      </w:r>
      <w:r w:rsidRPr="00277E7C">
        <w:rPr>
          <w:rStyle w:val="Artref0"/>
          <w:b/>
          <w:color w:val="000000"/>
          <w:lang w:val="fr-FR"/>
        </w:rPr>
        <w:t>11.20</w:t>
      </w:r>
      <w:r w:rsidRPr="00277E7C">
        <w:rPr>
          <w:color w:val="000000"/>
          <w:lang w:val="fr-FR"/>
        </w:rPr>
        <w:t>, aucune notification d'une station de Terre type n'est rece</w:t>
      </w:r>
      <w:r w:rsidRPr="00277E7C">
        <w:rPr>
          <w:color w:val="000000"/>
          <w:lang w:val="fr-FR"/>
        </w:rPr>
        <w:softHyphen/>
        <w:t>vable si la station de Terre est située à l'intérieur de la zone de coordination d'une station terrienne. Compte tenu des difficultés rencontrées actuellement par le Bureau pour déter</w:t>
      </w:r>
      <w:r w:rsidRPr="00277E7C">
        <w:rPr>
          <w:color w:val="000000"/>
          <w:lang w:val="fr-FR"/>
        </w:rPr>
        <w:softHyphen/>
        <w:t>miner, lorsqu'il reçoit la fiche de notification, si une station de Terre est située à l'intérieur de la zone de coordination d'une station terrienne existante ou d'une station pour laquelle la coor</w:t>
      </w:r>
      <w:r w:rsidRPr="00277E7C">
        <w:rPr>
          <w:color w:val="000000"/>
          <w:lang w:val="fr-FR"/>
        </w:rPr>
        <w:softHyphen/>
        <w:t>dination a été effectuée ou engagée, le Comité a chargé le Bureau d'encourager les adminis</w:t>
      </w:r>
      <w:r w:rsidRPr="00277E7C">
        <w:rPr>
          <w:color w:val="000000"/>
          <w:lang w:val="fr-FR"/>
        </w:rPr>
        <w:softHyphen/>
        <w:t>trations à soumettre des fiches de notification individuelles pour les stations de Terre dans tous les cas où la largeur de bande notifiée de la station de Terre est située en totalité ou en</w:t>
      </w:r>
      <w:r w:rsidR="0076068A">
        <w:rPr>
          <w:color w:val="000000"/>
          <w:lang w:val="fr-FR"/>
        </w:rPr>
        <w:t xml:space="preserve"> </w:t>
      </w:r>
      <w:r w:rsidR="0076068A">
        <w:rPr>
          <w:color w:val="000000"/>
          <w:lang w:val="fr-FR"/>
        </w:rPr>
        <w:br/>
      </w:r>
      <w:r w:rsidR="00FC272E">
        <w:rPr>
          <w:lang w:val="fr-FR"/>
        </w:rPr>
        <w:br w:type="page"/>
      </w:r>
    </w:p>
    <w:p w14:paraId="586167CA" w14:textId="77777777" w:rsidR="00CC1169" w:rsidRPr="00277E7C" w:rsidRDefault="00CC1169" w:rsidP="00910E82">
      <w:pPr>
        <w:rPr>
          <w:color w:val="000000"/>
          <w:lang w:val="fr-FR"/>
        </w:rPr>
      </w:pPr>
      <w:r w:rsidRPr="00277E7C">
        <w:rPr>
          <w:color w:val="000000"/>
          <w:lang w:val="fr-FR"/>
        </w:rPr>
        <w:t>partie dans l'une quelconque des bandes partagées avec égalité des droits entre les services de Terre et les services spatiaux, si la bande attribuée au service spatial est également attribuée dans le sens espace vers Terre. Le Bureau pourra également accepter une notification pour une station type dans ces bandes, si l'administration notificatrice le souhaite, étant entendu que la fiche de notification considérée pourra lui être retournée ultérieurement s'il ressort de l'examen qu'il a effectué que la zone d'exploitation géographique notifiée de la station de Terre type empiète sur la zone de coordination d'une station terrienne. Lorsqu'elle sera publiée dans la Partie</w:t>
      </w:r>
      <w:r w:rsidR="00910E82" w:rsidRPr="00277E7C">
        <w:rPr>
          <w:color w:val="000000"/>
          <w:lang w:val="fr-FR"/>
        </w:rPr>
        <w:t xml:space="preserve"> </w:t>
      </w:r>
      <w:r w:rsidRPr="00277E7C">
        <w:rPr>
          <w:color w:val="000000"/>
          <w:lang w:val="fr-FR"/>
        </w:rPr>
        <w:t>1 de la Circulaire BR IFIC, cette fiche de notification portera un symbole spécial faisant mention de la présente Règle de procédure.</w:t>
      </w:r>
    </w:p>
    <w:p w14:paraId="2BD79AEF" w14:textId="77777777" w:rsidR="00106B7C" w:rsidRDefault="00CC1169" w:rsidP="00106B7C">
      <w:pPr>
        <w:rPr>
          <w:color w:val="000000"/>
          <w:lang w:val="fr-FR"/>
        </w:rPr>
      </w:pPr>
      <w:r w:rsidRPr="00277E7C">
        <w:rPr>
          <w:color w:val="000000"/>
          <w:lang w:val="fr-FR"/>
        </w:rPr>
        <w:t>4</w:t>
      </w:r>
      <w:r w:rsidRPr="00277E7C">
        <w:rPr>
          <w:color w:val="000000"/>
          <w:lang w:val="fr-FR"/>
        </w:rPr>
        <w:tab/>
        <w:t xml:space="preserve">Assignations à toute station de Terre, dans les bandes partagées avec les services spatiaux avec égalité des droits, qui dépassent les limites des paramètres de la station de Terre spécifiées dans les Tableaux 8a, 8b, 8c et 8d de l'Appendice </w:t>
      </w:r>
      <w:r w:rsidRPr="00277E7C">
        <w:rPr>
          <w:rStyle w:val="Appref"/>
          <w:b/>
          <w:color w:val="000000"/>
          <w:lang w:val="fr-FR"/>
        </w:rPr>
        <w:t>7</w:t>
      </w:r>
      <w:r w:rsidRPr="00277E7C">
        <w:rPr>
          <w:b/>
          <w:color w:val="000000"/>
          <w:lang w:val="fr-FR"/>
        </w:rPr>
        <w:t xml:space="preserve"> </w:t>
      </w:r>
      <w:r w:rsidRPr="00277E7C">
        <w:rPr>
          <w:color w:val="000000"/>
          <w:lang w:val="fr-FR"/>
        </w:rPr>
        <w:t xml:space="preserve">et dans le numéro </w:t>
      </w:r>
      <w:r w:rsidRPr="00277E7C">
        <w:rPr>
          <w:rStyle w:val="Artref0"/>
          <w:b/>
          <w:color w:val="000000"/>
          <w:lang w:val="fr-FR"/>
        </w:rPr>
        <w:t>21.3</w:t>
      </w:r>
      <w:r w:rsidRPr="00277E7C">
        <w:rPr>
          <w:color w:val="000000"/>
          <w:lang w:val="fr-FR"/>
        </w:rPr>
        <w:t xml:space="preserve"> (numéro </w:t>
      </w:r>
      <w:r w:rsidRPr="00277E7C">
        <w:rPr>
          <w:rStyle w:val="Artref0"/>
          <w:b/>
          <w:color w:val="000000"/>
          <w:lang w:val="fr-FR"/>
        </w:rPr>
        <w:t>11.21</w:t>
      </w:r>
      <w:r w:rsidRPr="00277E7C">
        <w:rPr>
          <w:color w:val="000000"/>
          <w:lang w:val="fr-FR"/>
        </w:rPr>
        <w:t>).</w:t>
      </w:r>
    </w:p>
    <w:p w14:paraId="095F818B" w14:textId="77777777" w:rsidR="00CC1169" w:rsidRPr="00277E7C" w:rsidRDefault="00CC1169" w:rsidP="00106B7C">
      <w:pPr>
        <w:rPr>
          <w:color w:val="000000"/>
          <w:lang w:val="fr-FR"/>
        </w:rPr>
      </w:pPr>
      <w:r w:rsidRPr="00277E7C">
        <w:rPr>
          <w:color w:val="000000"/>
          <w:lang w:val="fr-FR"/>
        </w:rPr>
        <w:t xml:space="preserve">Le Comité comprend la première partie de cette disposition comme étant destinée à donner une protection appropriée aux stations terriennes de réception lorsque les stations de Terre utilisent une p.i.r.e. élevée. Compte tenu de la grande diversité des conditions énoncées dans les tableaux de l'Appendice </w:t>
      </w:r>
      <w:r w:rsidRPr="00277E7C">
        <w:rPr>
          <w:rStyle w:val="Appref"/>
          <w:b/>
          <w:color w:val="000000"/>
          <w:lang w:val="fr-FR"/>
        </w:rPr>
        <w:t>7</w:t>
      </w:r>
      <w:r w:rsidRPr="00277E7C">
        <w:rPr>
          <w:color w:val="000000"/>
          <w:lang w:val="fr-FR"/>
        </w:rPr>
        <w:t xml:space="preserve"> susmentionnés, le Comité a estimé que les administrations doivent soumettre des fiches de notification individuelles chaque fois que la p.i.r.e. dépasse les limites suivantes:</w:t>
      </w:r>
    </w:p>
    <w:p w14:paraId="2FF9663F" w14:textId="77777777" w:rsidR="00CC1169" w:rsidRPr="00277E7C" w:rsidRDefault="00CC1169" w:rsidP="008C4C13">
      <w:pPr>
        <w:pStyle w:val="enumlev1"/>
        <w:spacing w:before="40"/>
        <w:rPr>
          <w:color w:val="000000"/>
          <w:lang w:val="fr-FR"/>
        </w:rPr>
      </w:pPr>
      <w:r w:rsidRPr="00277E7C">
        <w:rPr>
          <w:color w:val="000000"/>
          <w:lang w:val="fr-FR"/>
        </w:rPr>
        <w:tab/>
        <w:t>50 dBW (pour une modulation analogique) et 37 dBW (pour une modulation numérique) dans toutes les bandes de fréquences au-dessous de 3 GHz qui sont indiquées dans les Tableaux 8a et 8b.</w:t>
      </w:r>
    </w:p>
    <w:p w14:paraId="0DD453EF"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rStyle w:val="FootnoteReference"/>
          <w:color w:val="000000"/>
          <w:sz w:val="20"/>
          <w:lang w:val="fr-FR"/>
        </w:rPr>
        <w:footnoteReference w:customMarkFollows="1" w:id="4"/>
        <w:t>4</w:t>
      </w:r>
      <w:r w:rsidRPr="00277E7C">
        <w:rPr>
          <w:color w:val="000000"/>
          <w:lang w:val="fr-FR"/>
        </w:rPr>
        <w:t xml:space="preserve"> et 42 dBW (pour une modulation numérique) dans toutes les bandes de fréquences situées entre 3 GHz et 15 GHz qui sont indiquées dans les Tableaux 8b et 8c.</w:t>
      </w:r>
    </w:p>
    <w:p w14:paraId="25A4B185" w14:textId="77777777"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color w:val="000000"/>
          <w:position w:val="6"/>
          <w:sz w:val="20"/>
          <w:lang w:val="fr-FR"/>
        </w:rPr>
        <w:t>4</w:t>
      </w:r>
      <w:r w:rsidRPr="00277E7C">
        <w:rPr>
          <w:color w:val="000000"/>
          <w:lang w:val="fr-FR"/>
        </w:rPr>
        <w:t xml:space="preserve"> et 40 dBW (pour une modulation numérique) dans toutes les bandes de fréquences au-dessus de 15 GHz qui sont indiquées dans les Tableaux 8c et 8d.</w:t>
      </w:r>
    </w:p>
    <w:p w14:paraId="3A3B0FE9" w14:textId="77777777" w:rsidR="00CC1169" w:rsidRPr="00277E7C" w:rsidRDefault="00CC1169" w:rsidP="008C4C13">
      <w:pPr>
        <w:spacing w:before="80"/>
        <w:rPr>
          <w:color w:val="000000"/>
          <w:lang w:val="fr-FR"/>
        </w:rPr>
      </w:pPr>
      <w:r w:rsidRPr="00277E7C">
        <w:rPr>
          <w:color w:val="000000"/>
          <w:lang w:val="fr-FR"/>
        </w:rPr>
        <w:t>5</w:t>
      </w:r>
      <w:r w:rsidRPr="00277E7C">
        <w:rPr>
          <w:color w:val="000000"/>
          <w:lang w:val="fr-FR"/>
        </w:rPr>
        <w:tab/>
        <w:t>Assignations aux stations de Terre dans les bandes de fréquences visées au Tableau </w:t>
      </w:r>
      <w:r w:rsidRPr="00277E7C">
        <w:rPr>
          <w:b/>
          <w:bCs/>
          <w:lang w:val="fr-FR"/>
        </w:rPr>
        <w:t>21-2</w:t>
      </w:r>
      <w:r w:rsidRPr="00277E7C">
        <w:rPr>
          <w:color w:val="000000"/>
          <w:lang w:val="fr-FR"/>
        </w:rPr>
        <w:t xml:space="preserve"> (numéro </w:t>
      </w:r>
      <w:r w:rsidRPr="00277E7C">
        <w:rPr>
          <w:rStyle w:val="Artref0"/>
          <w:b/>
          <w:color w:val="000000"/>
          <w:lang w:val="fr-FR"/>
        </w:rPr>
        <w:t>11.21A</w:t>
      </w:r>
      <w:r w:rsidRPr="00277E7C">
        <w:rPr>
          <w:color w:val="000000"/>
          <w:lang w:val="fr-FR"/>
        </w:rPr>
        <w:t>).</w:t>
      </w:r>
    </w:p>
    <w:p w14:paraId="06DE3A42" w14:textId="77777777" w:rsidR="00CC1169" w:rsidRPr="00277E7C" w:rsidRDefault="00CC1169" w:rsidP="008C4C13">
      <w:pPr>
        <w:spacing w:before="80"/>
        <w:rPr>
          <w:color w:val="000000"/>
          <w:lang w:val="fr-FR"/>
        </w:rPr>
      </w:pPr>
      <w:r w:rsidRPr="00277E7C">
        <w:rPr>
          <w:color w:val="000000"/>
          <w:lang w:val="fr-FR"/>
        </w:rPr>
        <w:t>Le Comité comprend cette disposition comme étant destinée à protéger l'OSG. Elle doit s'appliquer à tous les services de Terre dans les bandes susmentionnées, quelle que soit leur catégorie d'attribution.</w:t>
      </w:r>
    </w:p>
    <w:p w14:paraId="166DBCF0" w14:textId="77777777" w:rsidR="00CC1169" w:rsidRPr="00277E7C" w:rsidRDefault="00CC1169" w:rsidP="008C4C13">
      <w:pPr>
        <w:spacing w:before="80"/>
        <w:rPr>
          <w:color w:val="000000"/>
          <w:lang w:val="fr-FR"/>
        </w:rPr>
      </w:pPr>
      <w:r w:rsidRPr="00277E7C">
        <w:rPr>
          <w:color w:val="000000"/>
          <w:lang w:val="fr-FR"/>
        </w:rPr>
        <w:t>6</w:t>
      </w:r>
      <w:r w:rsidRPr="00277E7C">
        <w:rPr>
          <w:color w:val="000000"/>
          <w:lang w:val="fr-FR"/>
        </w:rPr>
        <w:tab/>
        <w:t>Assignations aux stations se Terre régies par la procédure à suivre pour obtenir l'accord visé au numéro</w:t>
      </w:r>
      <w:r w:rsidR="00910E82" w:rsidRPr="00277E7C">
        <w:rPr>
          <w:color w:val="000000"/>
          <w:lang w:val="fr-FR"/>
        </w:rPr>
        <w:t> </w:t>
      </w:r>
      <w:r w:rsidRPr="00277E7C">
        <w:rPr>
          <w:rStyle w:val="Artref0"/>
          <w:b/>
          <w:bCs/>
          <w:color w:val="000000"/>
          <w:lang w:val="fr-FR"/>
        </w:rPr>
        <w:t>9.21</w:t>
      </w:r>
      <w:r w:rsidRPr="00277E7C">
        <w:rPr>
          <w:color w:val="000000"/>
          <w:lang w:val="fr-FR"/>
        </w:rPr>
        <w:t xml:space="preserve"> (numéro </w:t>
      </w:r>
      <w:r w:rsidRPr="00277E7C">
        <w:rPr>
          <w:rStyle w:val="Artref0"/>
          <w:b/>
          <w:bCs/>
          <w:color w:val="000000"/>
          <w:lang w:val="fr-FR"/>
        </w:rPr>
        <w:t>11.21B</w:t>
      </w:r>
      <w:r w:rsidRPr="00277E7C">
        <w:rPr>
          <w:color w:val="000000"/>
          <w:lang w:val="fr-FR"/>
        </w:rPr>
        <w:t>).</w:t>
      </w:r>
    </w:p>
    <w:p w14:paraId="0AF5F731" w14:textId="77777777"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1918C887" w14:textId="77777777" w:rsidR="00CC1169" w:rsidRPr="00277E7C" w:rsidRDefault="00CC1169" w:rsidP="00430025">
      <w:pPr>
        <w:pStyle w:val="Heading8"/>
        <w:spacing w:before="240"/>
        <w:rPr>
          <w:color w:val="000000"/>
          <w:lang w:val="fr-FR"/>
        </w:rPr>
      </w:pPr>
      <w:r w:rsidRPr="00277E7C">
        <w:rPr>
          <w:color w:val="000000"/>
          <w:lang w:val="fr-FR"/>
        </w:rPr>
        <w:t>11.28</w:t>
      </w:r>
    </w:p>
    <w:p w14:paraId="66D19F95" w14:textId="77777777" w:rsidR="00CC1169" w:rsidRPr="00277E7C" w:rsidRDefault="00CC1169" w:rsidP="008C4C13">
      <w:pPr>
        <w:pStyle w:val="Headingb"/>
        <w:spacing w:before="120"/>
        <w:rPr>
          <w:color w:val="000000"/>
          <w:u w:val="single"/>
          <w:lang w:val="fr-FR"/>
        </w:rPr>
      </w:pPr>
      <w:r w:rsidRPr="00277E7C">
        <w:rPr>
          <w:color w:val="000000"/>
          <w:lang w:val="fr-FR"/>
        </w:rPr>
        <w:t>Comparaison des données avec celles soumises au titre de l'Article </w:t>
      </w:r>
      <w:r w:rsidRPr="00277E7C">
        <w:rPr>
          <w:rStyle w:val="Artref0"/>
          <w:color w:val="000000"/>
          <w:lang w:val="fr-FR"/>
        </w:rPr>
        <w:t>9</w:t>
      </w:r>
    </w:p>
    <w:p w14:paraId="12E40E58" w14:textId="77777777" w:rsidR="008C4C13" w:rsidRPr="008C4C13" w:rsidRDefault="008C4C13" w:rsidP="008C4C13">
      <w:pPr>
        <w:spacing w:before="80"/>
        <w:rPr>
          <w:color w:val="000000"/>
          <w:lang w:val="fr-CH"/>
        </w:rPr>
      </w:pPr>
      <w:r w:rsidRPr="008C4C13">
        <w:rPr>
          <w:color w:val="000000"/>
          <w:lang w:val="fr-CH"/>
        </w:rPr>
        <w:t xml:space="preserve">Le numéro </w:t>
      </w:r>
      <w:r w:rsidRPr="008C4C13">
        <w:rPr>
          <w:rStyle w:val="Artref0"/>
          <w:rFonts w:asciiTheme="majorBidi" w:hAnsiTheme="majorBidi" w:cstheme="majorBidi"/>
          <w:b/>
          <w:color w:val="000000"/>
          <w:lang w:val="fr-CH"/>
        </w:rPr>
        <w:t>11.28</w:t>
      </w:r>
      <w:r w:rsidRPr="008C4C13">
        <w:rPr>
          <w:color w:val="000000"/>
          <w:lang w:val="fr-CH"/>
        </w:rPr>
        <w:t xml:space="preserve"> ne fait pas mention de la nécessité de comparer les caractéristiques notifiées avec celles qui sont publiées dans les Sections spéciales pour la publication anticipée, la coordination et les résultats ou l'état d'avancement de la coordination. Une fiche de notification soumise au titre du numéro </w:t>
      </w:r>
      <w:r w:rsidRPr="008C4C13">
        <w:rPr>
          <w:rStyle w:val="Artref0"/>
          <w:rFonts w:asciiTheme="majorBidi" w:hAnsiTheme="majorBidi" w:cstheme="majorBidi"/>
          <w:b/>
          <w:color w:val="000000"/>
          <w:lang w:val="fr-CH"/>
        </w:rPr>
        <w:t>11.2</w:t>
      </w:r>
      <w:r w:rsidRPr="008C4C13">
        <w:rPr>
          <w:color w:val="000000"/>
          <w:lang w:val="fr-CH"/>
        </w:rPr>
        <w:t xml:space="preserve"> ou </w:t>
      </w:r>
      <w:r w:rsidRPr="008C4C13">
        <w:rPr>
          <w:rStyle w:val="Artref0"/>
          <w:rFonts w:asciiTheme="majorBidi" w:hAnsiTheme="majorBidi" w:cstheme="majorBidi"/>
          <w:b/>
          <w:color w:val="000000"/>
          <w:lang w:val="fr-CH"/>
        </w:rPr>
        <w:t>11.9</w:t>
      </w:r>
      <w:r w:rsidRPr="008C4C13">
        <w:rPr>
          <w:color w:val="000000"/>
          <w:lang w:val="fr-CH"/>
        </w:rPr>
        <w:t xml:space="preserve"> dont les caractéristiques diffèrent de celles publiées dans une Section spéciale doit nécessairement être examinée par le Bureau pour décision. Le Bureau procédera comme suit:</w:t>
      </w:r>
    </w:p>
    <w:p w14:paraId="5206F912" w14:textId="77777777" w:rsidR="008C4C13" w:rsidRPr="008C4C13" w:rsidRDefault="008C4C13" w:rsidP="008C4C13">
      <w:pPr>
        <w:pStyle w:val="enumlev1"/>
        <w:spacing w:before="40"/>
        <w:rPr>
          <w:lang w:val="fr-CH"/>
        </w:rPr>
      </w:pPr>
      <w:r w:rsidRPr="008C4C13">
        <w:rPr>
          <w:lang w:val="fr-CH"/>
        </w:rPr>
        <w:t>1)</w:t>
      </w:r>
      <w:r w:rsidRPr="008C4C13">
        <w:rPr>
          <w:lang w:val="fr-CH"/>
        </w:rPr>
        <w:tab/>
        <w:t xml:space="preserve">La date de mise en service des assignations de fréquence à une station spatiale est comparée à la date de réception des renseignements complets pertinents au titre du numéro </w:t>
      </w:r>
      <w:r w:rsidRPr="008C4C13">
        <w:rPr>
          <w:b/>
          <w:bCs/>
          <w:lang w:val="fr-CH"/>
        </w:rPr>
        <w:t>9.1</w:t>
      </w:r>
      <w:r w:rsidRPr="008C4C13">
        <w:rPr>
          <w:lang w:val="fr-CH"/>
        </w:rPr>
        <w:t xml:space="preserve"> ou </w:t>
      </w:r>
      <w:r w:rsidRPr="008C4C13">
        <w:rPr>
          <w:b/>
          <w:bCs/>
          <w:lang w:val="fr-CH"/>
        </w:rPr>
        <w:t>9.2</w:t>
      </w:r>
      <w:r w:rsidRPr="008C4C13">
        <w:rPr>
          <w:lang w:val="fr-CH"/>
        </w:rPr>
        <w:t xml:space="preserve"> dans le cas de réseaux à satellite ou de systèmes à satellites non assujettis aux dispositions de la Section II de l'Article </w:t>
      </w:r>
      <w:r w:rsidRPr="008C4C13">
        <w:rPr>
          <w:b/>
          <w:bCs/>
          <w:lang w:val="fr-CH"/>
        </w:rPr>
        <w:t>9</w:t>
      </w:r>
      <w:r w:rsidRPr="008C4C13">
        <w:rPr>
          <w:lang w:val="fr-CH"/>
        </w:rPr>
        <w:t xml:space="preserve"> ou du numéro </w:t>
      </w:r>
      <w:r w:rsidRPr="008C4C13">
        <w:rPr>
          <w:b/>
          <w:bCs/>
          <w:lang w:val="fr-CH"/>
        </w:rPr>
        <w:t>9.1A</w:t>
      </w:r>
      <w:r w:rsidRPr="008C4C13">
        <w:rPr>
          <w:lang w:val="fr-CH"/>
        </w:rPr>
        <w:t xml:space="preserve"> dans le cas de réseaux à satellite ou de systèmes à satellites assujettis aux dispositions de la Section II de l'Article </w:t>
      </w:r>
      <w:r w:rsidRPr="008C4C13">
        <w:rPr>
          <w:b/>
          <w:bCs/>
          <w:lang w:val="fr-CH"/>
        </w:rPr>
        <w:t>9</w:t>
      </w:r>
      <w:r w:rsidRPr="008C4C13">
        <w:rPr>
          <w:lang w:val="fr-CH"/>
        </w:rPr>
        <w:t>. Si la période dépasse sept ans, la fiche de notification est retournée à l'administration notificatrice, qui est invitée à recommencer la procédure de l'Article </w:t>
      </w:r>
      <w:r w:rsidRPr="008C4C13">
        <w:rPr>
          <w:rStyle w:val="Artref0"/>
          <w:rFonts w:asciiTheme="majorBidi" w:hAnsiTheme="majorBidi" w:cstheme="majorBidi"/>
          <w:b/>
          <w:bCs/>
          <w:color w:val="auto"/>
          <w:lang w:val="fr-CH"/>
        </w:rPr>
        <w:t>9</w:t>
      </w:r>
      <w:r w:rsidRPr="008C4C13">
        <w:rPr>
          <w:lang w:val="fr-CH"/>
        </w:rPr>
        <w:t>.</w:t>
      </w:r>
    </w:p>
    <w:p w14:paraId="708DFCBB" w14:textId="77777777" w:rsidR="008C4C13" w:rsidRPr="008C4C13" w:rsidRDefault="008C4C13" w:rsidP="008C4C13">
      <w:pPr>
        <w:pStyle w:val="enumlev1"/>
        <w:spacing w:before="40"/>
        <w:rPr>
          <w:color w:val="000000"/>
          <w:lang w:val="fr-CH"/>
        </w:rPr>
      </w:pPr>
      <w:r w:rsidRPr="008C4C13">
        <w:rPr>
          <w:color w:val="000000"/>
          <w:lang w:val="fr-CH"/>
        </w:rPr>
        <w:t>2)</w:t>
      </w:r>
      <w:r w:rsidRPr="008C4C13">
        <w:rPr>
          <w:color w:val="000000"/>
          <w:lang w:val="fr-CH"/>
        </w:rPr>
        <w:tab/>
        <w:t>Lorsque</w:t>
      </w:r>
      <w:r w:rsidR="0031780E">
        <w:rPr>
          <w:color w:val="000000"/>
          <w:lang w:val="fr-CH"/>
        </w:rPr>
        <w:t xml:space="preserve"> les caractéristiques notifiées</w:t>
      </w:r>
      <w:r w:rsidRPr="008C4C13">
        <w:rPr>
          <w:color w:val="000000"/>
          <w:lang w:val="fr-CH"/>
        </w:rPr>
        <w:t xml:space="preserve"> sont différentes de celles publiées dans la Section spéciale relative à la publication anticipée soumise par une administration ou automatiquement créée par le Bureau, la nécessité</w:t>
      </w:r>
      <w:r w:rsidRPr="008C4C13">
        <w:rPr>
          <w:lang w:val="fr-CH"/>
        </w:rPr>
        <w:t xml:space="preserve"> </w:t>
      </w:r>
      <w:r w:rsidRPr="008C4C13">
        <w:rPr>
          <w:color w:val="000000"/>
          <w:lang w:val="fr-CH"/>
        </w:rPr>
        <w:t xml:space="preserve">d'appliquer à nouveau la procédure de l'Article </w:t>
      </w:r>
      <w:r w:rsidRPr="008C4C13">
        <w:rPr>
          <w:b/>
          <w:bCs/>
          <w:color w:val="000000"/>
          <w:lang w:val="fr-CH"/>
        </w:rPr>
        <w:t>9</w:t>
      </w:r>
      <w:r w:rsidRPr="008C4C13">
        <w:rPr>
          <w:color w:val="000000"/>
          <w:lang w:val="fr-CH"/>
        </w:rPr>
        <w:t xml:space="preserve"> est examinée conformément au numéro </w:t>
      </w:r>
      <w:r w:rsidRPr="008C4C13">
        <w:rPr>
          <w:b/>
          <w:bCs/>
          <w:color w:val="000000"/>
          <w:lang w:val="fr-CH"/>
        </w:rPr>
        <w:t>9.2</w:t>
      </w:r>
      <w:r w:rsidRPr="008C4C13">
        <w:rPr>
          <w:lang w:val="fr-CH"/>
        </w:rPr>
        <w:t>.</w:t>
      </w:r>
      <w:r w:rsidRPr="008C4C13">
        <w:rPr>
          <w:color w:val="000000"/>
          <w:lang w:val="fr-CH"/>
        </w:rPr>
        <w:t xml:space="preserve"> Le cas échéant, </w:t>
      </w:r>
      <w:r w:rsidRPr="008C4C13">
        <w:rPr>
          <w:color w:val="000000"/>
          <w:lang w:val="fr-FR"/>
        </w:rPr>
        <w:t xml:space="preserve">la fiche de notification est retournée </w:t>
      </w:r>
      <w:r w:rsidRPr="008C4C13">
        <w:rPr>
          <w:color w:val="000000"/>
          <w:lang w:val="fr-CH"/>
        </w:rPr>
        <w:t>à l'administration notificatrice, accompagnée d'une recommandation l'invitant à recommencer la procédure de publication anticipée.</w:t>
      </w:r>
    </w:p>
    <w:p w14:paraId="12257FEE" w14:textId="77777777" w:rsidR="008C4C13" w:rsidRPr="008C4C13" w:rsidRDefault="008C4C13" w:rsidP="008C4C13">
      <w:pPr>
        <w:pStyle w:val="enumlev1"/>
        <w:rPr>
          <w:color w:val="000000"/>
          <w:lang w:val="fr-CH"/>
        </w:rPr>
      </w:pPr>
      <w:r w:rsidRPr="008C4C13">
        <w:rPr>
          <w:color w:val="000000"/>
          <w:lang w:val="fr-CH"/>
        </w:rPr>
        <w:t>3)</w:t>
      </w:r>
      <w:r w:rsidRPr="008C4C13">
        <w:rPr>
          <w:color w:val="000000"/>
          <w:lang w:val="fr-CH"/>
        </w:rPr>
        <w:tab/>
        <w:t>Lorsque les caractéristiques notifiées sont différentes de celles publiées dans la Section spéciale relative à la publication anticipée de la demande de coordination, selon le cas, cette différence est censée découler de la coordination.</w:t>
      </w:r>
    </w:p>
    <w:p w14:paraId="43A999D0" w14:textId="77777777" w:rsidR="007B37F7" w:rsidRDefault="008C4C13" w:rsidP="0031780E">
      <w:pPr>
        <w:pStyle w:val="enumlev1"/>
        <w:rPr>
          <w:color w:val="000000"/>
          <w:lang w:val="fr-CH"/>
        </w:rPr>
      </w:pPr>
      <w:r w:rsidRPr="008C4C13">
        <w:rPr>
          <w:color w:val="000000"/>
          <w:lang w:val="fr-CH"/>
        </w:rPr>
        <w:t>4)</w:t>
      </w:r>
      <w:r w:rsidRPr="008C4C13">
        <w:rPr>
          <w:color w:val="000000"/>
          <w:lang w:val="fr-CH"/>
        </w:rPr>
        <w:tab/>
        <w:t xml:space="preserve">Pour des raisons pratiques, le Bureau n'a pas pu comparer systématiquement les renseignements de coordination présentés dans la fiche de notification soumise en vertu du numéro </w:t>
      </w:r>
      <w:r w:rsidRPr="008C4C13">
        <w:rPr>
          <w:rStyle w:val="Artref0"/>
          <w:b/>
          <w:color w:val="000000"/>
          <w:lang w:val="fr-CH"/>
        </w:rPr>
        <w:t>11.2</w:t>
      </w:r>
      <w:r w:rsidRPr="008C4C13">
        <w:rPr>
          <w:color w:val="000000"/>
          <w:lang w:val="fr-CH"/>
        </w:rPr>
        <w:t xml:space="preserve"> ou </w:t>
      </w:r>
      <w:r w:rsidRPr="008C4C13">
        <w:rPr>
          <w:rStyle w:val="Artref0"/>
          <w:b/>
          <w:color w:val="000000"/>
          <w:lang w:val="fr-CH"/>
        </w:rPr>
        <w:t>11.9</w:t>
      </w:r>
      <w:r w:rsidRPr="008C4C13">
        <w:rPr>
          <w:color w:val="000000"/>
          <w:lang w:val="fr-CH"/>
        </w:rPr>
        <w:t xml:space="preserve"> et les renseignements extraits de la volumineuse correspondance échangée pendant la phase de coordination. Le Comité a donc décidé que les examens effectués par le Bureau au titre du numéro </w:t>
      </w:r>
      <w:r w:rsidRPr="008C4C13">
        <w:rPr>
          <w:rStyle w:val="Artref0"/>
          <w:b/>
          <w:color w:val="000000"/>
          <w:lang w:val="fr-CH"/>
        </w:rPr>
        <w:t>11.32</w:t>
      </w:r>
      <w:r w:rsidRPr="008C4C13">
        <w:rPr>
          <w:color w:val="000000"/>
          <w:lang w:val="fr-CH"/>
        </w:rPr>
        <w:t xml:space="preserve"> se fonderaient sur les renseignements de coordination extraits des fiches de notification (Colonnes A5/A6). Ces renseignements étant les plus à jour</w:t>
      </w:r>
      <w:r w:rsidRPr="008C4C13">
        <w:rPr>
          <w:lang w:val="fr-CH"/>
        </w:rPr>
        <w:t xml:space="preserve"> pour le cas à l'examen, le</w:t>
      </w:r>
      <w:r w:rsidRPr="008C4C13">
        <w:rPr>
          <w:color w:val="000000"/>
          <w:lang w:val="fr-CH"/>
        </w:rPr>
        <w:t xml:space="preserve"> Bureau examinera les </w:t>
      </w:r>
      <w:r w:rsidRPr="008C4C13">
        <w:rPr>
          <w:lang w:val="fr-CH"/>
        </w:rPr>
        <w:t>données notifiées relatives</w:t>
      </w:r>
      <w:r w:rsidRPr="008C4C13">
        <w:rPr>
          <w:color w:val="000000"/>
          <w:lang w:val="fr-CH"/>
        </w:rPr>
        <w:t xml:space="preserve"> au réseau présentés dans la</w:t>
      </w:r>
      <w:r w:rsidR="0031780E">
        <w:rPr>
          <w:color w:val="000000"/>
          <w:lang w:val="fr-CH"/>
        </w:rPr>
        <w:t xml:space="preserve"> fiche de </w:t>
      </w:r>
      <w:r w:rsidRPr="008C4C13">
        <w:rPr>
          <w:color w:val="000000"/>
          <w:lang w:val="fr-CH"/>
        </w:rPr>
        <w:t>notification telles qu'elles ont été coordonnées avec les pays mentionnés dans les Colonnes A5/A6.</w:t>
      </w:r>
    </w:p>
    <w:p w14:paraId="65500100" w14:textId="77777777" w:rsidR="00664075" w:rsidRDefault="00664075" w:rsidP="0031780E">
      <w:pPr>
        <w:pStyle w:val="enumlev1"/>
        <w:rPr>
          <w:color w:val="000000"/>
          <w:lang w:val="fr-CH"/>
        </w:rPr>
        <w:sectPr w:rsidR="00664075" w:rsidSect="00526050">
          <w:headerReference w:type="even" r:id="rId8"/>
          <w:headerReference w:type="default" r:id="rId9"/>
          <w:footnotePr>
            <w:pos w:val="beneathText"/>
          </w:footnotePr>
          <w:pgSz w:w="11907" w:h="16840" w:code="9"/>
          <w:pgMar w:top="1701" w:right="851" w:bottom="1134" w:left="1985" w:header="720" w:footer="482" w:gutter="0"/>
          <w:cols w:space="720"/>
          <w:vAlign w:val="both"/>
          <w:docGrid w:linePitch="326"/>
        </w:sectPr>
      </w:pPr>
    </w:p>
    <w:p w14:paraId="6200439B" w14:textId="77777777" w:rsidR="00CB0787" w:rsidRPr="00277E7C" w:rsidRDefault="00CB0787" w:rsidP="00CC1169">
      <w:pPr>
        <w:pStyle w:val="Heading8"/>
        <w:rPr>
          <w:color w:val="000000"/>
          <w:lang w:val="fr-FR"/>
        </w:rPr>
      </w:pPr>
      <w:r w:rsidRPr="00277E7C">
        <w:rPr>
          <w:color w:val="000000"/>
          <w:lang w:val="fr-FR"/>
        </w:rPr>
        <w:t>11.</w:t>
      </w:r>
      <w:r w:rsidR="00CC1169" w:rsidRPr="00277E7C">
        <w:rPr>
          <w:color w:val="000000"/>
          <w:lang w:val="fr-FR"/>
        </w:rPr>
        <w:t>3</w:t>
      </w:r>
      <w:r w:rsidRPr="00277E7C">
        <w:rPr>
          <w:color w:val="000000"/>
          <w:lang w:val="fr-FR"/>
        </w:rPr>
        <w:t>1</w:t>
      </w:r>
    </w:p>
    <w:p w14:paraId="3F2E7125" w14:textId="77777777" w:rsidR="00667361" w:rsidRPr="00277E7C" w:rsidRDefault="00667361" w:rsidP="00667361">
      <w:pPr>
        <w:rPr>
          <w:color w:val="000000"/>
          <w:lang w:val="fr-FR"/>
        </w:rPr>
      </w:pPr>
      <w:r w:rsidRPr="00277E7C">
        <w:rPr>
          <w:color w:val="000000"/>
          <w:lang w:val="fr-FR"/>
        </w:rPr>
        <w:t>1</w:t>
      </w:r>
      <w:r w:rsidRPr="00277E7C">
        <w:rPr>
          <w:b/>
          <w:color w:val="000000"/>
          <w:lang w:val="fr-FR"/>
        </w:rPr>
        <w:tab/>
      </w:r>
      <w:r w:rsidRPr="00277E7C">
        <w:rPr>
          <w:color w:val="000000"/>
          <w:lang w:val="fr-FR"/>
        </w:rPr>
        <w:t xml:space="preserve">En vertu de la disposition numéro </w:t>
      </w:r>
      <w:r w:rsidRPr="00277E7C">
        <w:rPr>
          <w:rStyle w:val="Artref0"/>
          <w:b/>
          <w:color w:val="000000"/>
          <w:lang w:val="fr-FR"/>
        </w:rPr>
        <w:t>11.31.2</w:t>
      </w:r>
      <w:r w:rsidRPr="00277E7C">
        <w:rPr>
          <w:color w:val="000000"/>
          <w:lang w:val="fr-FR"/>
        </w:rPr>
        <w:t xml:space="preserve"> les </w:t>
      </w:r>
      <w:r w:rsidRPr="00750D80">
        <w:rPr>
          <w:i/>
          <w:iCs/>
          <w:color w:val="000000"/>
          <w:lang w:val="fr-FR"/>
        </w:rPr>
        <w:t>«autres dispositions»</w:t>
      </w:r>
      <w:r w:rsidRPr="00277E7C">
        <w:rPr>
          <w:color w:val="000000"/>
          <w:lang w:val="fr-FR"/>
        </w:rPr>
        <w:t xml:space="preserve"> visées au numéro </w:t>
      </w:r>
      <w:r w:rsidRPr="00277E7C">
        <w:rPr>
          <w:rStyle w:val="Artref0"/>
          <w:b/>
          <w:color w:val="000000"/>
          <w:lang w:val="fr-FR"/>
        </w:rPr>
        <w:t>11.31</w:t>
      </w:r>
      <w:r w:rsidRPr="00277E7C">
        <w:rPr>
          <w:color w:val="000000"/>
          <w:lang w:val="fr-FR"/>
        </w:rPr>
        <w:t xml:space="preserve"> doivent être définies et incorporées dans les Règles de procédure. Le présent chapitre vise à remédier à ce problème.</w:t>
      </w:r>
    </w:p>
    <w:p w14:paraId="73B76397" w14:textId="77777777" w:rsidR="00667361" w:rsidRPr="00277E7C" w:rsidRDefault="00667361" w:rsidP="00667361">
      <w:pPr>
        <w:rPr>
          <w:lang w:val="fr-FR"/>
        </w:rPr>
      </w:pPr>
      <w:r w:rsidRPr="00277E7C">
        <w:rPr>
          <w:lang w:val="fr-FR"/>
        </w:rPr>
        <w:t>L'examen réglementaire relativement au numéro </w:t>
      </w:r>
      <w:r w:rsidRPr="00277E7C">
        <w:rPr>
          <w:rStyle w:val="Artref0"/>
          <w:b/>
          <w:color w:val="000000"/>
          <w:lang w:val="fr-FR"/>
        </w:rPr>
        <w:t>11.31</w:t>
      </w:r>
      <w:r w:rsidRPr="00277E7C">
        <w:rPr>
          <w:lang w:val="fr-FR"/>
        </w:rPr>
        <w:t xml:space="preserve"> comprend</w:t>
      </w:r>
      <w:r w:rsidRPr="00277E7C">
        <w:rPr>
          <w:rStyle w:val="FootnoteReference"/>
          <w:color w:val="000000"/>
          <w:sz w:val="20"/>
          <w:lang w:val="fr-FR"/>
        </w:rPr>
        <w:footnoteReference w:customMarkFollows="1" w:id="5"/>
        <w:t>5</w:t>
      </w:r>
      <w:r w:rsidRPr="00277E7C">
        <w:rPr>
          <w:lang w:val="fr-FR"/>
        </w:rPr>
        <w:t>:</w:t>
      </w:r>
    </w:p>
    <w:p w14:paraId="5D749F2D" w14:textId="77777777" w:rsidR="00667361" w:rsidRPr="00277E7C" w:rsidRDefault="00667361" w:rsidP="00667361">
      <w:pPr>
        <w:pStyle w:val="enumlev1"/>
        <w:rPr>
          <w:lang w:val="fr-FR"/>
        </w:rPr>
      </w:pPr>
      <w:r w:rsidRPr="00277E7C">
        <w:rPr>
          <w:lang w:val="fr-FR"/>
        </w:rPr>
        <w:t>–</w:t>
      </w:r>
      <w:r w:rsidRPr="00277E7C">
        <w:rPr>
          <w:lang w:val="fr-FR"/>
        </w:rPr>
        <w:tab/>
        <w:t>la conformité au Tableau d'attribution des bandes de fréquences, ainsi que ses renvois et toute Résolution ou Recommandation citée dans les renvois;</w:t>
      </w:r>
    </w:p>
    <w:p w14:paraId="5E0B5CFC"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l'application réussie du numéro </w:t>
      </w:r>
      <w:r w:rsidRPr="00277E7C">
        <w:rPr>
          <w:rStyle w:val="Artref0"/>
          <w:b/>
          <w:color w:val="000000"/>
          <w:lang w:val="fr-FR"/>
        </w:rPr>
        <w:t>9.21</w:t>
      </w:r>
      <w:r w:rsidRPr="00277E7C">
        <w:rPr>
          <w:color w:val="000000"/>
          <w:lang w:val="fr-FR"/>
        </w:rPr>
        <w:t>, lorsqu'il en est question dans un renvoi (voir également les Règles de procédure relatives aux numéros </w:t>
      </w:r>
      <w:r w:rsidRPr="00277E7C">
        <w:rPr>
          <w:rStyle w:val="Artref0"/>
          <w:b/>
          <w:color w:val="000000"/>
          <w:lang w:val="fr-FR"/>
        </w:rPr>
        <w:t>9.21</w:t>
      </w:r>
      <w:r w:rsidRPr="00277E7C">
        <w:rPr>
          <w:color w:val="000000"/>
          <w:lang w:val="fr-FR"/>
        </w:rPr>
        <w:t xml:space="preserve"> et </w:t>
      </w:r>
      <w:r w:rsidRPr="00277E7C">
        <w:rPr>
          <w:rStyle w:val="Artref0"/>
          <w:b/>
          <w:color w:val="000000"/>
          <w:lang w:val="fr-FR"/>
        </w:rPr>
        <w:t>11.37</w:t>
      </w:r>
      <w:r w:rsidRPr="00277E7C">
        <w:rPr>
          <w:color w:val="000000"/>
          <w:lang w:val="fr-FR"/>
        </w:rPr>
        <w:t>);</w:t>
      </w:r>
    </w:p>
    <w:p w14:paraId="74FB0F01" w14:textId="77777777" w:rsidR="00667361" w:rsidRPr="00277E7C" w:rsidRDefault="00667361" w:rsidP="00D20D54">
      <w:pPr>
        <w:pStyle w:val="enumlev1"/>
        <w:rPr>
          <w:color w:val="000000"/>
          <w:lang w:val="fr-FR"/>
        </w:rPr>
      </w:pPr>
      <w:r w:rsidRPr="00277E7C">
        <w:rPr>
          <w:color w:val="000000"/>
          <w:lang w:val="fr-FR"/>
        </w:rPr>
        <w:t>–</w:t>
      </w:r>
      <w:r w:rsidRPr="00277E7C">
        <w:rPr>
          <w:color w:val="000000"/>
          <w:lang w:val="fr-FR"/>
        </w:rPr>
        <w:tab/>
        <w:t xml:space="preserve">toutes les </w:t>
      </w:r>
      <w:r w:rsidRPr="00750D80">
        <w:rPr>
          <w:i/>
          <w:iCs/>
          <w:color w:val="000000"/>
          <w:lang w:val="fr-FR"/>
        </w:rPr>
        <w:t>«autres»</w:t>
      </w:r>
      <w:r w:rsidRPr="00277E7C">
        <w:rPr>
          <w:color w:val="000000"/>
          <w:lang w:val="fr-FR"/>
        </w:rPr>
        <w:t xml:space="preserve"> dispositions à caractère obligatoire figurant aux Articles </w:t>
      </w:r>
      <w:r w:rsidRPr="00277E7C">
        <w:rPr>
          <w:rStyle w:val="Artref0"/>
          <w:b/>
          <w:color w:val="000000"/>
          <w:lang w:val="fr-FR"/>
        </w:rPr>
        <w:t>21</w:t>
      </w:r>
      <w:r w:rsidRPr="00277E7C">
        <w:rPr>
          <w:color w:val="000000"/>
          <w:lang w:val="fr-FR"/>
        </w:rPr>
        <w:t xml:space="preserve"> à </w:t>
      </w:r>
      <w:r w:rsidRPr="00277E7C">
        <w:rPr>
          <w:rStyle w:val="Artref0"/>
          <w:b/>
          <w:color w:val="000000"/>
          <w:lang w:val="fr-FR"/>
        </w:rPr>
        <w:t>57</w:t>
      </w:r>
      <w:r w:rsidRPr="00277E7C">
        <w:rPr>
          <w:color w:val="000000"/>
          <w:lang w:val="fr-FR"/>
        </w:rPr>
        <w:t>, dans</w:t>
      </w:r>
      <w:r w:rsidR="00D20D54" w:rsidRPr="00277E7C">
        <w:rPr>
          <w:color w:val="000000"/>
          <w:lang w:val="fr-FR"/>
        </w:rPr>
        <w:t>  </w:t>
      </w:r>
      <w:r w:rsidRPr="00277E7C">
        <w:rPr>
          <w:color w:val="000000"/>
          <w:lang w:val="fr-FR"/>
        </w:rPr>
        <w:t>les Appendices du Règlement des radiocommunications et/ou dans les Résolutions applicables au service dans la bande de fréquences dans laquelle une station de ce service est exploitée.</w:t>
      </w:r>
    </w:p>
    <w:p w14:paraId="5E7B82F0" w14:textId="41627486" w:rsidR="00667361" w:rsidRPr="00277E7C" w:rsidRDefault="00667361" w:rsidP="00786B67">
      <w:pPr>
        <w:rPr>
          <w:color w:val="000000"/>
          <w:lang w:val="fr-FR"/>
        </w:rPr>
      </w:pPr>
      <w:r w:rsidRPr="00277E7C">
        <w:rPr>
          <w:color w:val="000000"/>
          <w:lang w:val="fr-FR"/>
        </w:rPr>
        <w:t>2</w:t>
      </w:r>
      <w:r w:rsidRPr="00277E7C">
        <w:rPr>
          <w:color w:val="000000"/>
          <w:lang w:val="fr-FR"/>
        </w:rPr>
        <w:tab/>
      </w:r>
      <w:r w:rsidR="00786B67" w:rsidRPr="000D76C5">
        <w:rPr>
          <w:rFonts w:asciiTheme="majorBidi" w:hAnsiTheme="majorBidi" w:cstheme="majorBidi"/>
          <w:lang w:val="fr-CH"/>
        </w:rPr>
        <w:t xml:space="preserve">On trouvera ci-après la liste des </w:t>
      </w:r>
      <w:r w:rsidR="00786B67" w:rsidRPr="00750D80">
        <w:rPr>
          <w:rFonts w:asciiTheme="majorBidi" w:hAnsiTheme="majorBidi" w:cstheme="majorBidi"/>
          <w:i/>
          <w:iCs/>
          <w:lang w:val="fr-CH"/>
        </w:rPr>
        <w:t>«autres dispositions»</w:t>
      </w:r>
      <w:r w:rsidR="00786B67" w:rsidRPr="000D76C5">
        <w:rPr>
          <w:rFonts w:asciiTheme="majorBidi" w:hAnsiTheme="majorBidi" w:cstheme="majorBidi"/>
          <w:lang w:val="fr-CH"/>
        </w:rPr>
        <w:t xml:space="preserve">, visées au numéro </w:t>
      </w:r>
      <w:r w:rsidR="00786B67" w:rsidRPr="000D76C5">
        <w:rPr>
          <w:rFonts w:asciiTheme="majorBidi" w:hAnsiTheme="majorBidi" w:cstheme="majorBidi"/>
          <w:b/>
          <w:bCs/>
          <w:lang w:val="fr-CH"/>
        </w:rPr>
        <w:t>11.31.2</w:t>
      </w:r>
      <w:r w:rsidR="00786B67" w:rsidRPr="000D76C5">
        <w:rPr>
          <w:rFonts w:asciiTheme="majorBidi" w:hAnsiTheme="majorBidi" w:cstheme="majorBidi"/>
          <w:lang w:val="fr-CH"/>
        </w:rPr>
        <w:t>, relativement auxquelles les fiches de notification relatives à des stations des services de Terre (§ 2.1 à 2.5.2) ou des services spatiaux (§ 2.6 à 2.6.7) sont examinées:</w:t>
      </w:r>
    </w:p>
    <w:p w14:paraId="435B087B" w14:textId="77777777" w:rsidR="00667361" w:rsidRPr="00277E7C" w:rsidRDefault="00667361" w:rsidP="00910E82">
      <w:pPr>
        <w:rPr>
          <w:color w:val="000000"/>
          <w:lang w:val="fr-FR"/>
        </w:rPr>
      </w:pPr>
      <w:r w:rsidRPr="00277E7C">
        <w:rPr>
          <w:color w:val="000000"/>
          <w:lang w:val="fr-FR"/>
        </w:rPr>
        <w:t>2.1</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de</w:t>
      </w:r>
      <w:r w:rsidR="00910E82" w:rsidRPr="00277E7C">
        <w:rPr>
          <w:i/>
          <w:color w:val="000000"/>
          <w:lang w:val="fr-FR"/>
        </w:rPr>
        <w:t> </w:t>
      </w:r>
      <w:r w:rsidRPr="00277E7C">
        <w:rPr>
          <w:i/>
          <w:color w:val="000000"/>
          <w:lang w:val="fr-FR"/>
        </w:rPr>
        <w:t>radiodiffusion:</w:t>
      </w:r>
      <w:r w:rsidR="00910E82" w:rsidRPr="00277E7C">
        <w:rPr>
          <w:iCs/>
          <w:color w:val="000000"/>
          <w:lang w:val="fr-FR"/>
        </w:rPr>
        <w:t>  </w:t>
      </w:r>
      <w:r w:rsidRPr="00277E7C">
        <w:rPr>
          <w:color w:val="000000"/>
          <w:lang w:val="fr-FR"/>
        </w:rPr>
        <w:t xml:space="preserve">Celles qui figurent dans le numéro </w:t>
      </w:r>
      <w:r w:rsidRPr="00277E7C">
        <w:rPr>
          <w:rStyle w:val="Artref0"/>
          <w:b/>
          <w:color w:val="000000"/>
          <w:lang w:val="fr-FR"/>
        </w:rPr>
        <w:t>23.7</w:t>
      </w:r>
      <w:r w:rsidRPr="00277E7C">
        <w:rPr>
          <w:color w:val="000000"/>
          <w:lang w:val="fr-FR"/>
        </w:rPr>
        <w:t xml:space="preserve"> concernant la limite de puissance (50</w:t>
      </w:r>
      <w:r w:rsidR="00910E82" w:rsidRPr="00277E7C">
        <w:rPr>
          <w:color w:val="000000"/>
          <w:lang w:val="fr-FR"/>
        </w:rPr>
        <w:t xml:space="preserve"> </w:t>
      </w:r>
      <w:r w:rsidRPr="00277E7C">
        <w:rPr>
          <w:color w:val="000000"/>
          <w:lang w:val="fr-FR"/>
        </w:rPr>
        <w:t>kW) des émetteurs de radiodiffusion fonctionnant dans la Zone tropi</w:t>
      </w:r>
      <w:r w:rsidR="00910E82" w:rsidRPr="00277E7C">
        <w:rPr>
          <w:color w:val="000000"/>
          <w:lang w:val="fr-FR"/>
        </w:rPr>
        <w:softHyphen/>
      </w:r>
      <w:r w:rsidRPr="00277E7C">
        <w:rPr>
          <w:color w:val="000000"/>
          <w:lang w:val="fr-FR"/>
        </w:rPr>
        <w:t>cale dans les bandes de fréquences énumérées au numéro </w:t>
      </w:r>
      <w:r w:rsidRPr="00277E7C">
        <w:rPr>
          <w:rStyle w:val="Artref0"/>
          <w:b/>
          <w:color w:val="000000"/>
          <w:lang w:val="fr-FR"/>
        </w:rPr>
        <w:t>23.6</w:t>
      </w:r>
      <w:r w:rsidRPr="00277E7C">
        <w:rPr>
          <w:color w:val="000000"/>
          <w:lang w:val="fr-FR"/>
        </w:rPr>
        <w:t>.</w:t>
      </w:r>
    </w:p>
    <w:p w14:paraId="1661219D" w14:textId="77777777" w:rsidR="00667361" w:rsidRPr="00277E7C" w:rsidRDefault="00667361" w:rsidP="00910E82">
      <w:pPr>
        <w:rPr>
          <w:color w:val="000000"/>
          <w:lang w:val="fr-FR"/>
        </w:rPr>
      </w:pPr>
      <w:r w:rsidRPr="00277E7C">
        <w:rPr>
          <w:color w:val="000000"/>
          <w:lang w:val="fr-FR"/>
        </w:rPr>
        <w:t>2.2</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fixe:</w:t>
      </w:r>
      <w:r w:rsidR="00910E82" w:rsidRPr="00277E7C">
        <w:rPr>
          <w:iCs/>
          <w:color w:val="000000"/>
          <w:lang w:val="fr-FR"/>
        </w:rPr>
        <w:t>  </w:t>
      </w:r>
      <w:r w:rsidRPr="00277E7C">
        <w:rPr>
          <w:color w:val="000000"/>
          <w:lang w:val="fr-FR"/>
        </w:rPr>
        <w:t xml:space="preserve">Celles du numéro </w:t>
      </w:r>
      <w:r w:rsidRPr="00277E7C">
        <w:rPr>
          <w:rStyle w:val="Artref0"/>
          <w:b/>
          <w:color w:val="000000"/>
          <w:lang w:val="fr-FR"/>
        </w:rPr>
        <w:t>24.2</w:t>
      </w:r>
      <w:r w:rsidRPr="00277E7C">
        <w:rPr>
          <w:color w:val="000000"/>
          <w:lang w:val="fr-FR"/>
        </w:rPr>
        <w:t xml:space="preserve"> qui stipulent que les émissions des classes F3E et G3E ne sont pas autorisées dans le service fixe au-dessous de 30 MHz.</w:t>
      </w:r>
    </w:p>
    <w:p w14:paraId="27535017" w14:textId="77777777" w:rsidR="00667361" w:rsidRPr="00277E7C" w:rsidRDefault="00667361" w:rsidP="00D20D54">
      <w:pPr>
        <w:keepNext/>
        <w:keepLines/>
        <w:rPr>
          <w:color w:val="000000"/>
          <w:lang w:val="fr-FR"/>
        </w:rPr>
      </w:pPr>
      <w:r w:rsidRPr="00277E7C">
        <w:rPr>
          <w:color w:val="000000"/>
          <w:lang w:val="fr-FR"/>
        </w:rPr>
        <w:t>2.3</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mobile</w:t>
      </w:r>
      <w:r w:rsidR="00910E82" w:rsidRPr="00277E7C">
        <w:rPr>
          <w:i/>
          <w:color w:val="000000"/>
          <w:lang w:val="fr-FR"/>
        </w:rPr>
        <w:t> </w:t>
      </w:r>
      <w:r w:rsidRPr="00277E7C">
        <w:rPr>
          <w:i/>
          <w:color w:val="000000"/>
          <w:lang w:val="fr-FR"/>
        </w:rPr>
        <w:t>aéronautique:</w:t>
      </w:r>
      <w:r w:rsidR="00910E82" w:rsidRPr="00277E7C">
        <w:rPr>
          <w:iCs/>
          <w:color w:val="000000"/>
          <w:lang w:val="fr-FR"/>
        </w:rPr>
        <w:t>  </w:t>
      </w:r>
      <w:r w:rsidRPr="00277E7C">
        <w:rPr>
          <w:color w:val="000000"/>
          <w:lang w:val="fr-FR"/>
        </w:rPr>
        <w:t>Il n'existe des clauses obligatoires que pour les bandes de fréquences qui sont attribuées en exclusivité au service mobile aéronautique. Ces</w:t>
      </w:r>
      <w:r w:rsidR="00D20D54" w:rsidRPr="00277E7C">
        <w:rPr>
          <w:color w:val="000000"/>
          <w:lang w:val="fr-FR"/>
        </w:rPr>
        <w:t xml:space="preserve"> </w:t>
      </w:r>
      <w:r w:rsidRPr="00277E7C">
        <w:rPr>
          <w:color w:val="000000"/>
          <w:lang w:val="fr-FR"/>
        </w:rPr>
        <w:t xml:space="preserve">clauses (disposition obligatoire des voies, classes d'émission permises, limites de puissance) sont contenues dans les Appendices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Pr="00277E7C">
        <w:rPr>
          <w:color w:val="000000"/>
          <w:lang w:val="fr-FR"/>
        </w:rPr>
        <w:t xml:space="preserve">. Entrent également dans cette catégorie de clauses réglementaires obligatoires les dispositions du numéro </w:t>
      </w:r>
      <w:r w:rsidRPr="00277E7C">
        <w:rPr>
          <w:rStyle w:val="Appref"/>
          <w:b/>
          <w:color w:val="000000"/>
          <w:lang w:val="fr-FR"/>
        </w:rPr>
        <w:t>43.4</w:t>
      </w:r>
      <w:r w:rsidRPr="00277E7C">
        <w:rPr>
          <w:color w:val="000000"/>
          <w:lang w:val="fr-FR"/>
        </w:rPr>
        <w:t>, c'est-à-dire l'interdiction d'utiliser les bandes de fréquences attribuées en exclusivité au service mobile aéronautique pour un type quelconque de correspondance publique.</w:t>
      </w:r>
    </w:p>
    <w:p w14:paraId="35267723" w14:textId="77777777" w:rsidR="00664075" w:rsidRDefault="00664075">
      <w:pPr>
        <w:tabs>
          <w:tab w:val="clear" w:pos="1134"/>
          <w:tab w:val="clear" w:pos="1871"/>
          <w:tab w:val="clear" w:pos="2268"/>
        </w:tabs>
        <w:overflowPunct/>
        <w:autoSpaceDE/>
        <w:autoSpaceDN/>
        <w:adjustRightInd/>
        <w:spacing w:before="0"/>
        <w:jc w:val="left"/>
        <w:textAlignment w:val="auto"/>
        <w:rPr>
          <w:lang w:val="fr-CH"/>
        </w:rPr>
        <w:sectPr w:rsidR="00664075" w:rsidSect="00664075">
          <w:headerReference w:type="even" r:id="rId10"/>
          <w:headerReference w:type="default" r:id="rId11"/>
          <w:footnotePr>
            <w:pos w:val="beneathText"/>
          </w:footnotePr>
          <w:pgSz w:w="11907" w:h="16840" w:code="9"/>
          <w:pgMar w:top="1701" w:right="851" w:bottom="1134" w:left="1985" w:header="720" w:footer="482" w:gutter="0"/>
          <w:cols w:space="720"/>
          <w:vAlign w:val="both"/>
          <w:docGrid w:linePitch="326"/>
        </w:sectPr>
      </w:pPr>
    </w:p>
    <w:p w14:paraId="3CEB6BAB" w14:textId="08A34E58" w:rsidR="00667361" w:rsidRDefault="00F919DB" w:rsidP="00B4752D">
      <w:pPr>
        <w:spacing w:before="120"/>
        <w:rPr>
          <w:color w:val="000000"/>
          <w:lang w:val="fr-FR"/>
        </w:rPr>
      </w:pPr>
      <w:r w:rsidRPr="00F919DB">
        <w:rPr>
          <w:lang w:val="fr-CH"/>
        </w:rPr>
        <w:t>2.4</w:t>
      </w:r>
      <w:r w:rsidRPr="00F919DB">
        <w:rPr>
          <w:lang w:val="fr-CH"/>
        </w:rPr>
        <w:tab/>
      </w:r>
      <w:r w:rsidRPr="00F919DB">
        <w:rPr>
          <w:i/>
          <w:lang w:val="fr-CH"/>
        </w:rPr>
        <w:t>Service mobile maritime:</w:t>
      </w:r>
      <w:r w:rsidRPr="00F919DB">
        <w:rPr>
          <w:iCs/>
          <w:lang w:val="fr-CH"/>
        </w:rPr>
        <w:t> </w:t>
      </w:r>
      <w:r w:rsidRPr="00F919DB">
        <w:rPr>
          <w:lang w:val="fr-CH"/>
        </w:rPr>
        <w:t>La plupart d'entre elles sont relatives aux bandes de fréquences attribuées en exclusivité au service mobile maritime (disposition obligatoire des voies, classes d'émission permises, limites de puissance, etc.); cependant, un grand nombre d'entre elles sont également applicables aux bandes de fréquences attribuées au service mobile maritime sur la base d'un partage avec d'autres services. Le tableau ci-dessous récapitule les dispositions applicables aux assignations de fréquence qui font l'objet d'une notification</w:t>
      </w:r>
      <w:r w:rsidR="00667361" w:rsidRPr="00277E7C">
        <w:rPr>
          <w:color w:val="000000"/>
          <w:lang w:val="fr-FR"/>
        </w:rPr>
        <w:t>:</w:t>
      </w:r>
    </w:p>
    <w:p w14:paraId="2E8E46AE" w14:textId="77777777" w:rsidR="00D25157" w:rsidRPr="00EE1889" w:rsidRDefault="00D25157" w:rsidP="0076068A">
      <w:pPr>
        <w:spacing w:before="0"/>
        <w:rPr>
          <w:lang w:val="fr-CH"/>
        </w:rPr>
      </w:pPr>
    </w:p>
    <w:p w14:paraId="233A4699" w14:textId="77777777" w:rsidR="00910E82" w:rsidRPr="00277E7C" w:rsidRDefault="00910E82" w:rsidP="00910E82">
      <w:pPr>
        <w:pStyle w:val="Table"/>
        <w:spacing w:before="0"/>
        <w:rPr>
          <w:sz w:val="6"/>
          <w:szCs w:val="6"/>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670"/>
      </w:tblGrid>
      <w:tr w:rsidR="00667361" w:rsidRPr="00277E7C" w14:paraId="40C8A380" w14:textId="77777777" w:rsidTr="007B3E0F">
        <w:trPr>
          <w:cantSplit/>
        </w:trPr>
        <w:tc>
          <w:tcPr>
            <w:tcW w:w="2835" w:type="dxa"/>
            <w:tcBorders>
              <w:top w:val="nil"/>
              <w:left w:val="nil"/>
            </w:tcBorders>
          </w:tcPr>
          <w:p w14:paraId="0DB316B4" w14:textId="77777777" w:rsidR="00667361" w:rsidRPr="00277E7C" w:rsidRDefault="00667361" w:rsidP="007B3E0F">
            <w:pPr>
              <w:pStyle w:val="TableText"/>
              <w:framePr w:hSpace="181" w:wrap="around" w:vAnchor="text" w:hAnchor="margin" w:xAlign="center" w:y="1"/>
              <w:spacing w:before="120" w:after="120"/>
              <w:rPr>
                <w:color w:val="000000"/>
                <w:lang w:val="fr-FR"/>
              </w:rPr>
            </w:pPr>
          </w:p>
        </w:tc>
        <w:tc>
          <w:tcPr>
            <w:tcW w:w="5670" w:type="dxa"/>
            <w:tcBorders>
              <w:left w:val="nil"/>
              <w:right w:val="single" w:sz="6" w:space="0" w:color="auto"/>
            </w:tcBorders>
          </w:tcPr>
          <w:p w14:paraId="2A7AB6EE" w14:textId="77777777" w:rsidR="00667361" w:rsidRPr="00277E7C" w:rsidRDefault="00667361" w:rsidP="007B3E0F">
            <w:pPr>
              <w:pStyle w:val="TableHead"/>
              <w:framePr w:hSpace="181" w:wrap="around" w:vAnchor="text" w:hAnchor="margin" w:xAlign="center" w:y="1"/>
              <w:spacing w:before="120" w:after="120"/>
              <w:rPr>
                <w:color w:val="000000"/>
                <w:lang w:val="fr-FR"/>
              </w:rPr>
            </w:pPr>
            <w:r w:rsidRPr="00277E7C">
              <w:rPr>
                <w:color w:val="000000"/>
                <w:lang w:val="fr-FR"/>
              </w:rPr>
              <w:t>Disposition du numéro</w:t>
            </w:r>
          </w:p>
        </w:tc>
      </w:tr>
      <w:tr w:rsidR="00A06297" w:rsidRPr="00277E7C" w14:paraId="65E2C470" w14:textId="77777777" w:rsidTr="007B3E0F">
        <w:trPr>
          <w:cantSplit/>
        </w:trPr>
        <w:tc>
          <w:tcPr>
            <w:tcW w:w="2835" w:type="dxa"/>
          </w:tcPr>
          <w:p w14:paraId="6C353393"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Limites de puissance</w:t>
            </w:r>
          </w:p>
        </w:tc>
        <w:tc>
          <w:tcPr>
            <w:tcW w:w="5670" w:type="dxa"/>
            <w:tcBorders>
              <w:right w:val="single" w:sz="6" w:space="0" w:color="auto"/>
            </w:tcBorders>
          </w:tcPr>
          <w:p w14:paraId="50087295"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52.104</w:t>
            </w:r>
          </w:p>
          <w:p w14:paraId="6F20926C"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52.117</w:t>
            </w:r>
            <w:r w:rsidRPr="00A632FF">
              <w:t xml:space="preserve">, </w:t>
            </w:r>
            <w:r w:rsidRPr="00A632FF">
              <w:rPr>
                <w:rStyle w:val="Artref0"/>
                <w:b/>
                <w:color w:val="auto"/>
              </w:rPr>
              <w:t>52.127</w:t>
            </w:r>
            <w:r>
              <w:t xml:space="preserve"> (Ré</w:t>
            </w:r>
            <w:r w:rsidRPr="00A632FF">
              <w:t xml:space="preserve">gion 1 </w:t>
            </w:r>
            <w:r>
              <w:t>seulement</w:t>
            </w:r>
            <w:r w:rsidRPr="00A632FF">
              <w:t xml:space="preserve">), </w:t>
            </w:r>
            <w:r w:rsidRPr="00A632FF">
              <w:rPr>
                <w:rStyle w:val="Artref0"/>
                <w:b/>
                <w:color w:val="auto"/>
              </w:rPr>
              <w:t>52.143</w:t>
            </w:r>
            <w:r w:rsidRPr="00A632FF">
              <w:t xml:space="preserve">, </w:t>
            </w:r>
            <w:r w:rsidRPr="00A632FF">
              <w:rPr>
                <w:rStyle w:val="Artref0"/>
                <w:b/>
                <w:color w:val="auto"/>
              </w:rPr>
              <w:t>52.144</w:t>
            </w:r>
            <w:r w:rsidRPr="00A632FF">
              <w:t xml:space="preserve">, </w:t>
            </w:r>
            <w:r w:rsidRPr="00A632FF">
              <w:rPr>
                <w:rStyle w:val="Artref0"/>
                <w:b/>
                <w:color w:val="auto"/>
              </w:rPr>
              <w:t>52.172</w:t>
            </w:r>
            <w:r w:rsidRPr="00A632FF">
              <w:t xml:space="preserve"> </w:t>
            </w:r>
          </w:p>
          <w:p w14:paraId="4F9E2056" w14:textId="77777777" w:rsidR="00A06297" w:rsidRPr="00A632FF" w:rsidRDefault="00A06297" w:rsidP="00A06297">
            <w:pPr>
              <w:pStyle w:val="TableText"/>
              <w:framePr w:hSpace="181" w:wrap="around" w:vAnchor="text" w:hAnchor="margin" w:xAlign="center" w:y="1"/>
              <w:spacing w:after="0"/>
            </w:pPr>
            <w:r w:rsidRPr="00A632FF">
              <w:rPr>
                <w:rStyle w:val="Artref0"/>
                <w:b/>
                <w:color w:val="auto"/>
              </w:rPr>
              <w:t>52.184</w:t>
            </w:r>
            <w:r w:rsidRPr="00A632FF">
              <w:t>-</w:t>
            </w:r>
            <w:r w:rsidRPr="00A632FF">
              <w:rPr>
                <w:rStyle w:val="Artref0"/>
                <w:b/>
                <w:color w:val="auto"/>
              </w:rPr>
              <w:t>52.186</w:t>
            </w:r>
            <w:r w:rsidRPr="00A632FF">
              <w:t xml:space="preserve">, </w:t>
            </w:r>
            <w:r w:rsidRPr="00A632FF">
              <w:rPr>
                <w:rStyle w:val="Artref0"/>
                <w:b/>
                <w:color w:val="auto"/>
              </w:rPr>
              <w:t>52.188</w:t>
            </w:r>
            <w:r w:rsidRPr="00A632FF">
              <w:t xml:space="preserve">, </w:t>
            </w:r>
            <w:r w:rsidRPr="00A632FF">
              <w:rPr>
                <w:rStyle w:val="Artref0"/>
                <w:b/>
                <w:color w:val="auto"/>
              </w:rPr>
              <w:t>52.202</w:t>
            </w:r>
            <w:r w:rsidRPr="00A632FF">
              <w:t xml:space="preserve"> (R</w:t>
            </w:r>
            <w:r>
              <w:t>é</w:t>
            </w:r>
            <w:r w:rsidRPr="00A632FF">
              <w:t xml:space="preserve">gion 1 </w:t>
            </w:r>
            <w:r>
              <w:t>seulement</w:t>
            </w:r>
            <w:r w:rsidRPr="00A632FF">
              <w:t>)</w:t>
            </w:r>
          </w:p>
          <w:p w14:paraId="004B5AB0"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52.219</w:t>
            </w:r>
            <w:r w:rsidRPr="00A632FF">
              <w:t xml:space="preserve">, </w:t>
            </w:r>
            <w:r w:rsidRPr="00A632FF">
              <w:rPr>
                <w:rStyle w:val="Artref0"/>
                <w:b/>
                <w:color w:val="auto"/>
              </w:rPr>
              <w:t>52.220</w:t>
            </w:r>
            <w:r w:rsidRPr="00A632FF">
              <w:t xml:space="preserve">, </w:t>
            </w:r>
            <w:r w:rsidRPr="00A632FF">
              <w:rPr>
                <w:rStyle w:val="Artref0"/>
                <w:b/>
                <w:color w:val="auto"/>
              </w:rPr>
              <w:t>52.227, 52.265, 52.266</w:t>
            </w:r>
          </w:p>
        </w:tc>
      </w:tr>
      <w:tr w:rsidR="00A06297" w:rsidRPr="00277E7C" w14:paraId="3CC99B73" w14:textId="77777777" w:rsidTr="007B3E0F">
        <w:trPr>
          <w:cantSplit/>
        </w:trPr>
        <w:tc>
          <w:tcPr>
            <w:tcW w:w="2835" w:type="dxa"/>
            <w:tcBorders>
              <w:bottom w:val="single" w:sz="6" w:space="0" w:color="auto"/>
            </w:tcBorders>
          </w:tcPr>
          <w:p w14:paraId="4796E6DD"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Classe d'émission</w:t>
            </w:r>
          </w:p>
        </w:tc>
        <w:tc>
          <w:tcPr>
            <w:tcW w:w="5670" w:type="dxa"/>
            <w:tcBorders>
              <w:bottom w:val="single" w:sz="6" w:space="0" w:color="auto"/>
              <w:right w:val="single" w:sz="6" w:space="0" w:color="auto"/>
            </w:tcBorders>
          </w:tcPr>
          <w:p w14:paraId="03237CE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52.2</w:t>
            </w:r>
            <w:r w:rsidRPr="00A632FF">
              <w:t xml:space="preserve">, </w:t>
            </w:r>
            <w:r w:rsidRPr="00A632FF">
              <w:rPr>
                <w:rStyle w:val="Artref0"/>
                <w:b/>
                <w:color w:val="auto"/>
              </w:rPr>
              <w:t>52.3</w:t>
            </w:r>
          </w:p>
          <w:p w14:paraId="037BBB35" w14:textId="77777777" w:rsidR="00A06297" w:rsidRPr="00A632FF" w:rsidRDefault="00A06297" w:rsidP="00A06297">
            <w:pPr>
              <w:pStyle w:val="TableText"/>
              <w:framePr w:hSpace="181" w:wrap="around" w:vAnchor="text" w:hAnchor="margin" w:xAlign="center" w:y="1"/>
              <w:spacing w:after="80"/>
            </w:pPr>
            <w:r w:rsidRPr="00A632FF">
              <w:rPr>
                <w:rStyle w:val="Artref0"/>
                <w:b/>
                <w:color w:val="auto"/>
              </w:rPr>
              <w:t>52.101</w:t>
            </w:r>
            <w:r w:rsidRPr="00A632FF">
              <w:t xml:space="preserve">, </w:t>
            </w:r>
            <w:r w:rsidRPr="00A632FF">
              <w:rPr>
                <w:rStyle w:val="Artref0"/>
                <w:b/>
                <w:color w:val="auto"/>
              </w:rPr>
              <w:t>52.177</w:t>
            </w:r>
            <w:r w:rsidRPr="00A632FF">
              <w:t xml:space="preserve">, </w:t>
            </w:r>
            <w:r w:rsidRPr="00A632FF">
              <w:rPr>
                <w:rStyle w:val="Artref0"/>
                <w:b/>
                <w:color w:val="auto"/>
              </w:rPr>
              <w:t>52.183</w:t>
            </w:r>
            <w:r w:rsidRPr="00A632FF">
              <w:t xml:space="preserve">, </w:t>
            </w:r>
            <w:r w:rsidRPr="00A632FF">
              <w:rPr>
                <w:rStyle w:val="Artref0"/>
                <w:b/>
                <w:color w:val="auto"/>
              </w:rPr>
              <w:t>52.188</w:t>
            </w:r>
            <w:r w:rsidRPr="00A632FF">
              <w:t xml:space="preserve">, </w:t>
            </w:r>
            <w:r w:rsidRPr="00A632FF">
              <w:rPr>
                <w:rStyle w:val="Artref0"/>
                <w:b/>
                <w:color w:val="auto"/>
              </w:rPr>
              <w:t>52.198</w:t>
            </w:r>
            <w:r w:rsidRPr="00A632FF">
              <w:t xml:space="preserve">, </w:t>
            </w:r>
            <w:r w:rsidRPr="00A632FF">
              <w:rPr>
                <w:rStyle w:val="Artref0"/>
                <w:b/>
                <w:color w:val="auto"/>
              </w:rPr>
              <w:t>52.217</w:t>
            </w:r>
          </w:p>
        </w:tc>
      </w:tr>
      <w:tr w:rsidR="00A06297" w:rsidRPr="00277E7C" w14:paraId="5DAD0AE3" w14:textId="77777777" w:rsidTr="007B3E0F">
        <w:trPr>
          <w:cantSplit/>
        </w:trPr>
        <w:tc>
          <w:tcPr>
            <w:tcW w:w="2835" w:type="dxa"/>
          </w:tcPr>
          <w:p w14:paraId="1D5D6848" w14:textId="77777777"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Subdivision obligatoire</w:t>
            </w:r>
          </w:p>
        </w:tc>
        <w:tc>
          <w:tcPr>
            <w:tcW w:w="5670" w:type="dxa"/>
            <w:tcBorders>
              <w:right w:val="single" w:sz="6" w:space="0" w:color="auto"/>
            </w:tcBorders>
          </w:tcPr>
          <w:p w14:paraId="237650B9" w14:textId="77777777"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w:t>
            </w:r>
            <w:r w:rsidRPr="00A632FF">
              <w:t xml:space="preserve"> (R</w:t>
            </w:r>
            <w:r>
              <w:t>é</w:t>
            </w:r>
            <w:r w:rsidRPr="00A632FF">
              <w:t xml:space="preserve">gion 1 </w:t>
            </w:r>
            <w:r>
              <w:t>seulement</w:t>
            </w:r>
            <w:r w:rsidRPr="00A632FF">
              <w:t xml:space="preserve">), </w:t>
            </w:r>
            <w:r w:rsidRPr="00A632FF">
              <w:rPr>
                <w:rStyle w:val="Artref0"/>
                <w:b/>
                <w:color w:val="auto"/>
              </w:rPr>
              <w:t>52.13</w:t>
            </w:r>
          </w:p>
          <w:p w14:paraId="0D039663" w14:textId="77777777" w:rsidR="00A06297" w:rsidRPr="00A632FF" w:rsidRDefault="00A06297" w:rsidP="00A06297">
            <w:pPr>
              <w:pStyle w:val="TableText"/>
              <w:framePr w:hSpace="181" w:wrap="around" w:vAnchor="text" w:hAnchor="margin" w:xAlign="center" w:y="1"/>
              <w:spacing w:after="80"/>
            </w:pPr>
            <w:r w:rsidRPr="00A632FF">
              <w:t>Appendi</w:t>
            </w:r>
            <w:r>
              <w:t>ce</w:t>
            </w:r>
            <w:r w:rsidRPr="00A632FF">
              <w:t> </w:t>
            </w:r>
            <w:r w:rsidRPr="00A06297">
              <w:rPr>
                <w:rStyle w:val="Appref"/>
                <w:rFonts w:ascii="Times New Roman Bold" w:hAnsi="Times New Roman Bold" w:cs="Times New Roman Bold"/>
                <w:b/>
                <w:color w:val="auto"/>
              </w:rPr>
              <w:t>17</w:t>
            </w:r>
          </w:p>
        </w:tc>
      </w:tr>
    </w:tbl>
    <w:p w14:paraId="7C24A3CE" w14:textId="77777777" w:rsidR="0076068A" w:rsidRDefault="0076068A" w:rsidP="0076068A">
      <w:pPr>
        <w:spacing w:before="0"/>
        <w:rPr>
          <w:lang w:val="fr-FR"/>
        </w:rPr>
      </w:pPr>
    </w:p>
    <w:p w14:paraId="528785C6" w14:textId="5340E882" w:rsidR="00667361" w:rsidRPr="00277E7C" w:rsidRDefault="00667361" w:rsidP="00B4752D">
      <w:pPr>
        <w:spacing w:before="120"/>
        <w:rPr>
          <w:color w:val="000000"/>
          <w:lang w:val="fr-FR"/>
        </w:rPr>
      </w:pPr>
      <w:r w:rsidRPr="00277E7C">
        <w:rPr>
          <w:color w:val="000000"/>
          <w:lang w:val="fr-FR"/>
        </w:rPr>
        <w:t>2.5</w:t>
      </w:r>
      <w:r w:rsidRPr="00277E7C">
        <w:rPr>
          <w:color w:val="000000"/>
          <w:lang w:val="fr-FR"/>
        </w:rPr>
        <w:tab/>
        <w:t xml:space="preserve">On trouvera ci-dessous la liste des </w:t>
      </w:r>
      <w:r w:rsidRPr="00750D80">
        <w:rPr>
          <w:i/>
          <w:iCs/>
          <w:color w:val="000000"/>
          <w:lang w:val="fr-FR"/>
        </w:rPr>
        <w:t>«autres dispositions»</w:t>
      </w:r>
      <w:r w:rsidRPr="00277E7C">
        <w:rPr>
          <w:color w:val="000000"/>
          <w:lang w:val="fr-FR"/>
        </w:rPr>
        <w:t>, visées au numéro</w:t>
      </w:r>
      <w:r w:rsidRPr="00277E7C">
        <w:rPr>
          <w:color w:val="000000"/>
          <w:sz w:val="20"/>
          <w:lang w:val="fr-FR"/>
        </w:rPr>
        <w:t> </w:t>
      </w:r>
      <w:r w:rsidRPr="00277E7C">
        <w:rPr>
          <w:rStyle w:val="Artref0"/>
          <w:b/>
          <w:color w:val="000000"/>
          <w:lang w:val="fr-FR"/>
        </w:rPr>
        <w:t>11.31.2</w:t>
      </w:r>
      <w:r w:rsidRPr="00277E7C">
        <w:rPr>
          <w:color w:val="000000"/>
          <w:lang w:val="fr-FR"/>
        </w:rPr>
        <w:t>, relativement auxquelles les fiches de notification relatives à des stations des services de Terre</w:t>
      </w:r>
      <w:r w:rsidRPr="00277E7C">
        <w:rPr>
          <w:rStyle w:val="FootnoteReference"/>
          <w:color w:val="000000"/>
          <w:sz w:val="20"/>
          <w:lang w:val="fr-FR"/>
        </w:rPr>
        <w:footnoteReference w:customMarkFollows="1" w:id="6"/>
        <w:t>6</w:t>
      </w:r>
      <w:r w:rsidRPr="00277E7C">
        <w:rPr>
          <w:color w:val="000000"/>
          <w:lang w:val="fr-FR"/>
        </w:rPr>
        <w:t xml:space="preserve"> fonctionnant dans les bandes partagées avec égalité des droits avec les services spatiaux sont examinées:</w:t>
      </w:r>
    </w:p>
    <w:p w14:paraId="3423D891" w14:textId="77777777" w:rsidR="00667361" w:rsidRPr="00277E7C" w:rsidRDefault="00667361" w:rsidP="00B4752D">
      <w:pPr>
        <w:spacing w:before="120"/>
        <w:rPr>
          <w:color w:val="000000"/>
          <w:lang w:val="fr-FR"/>
        </w:rPr>
      </w:pPr>
      <w:r w:rsidRPr="00277E7C">
        <w:rPr>
          <w:color w:val="000000"/>
          <w:lang w:val="fr-FR"/>
        </w:rPr>
        <w:t>2.5.1</w:t>
      </w:r>
      <w:r w:rsidRPr="00277E7C">
        <w:rPr>
          <w:color w:val="000000"/>
          <w:lang w:val="fr-FR"/>
        </w:rPr>
        <w:tab/>
        <w:t>conformité aux limites relatives au niveau maximal de la puissance isotrope rayonnée équivalente (p.i.r.e.),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21.3</w:t>
      </w:r>
      <w:r w:rsidRPr="00277E7C">
        <w:rPr>
          <w:color w:val="000000"/>
          <w:lang w:val="fr-FR"/>
        </w:rPr>
        <w:t xml:space="preserve">, </w:t>
      </w:r>
      <w:r w:rsidRPr="00277E7C">
        <w:rPr>
          <w:rStyle w:val="Artref0"/>
          <w:b/>
          <w:color w:val="000000"/>
          <w:lang w:val="fr-FR"/>
        </w:rPr>
        <w:t>21.4</w:t>
      </w:r>
      <w:r w:rsidRPr="00277E7C">
        <w:rPr>
          <w:color w:val="000000"/>
          <w:lang w:val="fr-FR"/>
        </w:rPr>
        <w:t xml:space="preserve">, </w:t>
      </w:r>
      <w:r w:rsidRPr="00277E7C">
        <w:rPr>
          <w:rStyle w:val="Artref0"/>
          <w:b/>
          <w:color w:val="000000"/>
          <w:lang w:val="fr-FR"/>
        </w:rPr>
        <w:t>21.5A</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5E381222" w14:textId="77777777" w:rsidR="00667361" w:rsidRPr="00277E7C" w:rsidRDefault="00667361" w:rsidP="00B4752D">
      <w:pPr>
        <w:spacing w:before="120"/>
        <w:rPr>
          <w:color w:val="000000"/>
          <w:lang w:val="fr-FR"/>
        </w:rPr>
      </w:pPr>
      <w:r w:rsidRPr="00277E7C">
        <w:rPr>
          <w:color w:val="000000"/>
          <w:lang w:val="fr-FR"/>
        </w:rPr>
        <w:t>2.5.2</w:t>
      </w:r>
      <w:r w:rsidRPr="00277E7C">
        <w:rPr>
          <w:color w:val="000000"/>
          <w:lang w:val="fr-FR"/>
        </w:rPr>
        <w:tab/>
        <w:t>conformité aux limites relatives au niveau de la puissance fournie à l'antenne par un émetteur d'une station du service fixe ou du service mobile (13 dBW dans les bandes de fréquences comprises entre 1 GHz et 10 GHz, 10 dBW dans les bandes de fréquences supé</w:t>
      </w:r>
      <w:r w:rsidRPr="00277E7C">
        <w:rPr>
          <w:color w:val="000000"/>
          <w:lang w:val="fr-FR"/>
        </w:rPr>
        <w:softHyphen/>
        <w:t>rieures à 10 GHz),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21.5</w:t>
      </w:r>
      <w:r w:rsidRPr="00277E7C">
        <w:rPr>
          <w:color w:val="000000"/>
          <w:lang w:val="fr-FR"/>
        </w:rPr>
        <w:t xml:space="preserve"> et </w:t>
      </w:r>
      <w:r w:rsidRPr="00277E7C">
        <w:rPr>
          <w:rStyle w:val="Artref0"/>
          <w:b/>
          <w:color w:val="000000"/>
          <w:lang w:val="fr-FR"/>
        </w:rPr>
        <w:t>21.6</w:t>
      </w:r>
      <w:r w:rsidRPr="00277E7C">
        <w:rPr>
          <w:color w:val="000000"/>
          <w:lang w:val="fr-FR"/>
        </w:rPr>
        <w:t>).</w:t>
      </w:r>
    </w:p>
    <w:p w14:paraId="281C8BED" w14:textId="77777777" w:rsidR="00667361" w:rsidRPr="00277E7C" w:rsidRDefault="00667361" w:rsidP="00667361">
      <w:pPr>
        <w:spacing w:before="160"/>
        <w:rPr>
          <w:color w:val="000000"/>
          <w:lang w:val="fr-FR"/>
        </w:rPr>
      </w:pPr>
      <w:r w:rsidRPr="00277E7C">
        <w:rPr>
          <w:color w:val="000000"/>
          <w:lang w:val="fr-FR"/>
        </w:rPr>
        <w:t>2.6</w:t>
      </w:r>
      <w:r w:rsidRPr="00277E7C">
        <w:rPr>
          <w:color w:val="000000"/>
          <w:lang w:val="fr-FR"/>
        </w:rPr>
        <w:tab/>
        <w:t xml:space="preserve">On trouvera ci-dessous la liste des </w:t>
      </w:r>
      <w:r w:rsidRPr="00750D80">
        <w:rPr>
          <w:i/>
          <w:iCs/>
          <w:color w:val="000000"/>
          <w:lang w:val="fr-FR"/>
        </w:rPr>
        <w:t>«autres dispositions»</w:t>
      </w:r>
      <w:r w:rsidRPr="00277E7C">
        <w:rPr>
          <w:color w:val="000000"/>
          <w:lang w:val="fr-FR"/>
        </w:rPr>
        <w:t>, visées au nu</w:t>
      </w:r>
      <w:r w:rsidRPr="00277E7C">
        <w:rPr>
          <w:color w:val="000000"/>
          <w:lang w:val="fr-FR"/>
        </w:rPr>
        <w:softHyphen/>
        <w:t>méro </w:t>
      </w:r>
      <w:r w:rsidRPr="00277E7C">
        <w:rPr>
          <w:rStyle w:val="Artref0"/>
          <w:b/>
          <w:color w:val="000000"/>
          <w:lang w:val="fr-FR"/>
        </w:rPr>
        <w:t>11.31.2</w:t>
      </w:r>
      <w:r w:rsidRPr="00277E7C">
        <w:rPr>
          <w:color w:val="000000"/>
          <w:lang w:val="fr-FR"/>
        </w:rPr>
        <w:t>, qui s'appliquent aux services spatiaux, en ce qui concerne les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w:t>
      </w:r>
    </w:p>
    <w:p w14:paraId="6A30DA50" w14:textId="77777777"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pPr>
    </w:p>
    <w:p w14:paraId="20BC374D" w14:textId="77777777" w:rsidR="00093869" w:rsidRDefault="00093869" w:rsidP="001B2615">
      <w:pPr>
        <w:spacing w:before="80"/>
        <w:rPr>
          <w:color w:val="000000"/>
          <w:lang w:val="fr-FR"/>
        </w:rPr>
      </w:pPr>
      <w:r>
        <w:rPr>
          <w:color w:val="000000"/>
          <w:lang w:val="fr-FR"/>
        </w:rPr>
        <w:br w:type="page"/>
      </w:r>
    </w:p>
    <w:p w14:paraId="3CBEBB23" w14:textId="224734AB" w:rsidR="00667361" w:rsidRPr="00277E7C" w:rsidRDefault="00667361" w:rsidP="00093869">
      <w:pPr>
        <w:spacing w:before="0"/>
        <w:rPr>
          <w:color w:val="000000"/>
          <w:lang w:val="fr-FR"/>
        </w:rPr>
      </w:pPr>
      <w:r w:rsidRPr="00277E7C">
        <w:rPr>
          <w:color w:val="000000"/>
          <w:lang w:val="fr-FR"/>
        </w:rPr>
        <w:t>2.6.1</w:t>
      </w:r>
      <w:r w:rsidRPr="00277E7C">
        <w:rPr>
          <w:color w:val="000000"/>
          <w:lang w:val="fr-FR"/>
        </w:rPr>
        <w:tab/>
      </w:r>
      <w:r w:rsidRPr="0036118B">
        <w:rPr>
          <w:color w:val="000000"/>
          <w:spacing w:val="-4"/>
          <w:lang w:val="fr-FR"/>
        </w:rPr>
        <w:t xml:space="preserve">conformité aux limites de puissance applicables aux stations terriennes, telles qu'elles sont prescrites aux numéros </w:t>
      </w:r>
      <w:r w:rsidRPr="0036118B">
        <w:rPr>
          <w:rStyle w:val="Artref0"/>
          <w:b/>
          <w:color w:val="000000"/>
          <w:spacing w:val="-4"/>
          <w:lang w:val="fr-FR"/>
        </w:rPr>
        <w:t>21.8</w:t>
      </w:r>
      <w:r w:rsidRPr="0036118B">
        <w:rPr>
          <w:color w:val="000000"/>
          <w:spacing w:val="-4"/>
          <w:lang w:val="fr-FR"/>
        </w:rPr>
        <w:t xml:space="preserve">, </w:t>
      </w:r>
      <w:r w:rsidRPr="0036118B">
        <w:rPr>
          <w:rStyle w:val="Artref0"/>
          <w:b/>
          <w:color w:val="000000"/>
          <w:spacing w:val="-4"/>
          <w:lang w:val="fr-FR"/>
        </w:rPr>
        <w:t>21.10</w:t>
      </w:r>
      <w:r w:rsidRPr="0036118B">
        <w:rPr>
          <w:color w:val="000000"/>
          <w:spacing w:val="-4"/>
          <w:lang w:val="fr-FR"/>
        </w:rPr>
        <w:t xml:space="preserve">, </w:t>
      </w:r>
      <w:r w:rsidRPr="0036118B">
        <w:rPr>
          <w:rStyle w:val="Artref0"/>
          <w:b/>
          <w:color w:val="000000"/>
          <w:spacing w:val="-4"/>
          <w:lang w:val="fr-FR"/>
        </w:rPr>
        <w:t>21.12</w:t>
      </w:r>
      <w:r w:rsidRPr="0036118B">
        <w:rPr>
          <w:color w:val="000000"/>
          <w:spacing w:val="-4"/>
          <w:lang w:val="fr-FR"/>
        </w:rPr>
        <w:t xml:space="preserve">, </w:t>
      </w:r>
      <w:r w:rsidRPr="0036118B">
        <w:rPr>
          <w:rStyle w:val="Artref0"/>
          <w:b/>
          <w:color w:val="000000"/>
          <w:spacing w:val="-4"/>
          <w:lang w:val="fr-FR"/>
        </w:rPr>
        <w:t>21.13</w:t>
      </w:r>
      <w:r w:rsidRPr="0036118B">
        <w:rPr>
          <w:color w:val="000000"/>
          <w:spacing w:val="-4"/>
          <w:lang w:val="fr-FR"/>
        </w:rPr>
        <w:t xml:space="preserve"> et </w:t>
      </w:r>
      <w:r w:rsidRPr="0036118B">
        <w:rPr>
          <w:rStyle w:val="Artref0"/>
          <w:b/>
          <w:color w:val="000000"/>
          <w:spacing w:val="-4"/>
          <w:lang w:val="fr-FR"/>
        </w:rPr>
        <w:t>21.13A</w:t>
      </w:r>
      <w:r w:rsidRPr="0036118B">
        <w:rPr>
          <w:color w:val="000000"/>
          <w:spacing w:val="-4"/>
          <w:lang w:val="fr-FR"/>
        </w:rPr>
        <w:t xml:space="preserve"> compte tenu des numéros </w:t>
      </w:r>
      <w:r w:rsidRPr="0036118B">
        <w:rPr>
          <w:rStyle w:val="Artref0"/>
          <w:b/>
          <w:color w:val="000000"/>
          <w:spacing w:val="-4"/>
          <w:lang w:val="fr-FR"/>
        </w:rPr>
        <w:t>21.9</w:t>
      </w:r>
      <w:r w:rsidRPr="0036118B">
        <w:rPr>
          <w:color w:val="000000"/>
          <w:spacing w:val="-4"/>
          <w:lang w:val="fr-FR"/>
        </w:rPr>
        <w:t xml:space="preserve"> et </w:t>
      </w:r>
      <w:r w:rsidRPr="0036118B">
        <w:rPr>
          <w:rStyle w:val="Artref0"/>
          <w:b/>
          <w:color w:val="000000"/>
          <w:spacing w:val="-4"/>
          <w:lang w:val="fr-FR"/>
        </w:rPr>
        <w:t>21.11</w:t>
      </w:r>
      <w:r w:rsidR="000E7C11" w:rsidRPr="0036118B">
        <w:rPr>
          <w:rFonts w:ascii="Tms Rmn" w:hAnsi="Tms Rmn"/>
          <w:spacing w:val="-4"/>
          <w:sz w:val="12"/>
          <w:lang w:val="fr-FR"/>
        </w:rPr>
        <w:t> </w:t>
      </w:r>
      <w:r w:rsidRPr="0036118B">
        <w:rPr>
          <w:rStyle w:val="FootnoteReference"/>
          <w:color w:val="000000"/>
          <w:spacing w:val="-4"/>
          <w:sz w:val="20"/>
          <w:lang w:val="fr-FR"/>
        </w:rPr>
        <w:footnoteReference w:customMarkFollows="1" w:id="7"/>
        <w:t>7</w:t>
      </w:r>
      <w:r w:rsidRPr="0036118B">
        <w:rPr>
          <w:color w:val="000000"/>
          <w:spacing w:val="-4"/>
          <w:lang w:val="fr-FR"/>
        </w:rPr>
        <w:t xml:space="preserve">, et dans les dispositions </w:t>
      </w:r>
      <w:r w:rsidRPr="0036118B">
        <w:rPr>
          <w:rStyle w:val="Artref0"/>
          <w:b/>
          <w:color w:val="000000"/>
          <w:spacing w:val="-4"/>
          <w:lang w:val="fr-FR"/>
        </w:rPr>
        <w:t>22.26</w:t>
      </w:r>
      <w:r w:rsidRPr="0036118B">
        <w:rPr>
          <w:color w:val="000000"/>
          <w:spacing w:val="-4"/>
          <w:lang w:val="fr-FR"/>
        </w:rPr>
        <w:t xml:space="preserve"> à </w:t>
      </w:r>
      <w:r w:rsidRPr="0036118B">
        <w:rPr>
          <w:rStyle w:val="Artref0"/>
          <w:b/>
          <w:color w:val="000000"/>
          <w:spacing w:val="-4"/>
          <w:lang w:val="fr-FR"/>
        </w:rPr>
        <w:t>22.28</w:t>
      </w:r>
      <w:r w:rsidRPr="0036118B">
        <w:rPr>
          <w:color w:val="000000"/>
          <w:spacing w:val="-4"/>
          <w:lang w:val="fr-FR"/>
        </w:rPr>
        <w:t xml:space="preserve"> ou </w:t>
      </w:r>
      <w:r w:rsidRPr="0036118B">
        <w:rPr>
          <w:rStyle w:val="Artref0"/>
          <w:b/>
          <w:color w:val="000000"/>
          <w:spacing w:val="-4"/>
          <w:lang w:val="fr-FR"/>
        </w:rPr>
        <w:t>22.32</w:t>
      </w:r>
      <w:r w:rsidRPr="0036118B">
        <w:rPr>
          <w:color w:val="000000"/>
          <w:spacing w:val="-4"/>
          <w:lang w:val="fr-FR"/>
        </w:rPr>
        <w:t xml:space="preserve"> (selon le cas) dans les conditions spécifiées dans les numéros </w:t>
      </w:r>
      <w:r w:rsidRPr="0036118B">
        <w:rPr>
          <w:rStyle w:val="Artref0"/>
          <w:b/>
          <w:color w:val="000000"/>
          <w:spacing w:val="-4"/>
          <w:lang w:val="fr-FR"/>
        </w:rPr>
        <w:t>22.30</w:t>
      </w:r>
      <w:r w:rsidRPr="0036118B">
        <w:rPr>
          <w:color w:val="000000"/>
          <w:spacing w:val="-4"/>
          <w:lang w:val="fr-FR"/>
        </w:rPr>
        <w:t xml:space="preserve">, </w:t>
      </w:r>
      <w:r w:rsidRPr="0036118B">
        <w:rPr>
          <w:rStyle w:val="Artref0"/>
          <w:b/>
          <w:color w:val="000000"/>
          <w:spacing w:val="-4"/>
          <w:lang w:val="fr-FR"/>
        </w:rPr>
        <w:t>22.31</w:t>
      </w:r>
      <w:r w:rsidRPr="0036118B">
        <w:rPr>
          <w:color w:val="000000"/>
          <w:spacing w:val="-4"/>
          <w:lang w:val="fr-FR"/>
        </w:rPr>
        <w:t xml:space="preserve"> et </w:t>
      </w:r>
      <w:r w:rsidRPr="0036118B">
        <w:rPr>
          <w:rStyle w:val="Artref0"/>
          <w:b/>
          <w:color w:val="000000"/>
          <w:spacing w:val="-4"/>
          <w:lang w:val="fr-FR"/>
        </w:rPr>
        <w:t>22.34</w:t>
      </w:r>
      <w:r w:rsidRPr="0036118B">
        <w:rPr>
          <w:color w:val="000000"/>
          <w:spacing w:val="-4"/>
          <w:lang w:val="fr-FR"/>
        </w:rPr>
        <w:t xml:space="preserve"> à </w:t>
      </w:r>
      <w:r w:rsidRPr="0036118B">
        <w:rPr>
          <w:rStyle w:val="Artref0"/>
          <w:b/>
          <w:color w:val="000000"/>
          <w:spacing w:val="-4"/>
          <w:lang w:val="fr-FR"/>
        </w:rPr>
        <w:t>22.39</w:t>
      </w:r>
      <w:r w:rsidRPr="0036118B">
        <w:rPr>
          <w:color w:val="000000"/>
          <w:spacing w:val="-4"/>
          <w:lang w:val="fr-FR"/>
        </w:rPr>
        <w:t xml:space="preserve"> dans le cas où les stations terriennes sont assujetties à ces limitations de puissance (voir également le § A.16 de l'Appendice </w:t>
      </w:r>
      <w:r w:rsidRPr="0036118B">
        <w:rPr>
          <w:rStyle w:val="Appref"/>
          <w:b/>
          <w:color w:val="000000"/>
          <w:spacing w:val="-4"/>
          <w:lang w:val="fr-FR"/>
        </w:rPr>
        <w:t>4</w:t>
      </w:r>
      <w:r w:rsidRPr="0036118B">
        <w:rPr>
          <w:color w:val="000000"/>
          <w:spacing w:val="-4"/>
          <w:lang w:val="fr-FR"/>
        </w:rPr>
        <w:t>);</w:t>
      </w:r>
    </w:p>
    <w:p w14:paraId="7C1E1556" w14:textId="77777777" w:rsidR="00667361" w:rsidRPr="00277E7C" w:rsidRDefault="00667361" w:rsidP="0036118B">
      <w:pPr>
        <w:spacing w:before="40"/>
        <w:rPr>
          <w:color w:val="000000"/>
          <w:lang w:val="fr-FR"/>
        </w:rPr>
      </w:pPr>
      <w:r w:rsidRPr="00277E7C">
        <w:rPr>
          <w:color w:val="000000"/>
          <w:lang w:val="fr-FR"/>
        </w:rPr>
        <w:t>2.6.2</w:t>
      </w:r>
      <w:r w:rsidRPr="00277E7C">
        <w:rPr>
          <w:color w:val="000000"/>
          <w:lang w:val="fr-FR"/>
        </w:rPr>
        <w:tab/>
        <w:t>conformité à l'angle minimal d'élévation des stations terriennes, comme indiqué aux numéros </w:t>
      </w:r>
      <w:r w:rsidRPr="00277E7C">
        <w:rPr>
          <w:rStyle w:val="Artref0"/>
          <w:b/>
          <w:color w:val="000000"/>
          <w:lang w:val="fr-FR"/>
        </w:rPr>
        <w:t>21.14</w:t>
      </w:r>
      <w:r w:rsidR="00D24F31" w:rsidRPr="00277E7C">
        <w:rPr>
          <w:rFonts w:ascii="Tms Rmn" w:hAnsi="Tms Rmn"/>
          <w:sz w:val="12"/>
          <w:lang w:val="fr-FR"/>
        </w:rPr>
        <w:t> </w:t>
      </w:r>
      <w:r w:rsidRPr="00277E7C">
        <w:rPr>
          <w:rStyle w:val="FootnoteReference"/>
          <w:color w:val="000000"/>
          <w:sz w:val="20"/>
          <w:lang w:val="fr-FR"/>
        </w:rPr>
        <w:footnoteReference w:customMarkFollows="1" w:id="8"/>
        <w:t>8</w:t>
      </w:r>
      <w:r w:rsidRPr="00277E7C">
        <w:rPr>
          <w:color w:val="000000"/>
          <w:lang w:val="fr-FR"/>
        </w:rPr>
        <w:t xml:space="preserve"> et </w:t>
      </w:r>
      <w:r w:rsidRPr="00277E7C">
        <w:rPr>
          <w:rStyle w:val="Artref0"/>
          <w:b/>
          <w:color w:val="000000"/>
          <w:lang w:val="fr-FR"/>
        </w:rPr>
        <w:t>21.15</w:t>
      </w:r>
      <w:r w:rsidRPr="00277E7C">
        <w:rPr>
          <w:color w:val="000000"/>
          <w:lang w:val="fr-FR"/>
        </w:rPr>
        <w:t>;</w:t>
      </w:r>
    </w:p>
    <w:p w14:paraId="29258C77" w14:textId="06361DE1" w:rsidR="00667361" w:rsidRPr="00771562" w:rsidRDefault="00667361" w:rsidP="0036118B">
      <w:pPr>
        <w:spacing w:before="40"/>
        <w:rPr>
          <w:color w:val="000000"/>
          <w:lang w:val="fr-CH"/>
        </w:rPr>
      </w:pPr>
      <w:r w:rsidRPr="00277E7C">
        <w:rPr>
          <w:color w:val="000000"/>
          <w:lang w:val="fr-FR"/>
        </w:rPr>
        <w:t>2.6.3</w:t>
      </w:r>
      <w:r w:rsidRPr="00277E7C">
        <w:rPr>
          <w:color w:val="000000"/>
          <w:lang w:val="fr-FR"/>
        </w:rPr>
        <w:tab/>
      </w:r>
      <w:r w:rsidR="00771562" w:rsidRPr="001674FC">
        <w:rPr>
          <w:color w:val="000000"/>
          <w:lang w:val="fr-CH"/>
        </w:rPr>
        <w:t xml:space="preserve">conformité aux limites de puissance surfacique produite à la surface de la Terre par les émissions d'une station spatiale, comme indiqué aux Tableaux </w:t>
      </w:r>
      <w:r w:rsidR="00771562" w:rsidRPr="001674FC">
        <w:rPr>
          <w:b/>
          <w:color w:val="000000"/>
          <w:lang w:val="fr-CH"/>
        </w:rPr>
        <w:t>21-4</w:t>
      </w:r>
      <w:r w:rsidR="00771562" w:rsidRPr="001674FC">
        <w:rPr>
          <w:color w:val="000000"/>
          <w:lang w:val="fr-CH"/>
        </w:rPr>
        <w:t xml:space="preserve"> (numéro </w:t>
      </w:r>
      <w:r w:rsidR="00771562" w:rsidRPr="001674FC">
        <w:rPr>
          <w:b/>
          <w:color w:val="000000"/>
          <w:lang w:val="fr-CH"/>
        </w:rPr>
        <w:t>21.16</w:t>
      </w:r>
      <w:r w:rsidR="00771562" w:rsidRPr="001674FC">
        <w:rPr>
          <w:color w:val="000000"/>
          <w:lang w:val="fr-CH"/>
        </w:rPr>
        <w:t>)</w:t>
      </w:r>
      <w:r w:rsidR="00750D80" w:rsidRPr="00750D80">
        <w:rPr>
          <w:rStyle w:val="FootnoteReference"/>
          <w:color w:val="000000"/>
          <w:lang w:val="fr-CH"/>
        </w:rPr>
        <w:footnoteReference w:customMarkFollows="1" w:id="9"/>
        <w:t>9</w:t>
      </w:r>
      <w:r w:rsidR="00771562" w:rsidRPr="001674FC">
        <w:rPr>
          <w:color w:val="000000"/>
          <w:lang w:val="fr-CH"/>
        </w:rPr>
        <w:t>, et aux limites de puissance surfacique équivalente sur la liaison descendante (epfd</w:t>
      </w:r>
      <w:r w:rsidR="00771562" w:rsidRPr="001674FC">
        <w:rPr>
          <w:rFonts w:ascii="Symbol" w:hAnsi="Symbol" w:cs="Calibri"/>
          <w:color w:val="000000"/>
          <w:position w:val="-4"/>
          <w:sz w:val="16"/>
          <w:szCs w:val="22"/>
          <w:lang w:val="fr-CH"/>
        </w:rPr>
        <w:t></w:t>
      </w:r>
      <w:r w:rsidR="00771562" w:rsidRPr="001674FC">
        <w:rPr>
          <w:color w:val="000000"/>
          <w:lang w:val="fr-CH"/>
        </w:rPr>
        <w:t xml:space="preserve"> figurant dans les Tableaux </w:t>
      </w:r>
      <w:r w:rsidR="00771562" w:rsidRPr="001674FC">
        <w:rPr>
          <w:b/>
          <w:color w:val="000000"/>
          <w:lang w:val="fr-CH"/>
        </w:rPr>
        <w:t>22-1A</w:t>
      </w:r>
      <w:r w:rsidR="00771562" w:rsidRPr="001674FC">
        <w:rPr>
          <w:color w:val="000000"/>
          <w:lang w:val="fr-CH"/>
        </w:rPr>
        <w:t xml:space="preserve"> à </w:t>
      </w:r>
      <w:r w:rsidR="00771562" w:rsidRPr="001674FC">
        <w:rPr>
          <w:b/>
          <w:color w:val="000000"/>
          <w:lang w:val="fr-CH"/>
        </w:rPr>
        <w:t>22-1E</w:t>
      </w:r>
      <w:r w:rsidR="00771562" w:rsidRPr="001674FC">
        <w:rPr>
          <w:color w:val="000000"/>
          <w:lang w:val="fr-CH"/>
        </w:rPr>
        <w:t xml:space="preserve"> (numéro </w:t>
      </w:r>
      <w:r w:rsidR="00771562" w:rsidRPr="001674FC">
        <w:rPr>
          <w:b/>
          <w:color w:val="000000"/>
          <w:lang w:val="fr-CH"/>
        </w:rPr>
        <w:t>22.5C</w:t>
      </w:r>
      <w:r w:rsidR="00771562" w:rsidRPr="001674FC">
        <w:rPr>
          <w:color w:val="000000"/>
          <w:lang w:val="fr-CH"/>
        </w:rPr>
        <w:t>), compte tenu, selon le cas, des dispositions des numéros </w:t>
      </w:r>
      <w:r w:rsidR="00771562" w:rsidRPr="001674FC">
        <w:rPr>
          <w:b/>
          <w:color w:val="000000"/>
          <w:lang w:val="fr-CH"/>
        </w:rPr>
        <w:t>21.17</w:t>
      </w:r>
      <w:r w:rsidR="00771562" w:rsidRPr="001674FC">
        <w:rPr>
          <w:color w:val="000000"/>
          <w:lang w:val="fr-CH"/>
        </w:rPr>
        <w:t xml:space="preserve"> et </w:t>
      </w:r>
      <w:r w:rsidR="00771562" w:rsidRPr="001674FC">
        <w:rPr>
          <w:b/>
          <w:color w:val="000000"/>
          <w:lang w:val="fr-CH"/>
        </w:rPr>
        <w:t>22.5CA</w:t>
      </w:r>
      <w:r w:rsidR="00771562" w:rsidRPr="001674FC">
        <w:rPr>
          <w:color w:val="000000"/>
          <w:lang w:val="fr-CH"/>
        </w:rPr>
        <w:t>;</w:t>
      </w:r>
    </w:p>
    <w:p w14:paraId="208A6D66" w14:textId="77777777" w:rsidR="00667361" w:rsidRPr="00277E7C" w:rsidRDefault="00667361" w:rsidP="0036118B">
      <w:pPr>
        <w:spacing w:before="40"/>
        <w:rPr>
          <w:color w:val="000000"/>
          <w:lang w:val="fr-FR"/>
        </w:rPr>
      </w:pPr>
      <w:r w:rsidRPr="00277E7C">
        <w:rPr>
          <w:color w:val="000000"/>
          <w:lang w:val="fr-FR"/>
        </w:rPr>
        <w:t>2.6.4</w:t>
      </w:r>
      <w:r w:rsidRPr="00277E7C">
        <w:rPr>
          <w:color w:val="000000"/>
          <w:lang w:val="fr-FR"/>
        </w:rPr>
        <w:tab/>
      </w:r>
      <w:r w:rsidRPr="0036118B">
        <w:rPr>
          <w:color w:val="000000"/>
          <w:spacing w:val="-4"/>
          <w:lang w:val="fr-FR"/>
        </w:rPr>
        <w:t xml:space="preserve">conformité aux limites de puissance surfacique produite sur l'OSG par des stations spatiales comme indiqué aux numéros </w:t>
      </w:r>
      <w:r w:rsidRPr="0036118B">
        <w:rPr>
          <w:rStyle w:val="Artref0"/>
          <w:b/>
          <w:color w:val="000000"/>
          <w:spacing w:val="-4"/>
          <w:lang w:val="fr-FR"/>
        </w:rPr>
        <w:t>22.5</w:t>
      </w:r>
      <w:r w:rsidRPr="0036118B">
        <w:rPr>
          <w:color w:val="000000"/>
          <w:spacing w:val="-4"/>
          <w:lang w:val="fr-FR"/>
        </w:rPr>
        <w:t xml:space="preserve"> et </w:t>
      </w:r>
      <w:r w:rsidRPr="0036118B">
        <w:rPr>
          <w:rStyle w:val="Artref0"/>
          <w:b/>
          <w:color w:val="000000"/>
          <w:spacing w:val="-4"/>
          <w:lang w:val="fr-FR"/>
        </w:rPr>
        <w:t>22.5A</w:t>
      </w:r>
      <w:r w:rsidRPr="0036118B">
        <w:rPr>
          <w:color w:val="000000"/>
          <w:spacing w:val="-4"/>
          <w:lang w:val="fr-FR"/>
        </w:rPr>
        <w:t xml:space="preserve"> ainsi qu'aux limites de puissance surfacique équivalente sur la liaison inter-satellites (epfd</w:t>
      </w:r>
      <w:r w:rsidRPr="0036118B">
        <w:rPr>
          <w:spacing w:val="-4"/>
          <w:vertAlign w:val="subscript"/>
          <w:lang w:val="fr-FR"/>
        </w:rPr>
        <w:t>is</w:t>
      </w:r>
      <w:r w:rsidRPr="0036118B">
        <w:rPr>
          <w:color w:val="000000"/>
          <w:spacing w:val="-4"/>
          <w:lang w:val="fr-FR"/>
        </w:rPr>
        <w:t>) indiquées dans le Tableau </w:t>
      </w:r>
      <w:r w:rsidRPr="0036118B">
        <w:rPr>
          <w:rStyle w:val="Artref0"/>
          <w:b/>
          <w:color w:val="000000"/>
          <w:spacing w:val="-4"/>
          <w:lang w:val="fr-FR"/>
        </w:rPr>
        <w:t>22-3</w:t>
      </w:r>
      <w:r w:rsidRPr="0036118B">
        <w:rPr>
          <w:color w:val="000000"/>
          <w:spacing w:val="-4"/>
          <w:lang w:val="fr-FR"/>
        </w:rPr>
        <w:t xml:space="preserve"> (numéro </w:t>
      </w:r>
      <w:r w:rsidRPr="0036118B">
        <w:rPr>
          <w:rStyle w:val="Artref0"/>
          <w:b/>
          <w:color w:val="000000"/>
          <w:spacing w:val="-4"/>
          <w:lang w:val="fr-FR"/>
        </w:rPr>
        <w:t>22.5F</w:t>
      </w:r>
      <w:r w:rsidRPr="0036118B">
        <w:rPr>
          <w:color w:val="000000"/>
          <w:spacing w:val="-4"/>
          <w:lang w:val="fr-FR"/>
        </w:rPr>
        <w:t>);</w:t>
      </w:r>
    </w:p>
    <w:p w14:paraId="7993B66C" w14:textId="16443A05" w:rsidR="00667361" w:rsidRDefault="00667361" w:rsidP="0036118B">
      <w:pPr>
        <w:spacing w:before="40"/>
        <w:rPr>
          <w:color w:val="000000"/>
          <w:lang w:val="fr-FR"/>
        </w:rPr>
      </w:pPr>
      <w:r w:rsidRPr="00277E7C">
        <w:rPr>
          <w:color w:val="000000"/>
          <w:lang w:val="fr-FR"/>
        </w:rPr>
        <w:t>2.6.5</w:t>
      </w:r>
      <w:r w:rsidRPr="00277E7C">
        <w:rPr>
          <w:color w:val="000000"/>
          <w:lang w:val="fr-FR"/>
        </w:rPr>
        <w:tab/>
        <w:t>conformité à la limite de puissance surfacique équivalente (epfd) produite sur l'OSG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par des stations terriennes, comme indiqué au Tableau </w:t>
      </w:r>
      <w:r w:rsidRPr="00277E7C">
        <w:rPr>
          <w:rStyle w:val="Artref0"/>
          <w:b/>
          <w:color w:val="000000"/>
          <w:lang w:val="fr-FR"/>
        </w:rPr>
        <w:t>22-2</w:t>
      </w:r>
      <w:r w:rsidRPr="00277E7C">
        <w:rPr>
          <w:color w:val="000000"/>
          <w:lang w:val="fr-FR"/>
        </w:rPr>
        <w:t xml:space="preserve"> (numéro </w:t>
      </w:r>
      <w:r w:rsidRPr="00277E7C">
        <w:rPr>
          <w:rStyle w:val="Artref0"/>
          <w:b/>
          <w:color w:val="000000"/>
          <w:lang w:val="fr-FR"/>
        </w:rPr>
        <w:t>22.5D</w:t>
      </w:r>
      <w:r w:rsidRPr="00277E7C">
        <w:rPr>
          <w:color w:val="000000"/>
          <w:lang w:val="fr-FR"/>
        </w:rPr>
        <w:t>);</w:t>
      </w:r>
    </w:p>
    <w:p w14:paraId="52728045" w14:textId="4A5F55AE" w:rsidR="001B2615" w:rsidRPr="00277E7C" w:rsidRDefault="001B2615" w:rsidP="0036118B">
      <w:pPr>
        <w:spacing w:before="40"/>
        <w:rPr>
          <w:color w:val="000000"/>
          <w:lang w:val="fr-FR"/>
        </w:rPr>
      </w:pPr>
      <w:r w:rsidRPr="001B2615">
        <w:rPr>
          <w:color w:val="000000"/>
          <w:lang w:val="fr-FR"/>
        </w:rPr>
        <w:t>2.6.6</w:t>
      </w:r>
      <w:r w:rsidRPr="001B2615">
        <w:rPr>
          <w:color w:val="000000"/>
          <w:lang w:val="fr-FR"/>
        </w:rPr>
        <w:tab/>
      </w:r>
      <w:r w:rsidRPr="0036118B">
        <w:rPr>
          <w:color w:val="000000"/>
          <w:spacing w:val="-4"/>
          <w:lang w:val="fr-FR"/>
        </w:rPr>
        <w:t xml:space="preserve">conformité à la limite pour une seule source de brouillage indiquée au numéro </w:t>
      </w:r>
      <w:r w:rsidRPr="0036118B">
        <w:rPr>
          <w:b/>
          <w:bCs/>
          <w:color w:val="000000"/>
          <w:spacing w:val="-4"/>
          <w:lang w:val="fr-FR"/>
        </w:rPr>
        <w:t>22.5L</w:t>
      </w:r>
      <w:r w:rsidRPr="0036118B">
        <w:rPr>
          <w:color w:val="000000"/>
          <w:spacing w:val="-4"/>
          <w:lang w:val="fr-FR"/>
        </w:rPr>
        <w:t xml:space="preserve"> pour les systèmes à satellites non géostationnaires du service fixe par satellite;</w:t>
      </w:r>
    </w:p>
    <w:p w14:paraId="32CA3B4E" w14:textId="0ABF292B" w:rsidR="00BC0842" w:rsidRPr="00BC0842" w:rsidRDefault="00667361" w:rsidP="0036118B">
      <w:pPr>
        <w:spacing w:before="40"/>
        <w:rPr>
          <w:color w:val="000000"/>
          <w:lang w:val="fr-FR"/>
        </w:rPr>
      </w:pPr>
      <w:r w:rsidRPr="00BC0842">
        <w:rPr>
          <w:color w:val="000000"/>
          <w:lang w:val="fr-FR"/>
        </w:rPr>
        <w:t>2.6.</w:t>
      </w:r>
      <w:r w:rsidR="001B2615">
        <w:rPr>
          <w:color w:val="000000"/>
          <w:lang w:val="fr-FR"/>
        </w:rPr>
        <w:t>7</w:t>
      </w:r>
      <w:r w:rsidRPr="00BC0842">
        <w:rPr>
          <w:color w:val="000000"/>
          <w:lang w:val="fr-FR"/>
        </w:rPr>
        <w:tab/>
      </w:r>
      <w:r w:rsidR="00BC0842" w:rsidRPr="00BC0842">
        <w:rPr>
          <w:color w:val="000000"/>
          <w:lang w:val="fr-CH"/>
        </w:rPr>
        <w:t xml:space="preserve">conformité à la limite de puissance surfacique produite sur l'OSG par des stations terriennes comme indiqué au numéro </w:t>
      </w:r>
      <w:r w:rsidR="00BC0842" w:rsidRPr="000D76C5">
        <w:rPr>
          <w:b/>
          <w:bCs/>
          <w:color w:val="000000"/>
          <w:lang w:val="fr-CH"/>
        </w:rPr>
        <w:t>22.40</w:t>
      </w:r>
      <w:r w:rsidR="00BC0842" w:rsidRPr="00BC0842">
        <w:rPr>
          <w:color w:val="000000"/>
          <w:lang w:val="fr-CH"/>
        </w:rPr>
        <w:t>;</w:t>
      </w:r>
    </w:p>
    <w:p w14:paraId="1351F2BC" w14:textId="0E37C74E" w:rsidR="00667361" w:rsidRPr="00277E7C" w:rsidRDefault="00BC0842" w:rsidP="0036118B">
      <w:pPr>
        <w:spacing w:before="40"/>
        <w:rPr>
          <w:color w:val="000000"/>
          <w:lang w:val="fr-FR"/>
        </w:rPr>
      </w:pPr>
      <w:r w:rsidRPr="00BC0842">
        <w:rPr>
          <w:color w:val="000000"/>
          <w:lang w:val="fr-FR"/>
        </w:rPr>
        <w:t>2.6.</w:t>
      </w:r>
      <w:r w:rsidR="001B2615">
        <w:rPr>
          <w:color w:val="000000"/>
          <w:lang w:val="fr-FR"/>
        </w:rPr>
        <w:t>8</w:t>
      </w:r>
      <w:r w:rsidRPr="00BC0842">
        <w:rPr>
          <w:color w:val="000000"/>
          <w:lang w:val="fr-FR"/>
        </w:rPr>
        <w:tab/>
      </w:r>
      <w:r w:rsidR="00667361" w:rsidRPr="00BC0842">
        <w:rPr>
          <w:color w:val="000000"/>
          <w:lang w:val="fr-FR"/>
        </w:rPr>
        <w:t>conformité aux limites prescrites aux numéros </w:t>
      </w:r>
      <w:r w:rsidR="00667361" w:rsidRPr="00BC0842">
        <w:rPr>
          <w:rStyle w:val="Artref0"/>
          <w:b/>
          <w:color w:val="000000"/>
          <w:lang w:val="fr-FR"/>
        </w:rPr>
        <w:t>22.8</w:t>
      </w:r>
      <w:r w:rsidR="00667361" w:rsidRPr="00BC0842">
        <w:rPr>
          <w:color w:val="000000"/>
          <w:lang w:val="fr-FR"/>
        </w:rPr>
        <w:t xml:space="preserve">, </w:t>
      </w:r>
      <w:r w:rsidR="00667361" w:rsidRPr="00BC0842">
        <w:rPr>
          <w:rStyle w:val="Artref0"/>
          <w:b/>
          <w:color w:val="000000"/>
          <w:lang w:val="fr-FR"/>
        </w:rPr>
        <w:t>22.13</w:t>
      </w:r>
      <w:r w:rsidR="00667361" w:rsidRPr="00BC0842">
        <w:rPr>
          <w:color w:val="000000"/>
          <w:lang w:val="fr-FR"/>
        </w:rPr>
        <w:t xml:space="preserve">, </w:t>
      </w:r>
      <w:r w:rsidR="00667361" w:rsidRPr="00BC0842">
        <w:rPr>
          <w:rStyle w:val="Artref0"/>
          <w:b/>
          <w:color w:val="000000"/>
          <w:lang w:val="fr-FR"/>
        </w:rPr>
        <w:t>22.17</w:t>
      </w:r>
      <w:r w:rsidR="001B2615">
        <w:rPr>
          <w:rStyle w:val="Artref0"/>
          <w:b/>
          <w:color w:val="000000"/>
          <w:lang w:val="fr-FR"/>
        </w:rPr>
        <w:br/>
      </w:r>
      <w:r w:rsidR="00667361" w:rsidRPr="00BC0842">
        <w:rPr>
          <w:color w:val="000000"/>
          <w:lang w:val="fr-FR"/>
        </w:rPr>
        <w:t>et </w:t>
      </w:r>
      <w:r w:rsidR="00667361" w:rsidRPr="00BC0842">
        <w:rPr>
          <w:rStyle w:val="Artref0"/>
          <w:b/>
          <w:color w:val="000000"/>
          <w:lang w:val="fr-FR"/>
        </w:rPr>
        <w:t>22.19</w:t>
      </w:r>
      <w:r w:rsidR="00667361" w:rsidRPr="00BC0842">
        <w:rPr>
          <w:color w:val="000000"/>
          <w:lang w:val="fr-FR"/>
        </w:rPr>
        <w:t>.</w:t>
      </w:r>
    </w:p>
    <w:p w14:paraId="49D9D024" w14:textId="77777777" w:rsidR="00667361" w:rsidRPr="00277E7C" w:rsidRDefault="00667361" w:rsidP="0036118B">
      <w:pPr>
        <w:spacing w:before="40"/>
        <w:rPr>
          <w:color w:val="000000"/>
          <w:lang w:val="fr-FR"/>
        </w:rPr>
      </w:pPr>
      <w:r w:rsidRPr="00277E7C">
        <w:rPr>
          <w:color w:val="000000"/>
          <w:lang w:val="fr-FR"/>
        </w:rPr>
        <w:t>3</w:t>
      </w:r>
      <w:r w:rsidRPr="00277E7C">
        <w:rPr>
          <w:color w:val="000000"/>
          <w:lang w:val="fr-FR"/>
        </w:rPr>
        <w:tab/>
        <w:t xml:space="preserve">Les autres dispositions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ne seront pas prises en compte dans l'examen réglementaire effectué au titre du numéro </w:t>
      </w:r>
      <w:r w:rsidRPr="00277E7C">
        <w:rPr>
          <w:rStyle w:val="Artref0"/>
          <w:b/>
          <w:color w:val="000000"/>
          <w:lang w:val="fr-FR"/>
        </w:rPr>
        <w:t>11.31</w:t>
      </w:r>
      <w:r w:rsidRPr="00277E7C">
        <w:rPr>
          <w:color w:val="000000"/>
          <w:lang w:val="fr-FR"/>
        </w:rPr>
        <w:t xml:space="preserve"> et le Comité considère que ces dispositions doivent être appliquées entre les administrations.</w:t>
      </w:r>
    </w:p>
    <w:p w14:paraId="4412D79C" w14:textId="77777777" w:rsidR="00667361" w:rsidRPr="00277E7C" w:rsidRDefault="00667361" w:rsidP="0036118B">
      <w:pPr>
        <w:pStyle w:val="Heading1"/>
        <w:spacing w:before="40"/>
        <w:rPr>
          <w:b w:val="0"/>
          <w:bCs/>
          <w:sz w:val="24"/>
          <w:szCs w:val="24"/>
          <w:lang w:val="fr-FR"/>
        </w:rPr>
      </w:pPr>
      <w:r w:rsidRPr="00277E7C">
        <w:rPr>
          <w:bCs/>
          <w:sz w:val="24"/>
          <w:szCs w:val="24"/>
          <w:lang w:val="fr-FR"/>
        </w:rPr>
        <w:t>4</w:t>
      </w:r>
      <w:r w:rsidRPr="00277E7C">
        <w:rPr>
          <w:b w:val="0"/>
          <w:bCs/>
          <w:sz w:val="24"/>
          <w:szCs w:val="24"/>
          <w:lang w:val="fr-FR"/>
        </w:rPr>
        <w:tab/>
        <w:t>(Non utilisé)</w:t>
      </w:r>
    </w:p>
    <w:p w14:paraId="21E6500B" w14:textId="77777777" w:rsidR="00667361" w:rsidRPr="00277E7C" w:rsidRDefault="00667361" w:rsidP="00093869">
      <w:pPr>
        <w:pStyle w:val="Heading1"/>
        <w:spacing w:before="120"/>
        <w:rPr>
          <w:lang w:val="fr-FR"/>
        </w:rPr>
      </w:pPr>
      <w:r w:rsidRPr="00277E7C">
        <w:rPr>
          <w:lang w:val="fr-FR"/>
        </w:rPr>
        <w:t>5</w:t>
      </w:r>
      <w:r w:rsidRPr="00277E7C">
        <w:rPr>
          <w:lang w:val="fr-FR"/>
        </w:rPr>
        <w:tab/>
        <w:t>Conformité avec le Tableau d'attribution des bandes de fréquences</w:t>
      </w:r>
    </w:p>
    <w:p w14:paraId="6A7835B5" w14:textId="54285CEB" w:rsidR="00BC0842" w:rsidRDefault="00667361" w:rsidP="0036118B">
      <w:pPr>
        <w:spacing w:before="40"/>
        <w:rPr>
          <w:color w:val="000000"/>
          <w:lang w:val="fr-FR"/>
        </w:rPr>
      </w:pPr>
      <w:r w:rsidRPr="00277E7C">
        <w:rPr>
          <w:color w:val="000000"/>
          <w:lang w:val="fr-FR"/>
        </w:rPr>
        <w:t>L'examen de conformité avec le Tableau d'attribution des bandes de fréquences consiste à dé</w:t>
      </w:r>
      <w:r w:rsidR="000E7C11" w:rsidRPr="00277E7C">
        <w:rPr>
          <w:color w:val="000000"/>
          <w:lang w:val="fr-FR"/>
        </w:rPr>
        <w:softHyphen/>
      </w:r>
      <w:r w:rsidRPr="00277E7C">
        <w:rPr>
          <w:color w:val="000000"/>
          <w:lang w:val="fr-FR"/>
        </w:rPr>
        <w:t>terminer si la fréquence assignée et/ou la largeur de bande nécessaire de l'émission se situent dans la bande de fréquences attribuée au service dans lequel la station en question fonctionne. Un autre élément consiste à identifier la catégorie du service conformément au</w:t>
      </w:r>
      <w:r w:rsidR="000E7C11" w:rsidRPr="00277E7C">
        <w:rPr>
          <w:color w:val="000000"/>
          <w:lang w:val="fr-FR"/>
        </w:rPr>
        <w:t xml:space="preserve"> </w:t>
      </w:r>
      <w:r w:rsidRPr="00277E7C">
        <w:rPr>
          <w:color w:val="000000"/>
          <w:lang w:val="fr-FR"/>
        </w:rPr>
        <w:t>Tableau d'attribution des bandes de fréquences. Les règles suivantes sont appliquées à cet égard:</w:t>
      </w:r>
    </w:p>
    <w:p w14:paraId="4FCA69B6" w14:textId="26A4F566" w:rsidR="00667361" w:rsidRPr="00277E7C" w:rsidRDefault="00667361" w:rsidP="000E7C11">
      <w:pPr>
        <w:spacing w:before="160"/>
        <w:rPr>
          <w:color w:val="000000"/>
          <w:lang w:val="fr-FR"/>
        </w:rPr>
      </w:pPr>
      <w:r w:rsidRPr="00277E7C">
        <w:rPr>
          <w:color w:val="000000"/>
          <w:lang w:val="fr-FR"/>
        </w:rPr>
        <w:t>5.1</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hors</w:t>
      </w:r>
      <w:r w:rsidR="000E7C11" w:rsidRPr="00277E7C">
        <w:rPr>
          <w:i/>
          <w:color w:val="000000"/>
          <w:lang w:val="fr-FR"/>
        </w:rPr>
        <w:t> </w:t>
      </w:r>
      <w:r w:rsidRPr="00277E7C">
        <w:rPr>
          <w:i/>
          <w:color w:val="000000"/>
          <w:lang w:val="fr-FR"/>
        </w:rPr>
        <w:t>bande:</w:t>
      </w:r>
      <w:r w:rsidR="000E7C11" w:rsidRPr="00277E7C">
        <w:rPr>
          <w:iCs/>
          <w:color w:val="000000"/>
          <w:lang w:val="fr-FR"/>
        </w:rPr>
        <w:t>  </w:t>
      </w:r>
      <w:r w:rsidRPr="00277E7C">
        <w:rPr>
          <w:color w:val="000000"/>
          <w:lang w:val="fr-FR"/>
        </w:rPr>
        <w:t>Dans le cas où la fréquence assignée se situe dans une bande</w:t>
      </w:r>
      <w:r w:rsidRPr="00277E7C">
        <w:rPr>
          <w:color w:val="000000"/>
          <w:sz w:val="20"/>
          <w:lang w:val="fr-FR"/>
        </w:rPr>
        <w:t xml:space="preserve"> </w:t>
      </w:r>
      <w:r w:rsidRPr="00277E7C">
        <w:rPr>
          <w:color w:val="000000"/>
          <w:lang w:val="fr-FR"/>
        </w:rPr>
        <w:t>qui</w:t>
      </w:r>
      <w:r w:rsidRPr="00277E7C">
        <w:rPr>
          <w:color w:val="000000"/>
          <w:sz w:val="20"/>
          <w:lang w:val="fr-FR"/>
        </w:rPr>
        <w:t xml:space="preserve"> </w:t>
      </w:r>
      <w:r w:rsidRPr="00277E7C">
        <w:rPr>
          <w:color w:val="000000"/>
          <w:lang w:val="fr-FR"/>
        </w:rPr>
        <w:t>n'est</w:t>
      </w:r>
      <w:r w:rsidRPr="00277E7C">
        <w:rPr>
          <w:color w:val="000000"/>
          <w:sz w:val="20"/>
          <w:lang w:val="fr-FR"/>
        </w:rPr>
        <w:t xml:space="preserve"> </w:t>
      </w:r>
      <w:r w:rsidRPr="00277E7C">
        <w:rPr>
          <w:color w:val="000000"/>
          <w:lang w:val="fr-FR"/>
        </w:rPr>
        <w:t>pas</w:t>
      </w:r>
      <w:r w:rsidRPr="00277E7C">
        <w:rPr>
          <w:color w:val="000000"/>
          <w:sz w:val="20"/>
          <w:lang w:val="fr-FR"/>
        </w:rPr>
        <w:t xml:space="preserve"> </w:t>
      </w:r>
      <w:r w:rsidRPr="00277E7C">
        <w:rPr>
          <w:color w:val="000000"/>
          <w:lang w:val="fr-FR"/>
        </w:rPr>
        <w:t>attribuée</w:t>
      </w:r>
      <w:r w:rsidRPr="00277E7C">
        <w:rPr>
          <w:color w:val="000000"/>
          <w:sz w:val="20"/>
          <w:lang w:val="fr-FR"/>
        </w:rPr>
        <w:t xml:space="preserve"> </w:t>
      </w:r>
      <w:r w:rsidRPr="00277E7C">
        <w:rPr>
          <w:color w:val="000000"/>
          <w:lang w:val="fr-FR"/>
        </w:rPr>
        <w:t>au</w:t>
      </w:r>
      <w:r w:rsidRPr="00277E7C">
        <w:rPr>
          <w:color w:val="000000"/>
          <w:sz w:val="20"/>
          <w:lang w:val="fr-FR"/>
        </w:rPr>
        <w:t xml:space="preserve"> </w:t>
      </w:r>
      <w:r w:rsidRPr="00277E7C">
        <w:rPr>
          <w:color w:val="000000"/>
          <w:lang w:val="fr-FR"/>
        </w:rPr>
        <w:t>service</w:t>
      </w:r>
      <w:r w:rsidRPr="00277E7C">
        <w:rPr>
          <w:color w:val="000000"/>
          <w:sz w:val="20"/>
          <w:lang w:val="fr-FR"/>
        </w:rPr>
        <w:t xml:space="preserve"> </w:t>
      </w:r>
      <w:r w:rsidRPr="00277E7C">
        <w:rPr>
          <w:color w:val="000000"/>
          <w:lang w:val="fr-FR"/>
        </w:rPr>
        <w:t>dans</w:t>
      </w:r>
      <w:r w:rsidRPr="00277E7C">
        <w:rPr>
          <w:color w:val="000000"/>
          <w:sz w:val="20"/>
          <w:lang w:val="fr-FR"/>
        </w:rPr>
        <w:t xml:space="preserve"> </w:t>
      </w:r>
      <w:r w:rsidRPr="00277E7C">
        <w:rPr>
          <w:color w:val="000000"/>
          <w:lang w:val="fr-FR"/>
        </w:rPr>
        <w:t>lequel</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station</w:t>
      </w:r>
      <w:r w:rsidRPr="00277E7C">
        <w:rPr>
          <w:color w:val="000000"/>
          <w:sz w:val="20"/>
          <w:lang w:val="fr-FR"/>
        </w:rPr>
        <w:t xml:space="preserve"> </w:t>
      </w:r>
      <w:r w:rsidRPr="00277E7C">
        <w:rPr>
          <w:color w:val="000000"/>
          <w:lang w:val="fr-FR"/>
        </w:rPr>
        <w:t>fonctionne,</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fiche</w:t>
      </w:r>
      <w:r w:rsidRPr="00277E7C">
        <w:rPr>
          <w:color w:val="000000"/>
          <w:sz w:val="20"/>
          <w:lang w:val="fr-FR"/>
        </w:rPr>
        <w:t xml:space="preserve"> </w:t>
      </w:r>
      <w:r w:rsidRPr="00277E7C">
        <w:rPr>
          <w:color w:val="000000"/>
          <w:lang w:val="fr-FR"/>
        </w:rPr>
        <w:t>de</w:t>
      </w:r>
      <w:r w:rsidRPr="00277E7C">
        <w:rPr>
          <w:color w:val="000000"/>
          <w:sz w:val="20"/>
          <w:lang w:val="fr-FR"/>
        </w:rPr>
        <w:t xml:space="preserve"> </w:t>
      </w:r>
      <w:r w:rsidRPr="00277E7C">
        <w:rPr>
          <w:color w:val="000000"/>
          <w:lang w:val="fr-FR"/>
        </w:rPr>
        <w:t>notification fait l'objet d'une conclusion réglementaire défavorable. Si la fréquence assignée se situe à la limite d'une bande qui n'est pas attribuée au service, la conclusion est également défavorable.</w:t>
      </w:r>
    </w:p>
    <w:p w14:paraId="23463F1D" w14:textId="77777777" w:rsidR="00667361" w:rsidRPr="00277E7C" w:rsidRDefault="00667361" w:rsidP="000E7C11">
      <w:pPr>
        <w:spacing w:before="160"/>
        <w:rPr>
          <w:color w:val="000000"/>
          <w:lang w:val="fr-FR"/>
        </w:rPr>
      </w:pPr>
      <w:r w:rsidRPr="00277E7C">
        <w:rPr>
          <w:color w:val="000000"/>
          <w:lang w:val="fr-FR"/>
        </w:rPr>
        <w:t>5.2</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en</w:t>
      </w:r>
      <w:r w:rsidR="000E7C11" w:rsidRPr="00277E7C">
        <w:rPr>
          <w:i/>
          <w:color w:val="000000"/>
          <w:lang w:val="fr-FR"/>
        </w:rPr>
        <w:t> </w:t>
      </w:r>
      <w:r w:rsidRPr="00277E7C">
        <w:rPr>
          <w:i/>
          <w:color w:val="000000"/>
          <w:lang w:val="fr-FR"/>
        </w:rPr>
        <w:t>chevauchement:</w:t>
      </w:r>
      <w:r w:rsidR="000E7C11" w:rsidRPr="00277E7C">
        <w:rPr>
          <w:iCs/>
          <w:color w:val="000000"/>
          <w:lang w:val="fr-FR"/>
        </w:rPr>
        <w:t>  </w:t>
      </w:r>
      <w:r w:rsidRPr="00277E7C">
        <w:rPr>
          <w:color w:val="000000"/>
          <w:lang w:val="fr-FR"/>
        </w:rPr>
        <w:t>Dans le cas où la fréquence assignée se situe dans la bande qui est attribuée au service mais où la largeur de bande nécessaire chevauche la bande immédiatement adjacente qui n'est pas attribuée au service, la fiche de notification fait l'objet d'une conclusion réglementaire défavorable.</w:t>
      </w:r>
    </w:p>
    <w:p w14:paraId="58F006C3" w14:textId="77777777" w:rsidR="00667361" w:rsidRPr="00277E7C" w:rsidRDefault="00667361" w:rsidP="000E7C11">
      <w:pPr>
        <w:spacing w:before="160"/>
        <w:rPr>
          <w:color w:val="000000"/>
          <w:lang w:val="fr-FR"/>
        </w:rPr>
      </w:pPr>
      <w:r w:rsidRPr="00277E7C">
        <w:rPr>
          <w:color w:val="000000"/>
          <w:lang w:val="fr-FR"/>
        </w:rPr>
        <w:t>5.3</w:t>
      </w:r>
      <w:r w:rsidRPr="00277E7C">
        <w:rPr>
          <w:color w:val="000000"/>
          <w:lang w:val="fr-FR"/>
        </w:rPr>
        <w:tab/>
      </w:r>
      <w:r w:rsidRPr="00277E7C">
        <w:rPr>
          <w:i/>
          <w:color w:val="000000"/>
          <w:lang w:val="fr-FR"/>
        </w:rPr>
        <w:t>Point de réception d'un service de Terre situé dans une région où le service n'est pas attribué:</w:t>
      </w:r>
      <w:r w:rsidR="000E7C11" w:rsidRPr="00277E7C">
        <w:rPr>
          <w:iCs/>
          <w:color w:val="000000"/>
          <w:lang w:val="fr-FR"/>
        </w:rPr>
        <w:t>  </w:t>
      </w:r>
      <w:r w:rsidRPr="00277E7C">
        <w:rPr>
          <w:color w:val="000000"/>
          <w:lang w:val="fr-FR"/>
        </w:rPr>
        <w:t>En cas de circuit dont le point d'émission se situe dans un pays, une sous-région ou une région où la fréquence est attribuée au service mais dont le point de réception se situe là où la fréquence ne l'est pas, une conclusion réglementaire défavorable est formulée.</w:t>
      </w:r>
    </w:p>
    <w:p w14:paraId="0B404EC5" w14:textId="6DFFD130" w:rsidR="00667361" w:rsidRPr="00277E7C" w:rsidRDefault="00667361" w:rsidP="00667361">
      <w:pPr>
        <w:spacing w:before="160"/>
        <w:rPr>
          <w:color w:val="000000"/>
          <w:lang w:val="fr-FR"/>
        </w:rPr>
      </w:pPr>
      <w:r w:rsidRPr="00277E7C">
        <w:rPr>
          <w:color w:val="000000"/>
          <w:lang w:val="fr-FR"/>
        </w:rPr>
        <w:t>5.4</w:t>
      </w:r>
      <w:r w:rsidRPr="00277E7C">
        <w:rPr>
          <w:color w:val="000000"/>
          <w:lang w:val="fr-FR"/>
        </w:rPr>
        <w:tab/>
        <w:t>La relation entre l'administration notificatrice et le territoire sur lequel est située la station est couverte par la Résolution</w:t>
      </w:r>
      <w:r w:rsidR="00E175FB">
        <w:rPr>
          <w:color w:val="000000"/>
          <w:lang w:val="fr-FR"/>
        </w:rPr>
        <w:t> </w:t>
      </w:r>
      <w:r w:rsidRPr="00277E7C">
        <w:rPr>
          <w:b/>
          <w:color w:val="000000"/>
          <w:lang w:val="fr-FR"/>
        </w:rPr>
        <w:t>1</w:t>
      </w:r>
      <w:r w:rsidR="00E175FB">
        <w:rPr>
          <w:color w:val="000000"/>
          <w:lang w:val="fr-FR"/>
        </w:rPr>
        <w:t> </w:t>
      </w:r>
      <w:r w:rsidRPr="00277E7C">
        <w:rPr>
          <w:b/>
          <w:color w:val="000000"/>
          <w:lang w:val="fr-FR"/>
        </w:rPr>
        <w:t>(Rév.CMR-97)</w:t>
      </w:r>
      <w:r w:rsidRPr="00277E7C">
        <w:rPr>
          <w:color w:val="000000"/>
          <w:lang w:val="fr-FR"/>
        </w:rPr>
        <w:t xml:space="preserve"> </w:t>
      </w:r>
      <w:r w:rsidRPr="00E175FB">
        <w:rPr>
          <w:color w:val="000000"/>
          <w:spacing w:val="-4"/>
          <w:lang w:val="fr-FR"/>
        </w:rPr>
        <w:t xml:space="preserve">(voir également les commentaires concernant les Règles de procédure relatives au numéro </w:t>
      </w:r>
      <w:r w:rsidRPr="00E175FB">
        <w:rPr>
          <w:rStyle w:val="Artref0"/>
          <w:b/>
          <w:color w:val="000000"/>
          <w:spacing w:val="-4"/>
          <w:lang w:val="fr-FR"/>
        </w:rPr>
        <w:t>9.3</w:t>
      </w:r>
      <w:r w:rsidRPr="00E175FB">
        <w:rPr>
          <w:color w:val="000000"/>
          <w:spacing w:val="-4"/>
          <w:lang w:val="fr-FR"/>
        </w:rPr>
        <w:t xml:space="preserve"> et à la Résolution</w:t>
      </w:r>
      <w:r w:rsidR="002E379E" w:rsidRPr="00E175FB">
        <w:rPr>
          <w:color w:val="000000"/>
          <w:spacing w:val="-4"/>
          <w:lang w:val="fr-FR"/>
        </w:rPr>
        <w:t> </w:t>
      </w:r>
      <w:r w:rsidRPr="00E175FB">
        <w:rPr>
          <w:b/>
          <w:color w:val="000000"/>
          <w:spacing w:val="-4"/>
          <w:lang w:val="fr-FR"/>
        </w:rPr>
        <w:t>1</w:t>
      </w:r>
      <w:r w:rsidR="0076068A" w:rsidRPr="00E175FB">
        <w:rPr>
          <w:color w:val="000000"/>
          <w:spacing w:val="-4"/>
          <w:lang w:val="fr-FR"/>
        </w:rPr>
        <w:t> </w:t>
      </w:r>
      <w:r w:rsidRPr="00E175FB">
        <w:rPr>
          <w:b/>
          <w:color w:val="000000"/>
          <w:spacing w:val="-4"/>
          <w:lang w:val="fr-FR"/>
        </w:rPr>
        <w:t>(Rév.CMR</w:t>
      </w:r>
      <w:r w:rsidRPr="00E175FB">
        <w:rPr>
          <w:b/>
          <w:color w:val="000000"/>
          <w:spacing w:val="-4"/>
          <w:lang w:val="fr-FR"/>
        </w:rPr>
        <w:noBreakHyphen/>
        <w:t>97)</w:t>
      </w:r>
      <w:r w:rsidRPr="00E175FB">
        <w:rPr>
          <w:bCs/>
          <w:color w:val="000000"/>
          <w:spacing w:val="-4"/>
          <w:lang w:val="fr-FR"/>
        </w:rPr>
        <w:t>)</w:t>
      </w:r>
      <w:r w:rsidRPr="00E175FB">
        <w:rPr>
          <w:color w:val="000000"/>
          <w:spacing w:val="-4"/>
          <w:lang w:val="fr-FR"/>
        </w:rPr>
        <w:t>.</w:t>
      </w:r>
      <w:r w:rsidRPr="00277E7C">
        <w:rPr>
          <w:color w:val="000000"/>
          <w:lang w:val="fr-FR"/>
        </w:rPr>
        <w:t xml:space="preserve"> La notification d'assignations à des stations spatiales soulève les questions suivantes:</w:t>
      </w:r>
    </w:p>
    <w:p w14:paraId="3D1A8C92"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entre le territoire de l'administration notificatrice et la position orbitale d'une station spatiale en cas d'attributions mondiales?</w:t>
      </w:r>
    </w:p>
    <w:p w14:paraId="3E8F8EF0" w14:textId="77777777"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du même type dans le cas d'attributions régionales ou d'attributions à un groupe de pays ou à un pays particulier?</w:t>
      </w:r>
    </w:p>
    <w:p w14:paraId="246B551F" w14:textId="77777777" w:rsidR="00667361" w:rsidRPr="00277E7C" w:rsidRDefault="00667361" w:rsidP="00667361">
      <w:pPr>
        <w:rPr>
          <w:color w:val="000000"/>
          <w:lang w:val="fr-FR"/>
        </w:rPr>
      </w:pPr>
      <w:r w:rsidRPr="00277E7C">
        <w:rPr>
          <w:color w:val="000000"/>
          <w:lang w:val="fr-FR"/>
        </w:rPr>
        <w:t>En réponse à ces questions, le Comité est parvenu aux conclusions suivantes:</w:t>
      </w:r>
    </w:p>
    <w:p w14:paraId="44AD4820" w14:textId="77777777" w:rsidR="00667361" w:rsidRPr="00277E7C" w:rsidRDefault="00667361" w:rsidP="00667361">
      <w:pPr>
        <w:pStyle w:val="enumlev1"/>
        <w:rPr>
          <w:color w:val="000000"/>
          <w:lang w:val="fr-FR"/>
        </w:rPr>
      </w:pPr>
      <w:r w:rsidRPr="00277E7C">
        <w:rPr>
          <w:i/>
          <w:color w:val="000000"/>
          <w:lang w:val="fr-FR"/>
        </w:rPr>
        <w:t>a)</w:t>
      </w:r>
      <w:r w:rsidRPr="00277E7C">
        <w:rPr>
          <w:color w:val="000000"/>
          <w:lang w:val="fr-FR"/>
        </w:rPr>
        <w:tab/>
        <w:t>Dans le cas d'attributions mondiales sans restriction expresse énoncée dans un renvoi, toute administration peut notifier une position orbitale et une zone de service quelles qu'elles soient, dans n'importe quelle partie de la Terre visible depuis la station spatiale.</w:t>
      </w:r>
    </w:p>
    <w:p w14:paraId="46B4C080" w14:textId="77777777" w:rsidR="00667361" w:rsidRPr="00277E7C" w:rsidRDefault="00667361" w:rsidP="00667361">
      <w:pPr>
        <w:pStyle w:val="enumlev1"/>
        <w:rPr>
          <w:color w:val="000000"/>
          <w:lang w:val="fr-FR"/>
        </w:rPr>
      </w:pPr>
      <w:r w:rsidRPr="00277E7C">
        <w:rPr>
          <w:i/>
          <w:color w:val="000000"/>
          <w:lang w:val="fr-FR"/>
        </w:rPr>
        <w:t>b)</w:t>
      </w:r>
      <w:r w:rsidRPr="00277E7C">
        <w:rPr>
          <w:color w:val="000000"/>
          <w:lang w:val="fr-FR"/>
        </w:rPr>
        <w:tab/>
        <w:t>Lorsqu'une attribution est faite avec des restrictions territoriales (par exemple utilisation nationale), la zone de service doit être limitée à ce territoire.</w:t>
      </w:r>
    </w:p>
    <w:p w14:paraId="1F49D647" w14:textId="77777777" w:rsidR="00667361" w:rsidRPr="00277E7C" w:rsidRDefault="00667361" w:rsidP="000E7C11">
      <w:pPr>
        <w:pStyle w:val="enumlev1"/>
        <w:rPr>
          <w:color w:val="000000"/>
          <w:lang w:val="fr-FR"/>
        </w:rPr>
      </w:pPr>
      <w:r w:rsidRPr="00277E7C">
        <w:rPr>
          <w:i/>
          <w:color w:val="000000"/>
          <w:lang w:val="fr-FR"/>
        </w:rPr>
        <w:t>c)</w:t>
      </w:r>
      <w:r w:rsidRPr="00277E7C">
        <w:rPr>
          <w:color w:val="000000"/>
          <w:lang w:val="fr-FR"/>
        </w:rPr>
        <w:tab/>
        <w:t>En cas d'attribution régionale, étant donné que les limites entre les trois Régions ne concernent pas l'orbite des satellites géostationnaires, on ne prend pas en considération la position orbitale lorsque l'on détermine si l'attribution régionale est respectée; seule la zone de service est utilisée pour formuler une conclusion; cette conclusion est favorable si la zone de service est entièrement située dans la Région à laquelle l'attribution est faite; elle est défavorable dans tous les autres cas. Si aucune restriction n'est expressément énoncée dans un renvoi, toute administration, qu'elle appartienne ou non à la Région à laquelle l'attribution est faite, peut notifier une position orbitale et une zone de service, quelles qu'elles soient, dans la Région à laquelle l'attribution est faite.</w:t>
      </w:r>
    </w:p>
    <w:p w14:paraId="6EAE2B38" w14:textId="77777777" w:rsidR="0092605C" w:rsidRDefault="0092605C">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BD03D9" w14:textId="77777777" w:rsidR="00667361" w:rsidRPr="00277E7C" w:rsidRDefault="00667361" w:rsidP="00667361">
      <w:pPr>
        <w:pStyle w:val="enumlev1"/>
        <w:rPr>
          <w:color w:val="000000"/>
          <w:lang w:val="fr-FR"/>
        </w:rPr>
      </w:pPr>
      <w:r w:rsidRPr="00277E7C">
        <w:rPr>
          <w:i/>
          <w:color w:val="000000"/>
          <w:lang w:val="fr-FR"/>
        </w:rPr>
        <w:t>d)</w:t>
      </w:r>
      <w:r w:rsidRPr="00277E7C">
        <w:rPr>
          <w:color w:val="000000"/>
          <w:lang w:val="fr-FR"/>
        </w:rPr>
        <w:tab/>
        <w:t xml:space="preserve">Le </w:t>
      </w:r>
      <w:r w:rsidRPr="00277E7C">
        <w:rPr>
          <w:i/>
          <w:color w:val="000000"/>
          <w:lang w:val="fr-FR"/>
        </w:rPr>
        <w:t>c)</w:t>
      </w:r>
      <w:r w:rsidRPr="00277E7C">
        <w:rPr>
          <w:color w:val="000000"/>
          <w:lang w:val="fr-FR"/>
        </w:rPr>
        <w:t xml:space="preserve"> ci-dessus s'applique de la même manière à une attribution à une sous-région ou à un pays.</w:t>
      </w:r>
    </w:p>
    <w:p w14:paraId="30496317" w14:textId="77777777" w:rsidR="00667361" w:rsidRPr="00277E7C" w:rsidRDefault="00667361" w:rsidP="0092605C">
      <w:pPr>
        <w:pStyle w:val="enumlev1"/>
        <w:rPr>
          <w:lang w:val="fr-FR"/>
        </w:rPr>
      </w:pPr>
      <w:r w:rsidRPr="00277E7C">
        <w:rPr>
          <w:i/>
          <w:lang w:val="fr-FR"/>
        </w:rPr>
        <w:t>e)</w:t>
      </w:r>
      <w:r w:rsidRPr="00277E7C">
        <w:rPr>
          <w:lang w:val="fr-FR"/>
        </w:rPr>
        <w:tab/>
        <w:t xml:space="preserve">Comme indiqué aux </w:t>
      </w:r>
      <w:r w:rsidRPr="00277E7C">
        <w:rPr>
          <w:i/>
          <w:lang w:val="fr-FR"/>
        </w:rPr>
        <w:t>c)</w:t>
      </w:r>
      <w:r w:rsidRPr="00277E7C">
        <w:rPr>
          <w:lang w:val="fr-FR"/>
        </w:rPr>
        <w:t xml:space="preserve"> et </w:t>
      </w:r>
      <w:r w:rsidRPr="00277E7C">
        <w:rPr>
          <w:i/>
          <w:lang w:val="fr-FR"/>
        </w:rPr>
        <w:t>d)</w:t>
      </w:r>
      <w:r w:rsidRPr="00277E7C">
        <w:rPr>
          <w:lang w:val="fr-FR"/>
        </w:rPr>
        <w:t xml:space="preserve"> ci-dessus, la zone de service notifiée par une administration ne correspond pas forcément au territoire de cette administration. Quand la zone de service notifiée couvre tout ou partie du territoire d'une autre administration, on suppose (sauf démenti d'une administration qui n'accepte pas cette pratique) qu'un accord existe entre les administrations concernées. Si, à la suite de la publication d'une assignation dans la Circulaire BR IFIC, une administration s'oppose à la zone de service notifiée, le Bureau informe l'administration notificatrice des observations reçues et ne modifie la zone de service qu'à la demande de celle</w:t>
      </w:r>
      <w:r w:rsidRPr="00277E7C">
        <w:rPr>
          <w:lang w:val="fr-FR"/>
        </w:rPr>
        <w:noBreakHyphen/>
        <w:t>ci.</w:t>
      </w:r>
    </w:p>
    <w:p w14:paraId="0A6B393C" w14:textId="77777777" w:rsidR="00667361" w:rsidRPr="00277E7C" w:rsidRDefault="00667361" w:rsidP="00667361">
      <w:pPr>
        <w:pStyle w:val="enumlev1"/>
        <w:rPr>
          <w:color w:val="000000"/>
          <w:lang w:val="fr-FR"/>
        </w:rPr>
      </w:pPr>
      <w:r w:rsidRPr="00277E7C">
        <w:rPr>
          <w:i/>
          <w:color w:val="000000"/>
          <w:lang w:val="fr-FR"/>
        </w:rPr>
        <w:t>f</w:t>
      </w:r>
      <w:r w:rsidR="000E7C11" w:rsidRPr="00277E7C">
        <w:rPr>
          <w:rFonts w:ascii="Tms Rmn" w:hAnsi="Tms Rmn"/>
          <w:iCs/>
          <w:color w:val="000000"/>
          <w:sz w:val="12"/>
          <w:lang w:val="fr-FR"/>
        </w:rPr>
        <w:t> </w:t>
      </w:r>
      <w:r w:rsidRPr="00277E7C">
        <w:rPr>
          <w:i/>
          <w:color w:val="000000"/>
          <w:lang w:val="fr-FR"/>
        </w:rPr>
        <w:t>)</w:t>
      </w:r>
      <w:r w:rsidRPr="00277E7C">
        <w:rPr>
          <w:color w:val="000000"/>
          <w:lang w:val="fr-FR"/>
        </w:rPr>
        <w:tab/>
        <w:t xml:space="preserve">Une station spatiale a une </w:t>
      </w:r>
      <w:r w:rsidRPr="00750D80">
        <w:rPr>
          <w:i/>
          <w:iCs/>
          <w:color w:val="000000"/>
          <w:lang w:val="fr-FR"/>
        </w:rPr>
        <w:t>«zone de couverture»</w:t>
      </w:r>
      <w:r w:rsidRPr="00277E7C">
        <w:rPr>
          <w:color w:val="000000"/>
          <w:lang w:val="fr-FR"/>
        </w:rPr>
        <w:t xml:space="preserve"> qui recouvre généralement la </w:t>
      </w:r>
      <w:r w:rsidRPr="00750D80">
        <w:rPr>
          <w:i/>
          <w:iCs/>
          <w:color w:val="000000"/>
          <w:lang w:val="fr-FR"/>
        </w:rPr>
        <w:t>«zone de service»</w:t>
      </w:r>
      <w:r w:rsidRPr="00277E7C">
        <w:rPr>
          <w:color w:val="000000"/>
          <w:lang w:val="fr-FR"/>
        </w:rPr>
        <w:t xml:space="preserve">. L'Article </w:t>
      </w:r>
      <w:r w:rsidRPr="00277E7C">
        <w:rPr>
          <w:rStyle w:val="Artref0"/>
          <w:b/>
          <w:color w:val="000000"/>
          <w:lang w:val="fr-FR"/>
        </w:rPr>
        <w:t>1</w:t>
      </w:r>
      <w:r w:rsidRPr="00277E7C">
        <w:rPr>
          <w:color w:val="000000"/>
          <w:lang w:val="fr-FR"/>
        </w:rPr>
        <w:t xml:space="preserve"> ne contient pas de définition de ces termes, mais on peut utiliser les définitions figurant dans l'Annexe 5 de l'Appendice </w:t>
      </w:r>
      <w:r w:rsidRPr="00277E7C">
        <w:rPr>
          <w:rStyle w:val="Appref"/>
          <w:b/>
          <w:color w:val="000000"/>
          <w:lang w:val="fr-FR"/>
        </w:rPr>
        <w:t>30</w:t>
      </w:r>
      <w:r w:rsidRPr="00277E7C">
        <w:rPr>
          <w:color w:val="000000"/>
          <w:lang w:val="fr-FR"/>
        </w:rPr>
        <w:t>. De manière générale, la zone de couverture entraîne une émission inévitable sur le territoire d'autres pays et les commen</w:t>
      </w:r>
      <w:r w:rsidRPr="00277E7C">
        <w:rPr>
          <w:color w:val="000000"/>
          <w:lang w:val="fr-FR"/>
        </w:rPr>
        <w:softHyphen/>
        <w:t xml:space="preserve">taires formulés au </w:t>
      </w:r>
      <w:r w:rsidRPr="00277E7C">
        <w:rPr>
          <w:i/>
          <w:color w:val="000000"/>
          <w:lang w:val="fr-FR"/>
        </w:rPr>
        <w:t>e)</w:t>
      </w:r>
      <w:r w:rsidRPr="00277E7C">
        <w:rPr>
          <w:color w:val="000000"/>
          <w:lang w:val="fr-FR"/>
        </w:rPr>
        <w:t xml:space="preserve"> ci-dessus ne s'appliquent pas à ce chevauchement inévitable.</w:t>
      </w:r>
    </w:p>
    <w:p w14:paraId="4E7F5809" w14:textId="77777777" w:rsidR="00667361" w:rsidRPr="00277E7C" w:rsidRDefault="00667361" w:rsidP="000E7C11">
      <w:pPr>
        <w:rPr>
          <w:color w:val="000000"/>
          <w:lang w:val="fr-FR"/>
        </w:rPr>
      </w:pPr>
      <w:r w:rsidRPr="00277E7C">
        <w:rPr>
          <w:color w:val="000000"/>
          <w:lang w:val="fr-FR"/>
        </w:rPr>
        <w:t>5.5</w:t>
      </w:r>
      <w:r w:rsidRPr="00277E7C">
        <w:rPr>
          <w:color w:val="000000"/>
          <w:lang w:val="fr-FR"/>
        </w:rPr>
        <w:tab/>
      </w:r>
      <w:r w:rsidRPr="00277E7C">
        <w:rPr>
          <w:i/>
          <w:color w:val="000000"/>
          <w:lang w:val="fr-FR"/>
        </w:rPr>
        <w:t>Catégories</w:t>
      </w:r>
      <w:r w:rsidR="000E7C11" w:rsidRPr="00277E7C">
        <w:rPr>
          <w:i/>
          <w:color w:val="000000"/>
          <w:lang w:val="fr-FR"/>
        </w:rPr>
        <w:t> </w:t>
      </w:r>
      <w:r w:rsidRPr="00277E7C">
        <w:rPr>
          <w:i/>
          <w:color w:val="000000"/>
          <w:lang w:val="fr-FR"/>
        </w:rPr>
        <w:t>d'attribution:</w:t>
      </w:r>
      <w:r w:rsidR="000E7C11" w:rsidRPr="00277E7C">
        <w:rPr>
          <w:iCs/>
          <w:color w:val="000000"/>
          <w:lang w:val="fr-FR"/>
        </w:rPr>
        <w:t>  </w:t>
      </w:r>
      <w:r w:rsidRPr="00277E7C">
        <w:rPr>
          <w:color w:val="000000"/>
          <w:lang w:val="fr-FR"/>
        </w:rPr>
        <w:t>Dans le cas où la largeur de bande assignée chevauche deux bandes de fréquences qui sont toutes deux attribuées au service en question, avec différentes catégories d'attribution, la conclusion réglementaire favorable est accompagnée de l'indication du statut découlant de la plus basse des deux catégories d'attribution.</w:t>
      </w:r>
    </w:p>
    <w:p w14:paraId="066135AD" w14:textId="77777777" w:rsidR="00667361" w:rsidRPr="00277E7C" w:rsidRDefault="00667361" w:rsidP="000E7C11">
      <w:pPr>
        <w:rPr>
          <w:color w:val="000000"/>
          <w:lang w:val="fr-FR"/>
        </w:rPr>
      </w:pPr>
      <w:r w:rsidRPr="00277E7C">
        <w:rPr>
          <w:color w:val="000000"/>
          <w:lang w:val="fr-FR"/>
        </w:rPr>
        <w:t>5.6</w:t>
      </w:r>
      <w:r w:rsidRPr="00277E7C">
        <w:rPr>
          <w:color w:val="000000"/>
          <w:lang w:val="fr-FR"/>
        </w:rPr>
        <w:tab/>
      </w:r>
      <w:r w:rsidRPr="00277E7C">
        <w:rPr>
          <w:i/>
          <w:color w:val="000000"/>
          <w:lang w:val="fr-FR"/>
        </w:rPr>
        <w:t>Bandes</w:t>
      </w:r>
      <w:r w:rsidR="000E7C11" w:rsidRPr="00277E7C">
        <w:rPr>
          <w:i/>
          <w:color w:val="000000"/>
          <w:lang w:val="fr-FR"/>
        </w:rPr>
        <w:t> </w:t>
      </w:r>
      <w:r w:rsidRPr="00277E7C">
        <w:rPr>
          <w:i/>
          <w:color w:val="000000"/>
          <w:lang w:val="fr-FR"/>
        </w:rPr>
        <w:t>de</w:t>
      </w:r>
      <w:r w:rsidR="000E7C11" w:rsidRPr="00277E7C">
        <w:rPr>
          <w:i/>
          <w:color w:val="000000"/>
          <w:lang w:val="fr-FR"/>
        </w:rPr>
        <w:t> </w:t>
      </w:r>
      <w:r w:rsidRPr="00277E7C">
        <w:rPr>
          <w:i/>
          <w:color w:val="000000"/>
          <w:lang w:val="fr-FR"/>
        </w:rPr>
        <w:t>radiodiffusion</w:t>
      </w:r>
      <w:r w:rsidR="000E7C11" w:rsidRPr="00277E7C">
        <w:rPr>
          <w:i/>
          <w:color w:val="000000"/>
          <w:lang w:val="fr-FR"/>
        </w:rPr>
        <w:t> </w:t>
      </w:r>
      <w:r w:rsidRPr="00277E7C">
        <w:rPr>
          <w:i/>
          <w:color w:val="000000"/>
          <w:lang w:val="fr-FR"/>
        </w:rPr>
        <w:t>tropicale:</w:t>
      </w:r>
      <w:r w:rsidR="000E7C11" w:rsidRPr="00277E7C">
        <w:rPr>
          <w:iCs/>
          <w:color w:val="000000"/>
          <w:lang w:val="fr-FR"/>
        </w:rPr>
        <w:t>  </w:t>
      </w:r>
      <w:r w:rsidRPr="00277E7C">
        <w:rPr>
          <w:color w:val="000000"/>
          <w:lang w:val="fr-FR"/>
        </w:rPr>
        <w:t>Les bandes de fréquences énumérées au numéro </w:t>
      </w:r>
      <w:r w:rsidRPr="00277E7C">
        <w:rPr>
          <w:rStyle w:val="Artref0"/>
          <w:b/>
          <w:color w:val="000000"/>
          <w:lang w:val="fr-FR"/>
        </w:rPr>
        <w:t>23.6</w:t>
      </w:r>
      <w:r w:rsidRPr="00277E7C">
        <w:rPr>
          <w:color w:val="000000"/>
          <w:lang w:val="fr-FR"/>
        </w:rPr>
        <w:t xml:space="preserve"> sont attribuées en partage au service de radiodiffusion tropicale et aux services fixe et mobile (voir également le numéro </w:t>
      </w:r>
      <w:r w:rsidRPr="00277E7C">
        <w:rPr>
          <w:rStyle w:val="Artref0"/>
          <w:b/>
          <w:color w:val="000000"/>
          <w:lang w:val="fr-FR"/>
        </w:rPr>
        <w:t>5.113</w:t>
      </w:r>
      <w:r w:rsidRPr="00277E7C">
        <w:rPr>
          <w:color w:val="000000"/>
          <w:lang w:val="fr-FR"/>
        </w:rPr>
        <w:t xml:space="preserve">). Dans la Zone tropicale (numéros </w:t>
      </w:r>
      <w:r w:rsidRPr="00277E7C">
        <w:rPr>
          <w:rStyle w:val="Artref0"/>
          <w:b/>
          <w:color w:val="000000"/>
          <w:lang w:val="fr-FR"/>
        </w:rPr>
        <w:t xml:space="preserve">5.16 </w:t>
      </w:r>
      <w:r w:rsidRPr="00277E7C">
        <w:rPr>
          <w:color w:val="000000"/>
          <w:lang w:val="fr-FR"/>
        </w:rPr>
        <w:t>à </w:t>
      </w:r>
      <w:r w:rsidRPr="00277E7C">
        <w:rPr>
          <w:rStyle w:val="Artref0"/>
          <w:b/>
          <w:color w:val="000000"/>
          <w:lang w:val="fr-FR"/>
        </w:rPr>
        <w:t>5.21</w:t>
      </w:r>
      <w:r w:rsidRPr="00277E7C">
        <w:rPr>
          <w:color w:val="000000"/>
          <w:lang w:val="fr-FR"/>
        </w:rPr>
        <w:t>), le service de radiodiffusion est prioritaire sur les autres services dans ces bandes de fréquences et les assignations de fréquence aux services autres que le service de radio</w:t>
      </w:r>
      <w:r w:rsidRPr="00277E7C">
        <w:rPr>
          <w:color w:val="000000"/>
          <w:lang w:val="fr-FR"/>
        </w:rPr>
        <w:softHyphen/>
        <w:t>diffusion sont indiquées de manière à faire apparaître qu'elles ont un statut inférieur par rapport aux assignations de fréquence aux stations du service de radiodiffusion tout en conservant leur statut par rapport aux assignations autres que celles de la radiodiffusion, aussi bien à l'intérieur qu'à l'extérieur de la Zone tropicale (symbole V dans la Colonne 13B2).</w:t>
      </w:r>
    </w:p>
    <w:p w14:paraId="5A54F09C" w14:textId="77777777" w:rsidR="00667361" w:rsidRPr="00277E7C" w:rsidRDefault="00667361" w:rsidP="00B04273">
      <w:pPr>
        <w:rPr>
          <w:color w:val="000000"/>
          <w:lang w:val="fr-FR"/>
        </w:rPr>
      </w:pPr>
      <w:r w:rsidRPr="00277E7C">
        <w:rPr>
          <w:color w:val="000000"/>
          <w:lang w:val="fr-FR"/>
        </w:rPr>
        <w:t>6</w:t>
      </w:r>
      <w:r w:rsidRPr="00277E7C">
        <w:rPr>
          <w:color w:val="000000"/>
          <w:lang w:val="fr-FR"/>
        </w:rPr>
        <w:tab/>
        <w:t xml:space="preserve">L'examen au titre du numéro </w:t>
      </w:r>
      <w:r w:rsidRPr="00277E7C">
        <w:rPr>
          <w:rStyle w:val="Artref0"/>
          <w:b/>
          <w:color w:val="000000"/>
          <w:lang w:val="fr-FR"/>
        </w:rPr>
        <w:t>11.31</w:t>
      </w:r>
      <w:r w:rsidRPr="00277E7C">
        <w:rPr>
          <w:color w:val="000000"/>
          <w:lang w:val="fr-FR"/>
        </w:rPr>
        <w:t>, qui suppose l'application réussie du numéro </w:t>
      </w:r>
      <w:r w:rsidRPr="00277E7C">
        <w:rPr>
          <w:rStyle w:val="Artref0"/>
          <w:b/>
          <w:color w:val="000000"/>
          <w:lang w:val="fr-FR"/>
        </w:rPr>
        <w:t>9.21</w:t>
      </w:r>
      <w:r w:rsidRPr="00277E7C">
        <w:rPr>
          <w:color w:val="000000"/>
          <w:lang w:val="fr-FR"/>
        </w:rPr>
        <w:t xml:space="preserve"> s'effectue sur la base des renseignements ayant trait au stade de l'accord de coordination dans la fiche de notification.</w:t>
      </w:r>
    </w:p>
    <w:p w14:paraId="079F6472" w14:textId="77777777" w:rsidR="00667361" w:rsidRPr="00277E7C" w:rsidRDefault="00667361" w:rsidP="000E7C11">
      <w:pPr>
        <w:rPr>
          <w:color w:val="000000"/>
          <w:lang w:val="fr-FR"/>
        </w:rPr>
      </w:pPr>
      <w:r w:rsidRPr="00277E7C">
        <w:rPr>
          <w:color w:val="000000"/>
          <w:lang w:val="fr-FR"/>
        </w:rPr>
        <w:t>7</w:t>
      </w:r>
      <w:r w:rsidRPr="00277E7C">
        <w:rPr>
          <w:color w:val="000000"/>
          <w:lang w:val="fr-FR"/>
        </w:rPr>
        <w:tab/>
        <w:t xml:space="preserve">Il peut résulter de l'examen au titre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que, dans certains cas, les limites énoncées dans ces Articles sont dépassées. Lorsque l'accord d'autres administrations est prévu, le Bureau formulera une conclusion favorable relativement au numéro </w:t>
      </w:r>
      <w:r w:rsidRPr="00277E7C">
        <w:rPr>
          <w:rStyle w:val="Artref0"/>
          <w:b/>
          <w:color w:val="000000"/>
          <w:lang w:val="fr-FR"/>
        </w:rPr>
        <w:t>11.31</w:t>
      </w:r>
      <w:r w:rsidRPr="00277E7C">
        <w:rPr>
          <w:color w:val="000000"/>
          <w:lang w:val="fr-FR"/>
        </w:rPr>
        <w:t xml:space="preserve"> uniquement s'il est informé qu'un accord existe. Il traite cet accord séparément de l'accord de coordination.</w:t>
      </w:r>
    </w:p>
    <w:p w14:paraId="08DD1FBE" w14:textId="77777777" w:rsidR="0092605C" w:rsidRDefault="0092605C">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26176396" w14:textId="77777777" w:rsidR="00CB0787" w:rsidRPr="00277E7C" w:rsidRDefault="00CB0787" w:rsidP="000E7C11">
      <w:pPr>
        <w:pStyle w:val="Heading8"/>
        <w:rPr>
          <w:lang w:val="fr-FR"/>
        </w:rPr>
      </w:pPr>
      <w:r w:rsidRPr="00277E7C">
        <w:rPr>
          <w:lang w:val="fr-FR"/>
        </w:rPr>
        <w:t>11.32</w:t>
      </w:r>
    </w:p>
    <w:p w14:paraId="6A5447BB" w14:textId="77777777" w:rsidR="00667361" w:rsidRPr="00277E7C" w:rsidRDefault="00667361" w:rsidP="00667361">
      <w:pPr>
        <w:pStyle w:val="Heading1"/>
        <w:rPr>
          <w:color w:val="000000"/>
          <w:lang w:val="fr-FR"/>
        </w:rPr>
      </w:pPr>
      <w:r w:rsidRPr="00277E7C">
        <w:rPr>
          <w:color w:val="000000"/>
          <w:lang w:val="fr-FR"/>
        </w:rPr>
        <w:t>1</w:t>
      </w:r>
      <w:r w:rsidRPr="00277E7C">
        <w:rPr>
          <w:color w:val="000000"/>
          <w:lang w:val="fr-FR"/>
        </w:rPr>
        <w:tab/>
        <w:t>Examen d'une assignation de fréquence à une station spatiale</w:t>
      </w:r>
    </w:p>
    <w:p w14:paraId="3E50D3C2" w14:textId="77777777" w:rsidR="00667361" w:rsidRPr="00277E7C" w:rsidRDefault="00667361" w:rsidP="00667361">
      <w:pPr>
        <w:rPr>
          <w:color w:val="000000"/>
          <w:lang w:val="fr-FR"/>
        </w:rPr>
      </w:pPr>
      <w:r w:rsidRPr="00277E7C">
        <w:rPr>
          <w:color w:val="000000"/>
          <w:lang w:val="fr-FR"/>
        </w:rPr>
        <w:t xml:space="preserve">Si l'on appliquait cette disposition à la lettre, il faudrait examiner l'assignation notifiée avec toute station identifiée en application du numéro </w:t>
      </w:r>
      <w:r w:rsidRPr="00277E7C">
        <w:rPr>
          <w:rStyle w:val="Artref0"/>
          <w:b/>
          <w:color w:val="000000"/>
          <w:lang w:val="fr-FR"/>
        </w:rPr>
        <w:t>9.27</w:t>
      </w:r>
      <w:r w:rsidRPr="00277E7C">
        <w:rPr>
          <w:color w:val="000000"/>
          <w:lang w:val="fr-FR"/>
        </w:rPr>
        <w:t>, alors que cet examen, ou une grande partie de cet examen, a été déjà effectué durant l'application de la procédure de coordination. Le Comité a adopté la méthode pratique suivante:</w:t>
      </w:r>
    </w:p>
    <w:p w14:paraId="3DD898DC" w14:textId="77777777" w:rsidR="0092605C" w:rsidRDefault="00667361" w:rsidP="0092605C">
      <w:pPr>
        <w:pStyle w:val="enumlev1"/>
        <w:rPr>
          <w:lang w:val="fr-FR"/>
        </w:rPr>
      </w:pPr>
      <w:r w:rsidRPr="00277E7C">
        <w:rPr>
          <w:i/>
          <w:lang w:val="fr-FR"/>
        </w:rPr>
        <w:t>a)</w:t>
      </w:r>
      <w:r w:rsidRPr="00277E7C">
        <w:rPr>
          <w:lang w:val="fr-FR"/>
        </w:rPr>
        <w:tab/>
        <w:t>Les calculs concernant des réseaux d'une administration dont il est indiqué dans la fiche de notification qu'elle a donné son accord à la coordination relativement aux numéros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ne sont pas effectués, car on suppose que les différences éventuelles entre les  caractéristiques notifiées et celles publiées dans la Section spéciale en vertu du numéro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sont coordonnées et acceptées par cette administration.</w:t>
      </w:r>
      <w:r w:rsidR="0092605C">
        <w:rPr>
          <w:lang w:val="fr-FR"/>
        </w:rPr>
        <w:t xml:space="preserve"> </w:t>
      </w:r>
    </w:p>
    <w:p w14:paraId="396D1287" w14:textId="77777777" w:rsidR="00667361" w:rsidRPr="00277E7C" w:rsidRDefault="00667361" w:rsidP="0092605C">
      <w:pPr>
        <w:pStyle w:val="enumlev1"/>
        <w:rPr>
          <w:color w:val="000000"/>
          <w:lang w:val="fr-FR"/>
        </w:rPr>
      </w:pPr>
      <w:r w:rsidRPr="00277E7C">
        <w:rPr>
          <w:i/>
          <w:lang w:val="fr-FR"/>
        </w:rPr>
        <w:t>b)</w:t>
      </w:r>
      <w:r w:rsidRPr="00277E7C">
        <w:rPr>
          <w:lang w:val="fr-FR"/>
        </w:rPr>
        <w:tab/>
        <w:t>Si toutes les administrations identifiées dans les Sections spéciales précitées ne sont pas indiquées dans les Colonnes A5/A6 avec une référence au § 6 de l'Appendice </w:t>
      </w:r>
      <w:r w:rsidRPr="00277E7C">
        <w:rPr>
          <w:rStyle w:val="Appref"/>
          <w:b/>
          <w:color w:val="000000"/>
          <w:lang w:val="fr-FR"/>
        </w:rPr>
        <w:t>5</w:t>
      </w:r>
      <w:r w:rsidRPr="00277E7C">
        <w:rPr>
          <w:lang w:val="fr-FR"/>
        </w:rPr>
        <w:t xml:space="preserve"> ou au numéro </w:t>
      </w:r>
      <w:r w:rsidRPr="00277E7C">
        <w:rPr>
          <w:rStyle w:val="Artref0"/>
          <w:b/>
          <w:color w:val="000000"/>
          <w:lang w:val="fr-FR"/>
        </w:rPr>
        <w:t>11.32A</w:t>
      </w:r>
      <w:r w:rsidRPr="00277E7C">
        <w:rPr>
          <w:lang w:val="fr-FR"/>
        </w:rPr>
        <w:t xml:space="preserve">, la fiche de notification sera retournée à l'administration avec une </w:t>
      </w:r>
      <w:r w:rsidRPr="00277E7C">
        <w:rPr>
          <w:color w:val="000000"/>
          <w:lang w:val="fr-FR"/>
        </w:rPr>
        <w:t xml:space="preserve">conclusion défavorable relativement au numéro </w:t>
      </w:r>
      <w:r w:rsidRPr="00277E7C">
        <w:rPr>
          <w:rStyle w:val="Artref0"/>
          <w:b/>
          <w:color w:val="000000"/>
          <w:lang w:val="fr-FR"/>
        </w:rPr>
        <w:t>11.32</w:t>
      </w:r>
      <w:r w:rsidRPr="00277E7C">
        <w:rPr>
          <w:color w:val="000000"/>
          <w:lang w:val="fr-FR"/>
        </w:rPr>
        <w:t xml:space="preserve">. Pour des raisons pratiques, aucun examen ne sera effectué au titre du numéro </w:t>
      </w:r>
      <w:r w:rsidRPr="00277E7C">
        <w:rPr>
          <w:rStyle w:val="Artref0"/>
          <w:b/>
          <w:color w:val="000000"/>
          <w:lang w:val="fr-FR"/>
        </w:rPr>
        <w:t>11.31</w:t>
      </w:r>
      <w:r w:rsidRPr="00277E7C">
        <w:rPr>
          <w:color w:val="000000"/>
          <w:lang w:val="fr-FR"/>
        </w:rPr>
        <w:t xml:space="preserve"> si une conclusion défavorable rela</w:t>
      </w:r>
      <w:r w:rsidRPr="00277E7C">
        <w:rPr>
          <w:color w:val="000000"/>
          <w:lang w:val="fr-FR"/>
        </w:rPr>
        <w:softHyphen/>
        <w:t>tivement au numéro </w:t>
      </w:r>
      <w:r w:rsidRPr="00277E7C">
        <w:rPr>
          <w:rStyle w:val="Artref0"/>
          <w:b/>
          <w:color w:val="000000"/>
          <w:lang w:val="fr-FR"/>
        </w:rPr>
        <w:t>11.32</w:t>
      </w:r>
      <w:r w:rsidRPr="00277E7C">
        <w:rPr>
          <w:color w:val="000000"/>
          <w:lang w:val="fr-FR"/>
        </w:rPr>
        <w:t xml:space="preserve"> est formulée à ce stade.</w:t>
      </w:r>
    </w:p>
    <w:p w14:paraId="286CA062" w14:textId="77777777" w:rsidR="00667361" w:rsidRPr="00277E7C" w:rsidRDefault="00667361" w:rsidP="000E7C11">
      <w:pPr>
        <w:pStyle w:val="enumlev1"/>
        <w:rPr>
          <w:color w:val="000000"/>
          <w:lang w:val="fr-FR"/>
        </w:rPr>
      </w:pPr>
      <w:r w:rsidRPr="00277E7C">
        <w:rPr>
          <w:color w:val="000000"/>
          <w:lang w:val="fr-FR"/>
        </w:rPr>
        <w:tab/>
        <w:t>(Voir la Lettre circulaire N</w:t>
      </w:r>
      <w:r w:rsidR="000E7C11" w:rsidRPr="00277E7C">
        <w:rPr>
          <w:rFonts w:ascii="Symbol" w:hAnsi="Symbol"/>
          <w:color w:val="000000"/>
          <w:lang w:val="fr-FR"/>
        </w:rPr>
        <w:t></w:t>
      </w:r>
      <w:r w:rsidR="000E7C11" w:rsidRPr="00277E7C">
        <w:rPr>
          <w:color w:val="000000"/>
          <w:lang w:val="fr-FR"/>
        </w:rPr>
        <w:t> </w:t>
      </w:r>
      <w:r w:rsidRPr="00277E7C">
        <w:rPr>
          <w:color w:val="000000"/>
          <w:lang w:val="fr-FR"/>
        </w:rPr>
        <w:t>104 du 10 août 1998 et les Règles de procédure relatives au numéro </w:t>
      </w:r>
      <w:r w:rsidRPr="00277E7C">
        <w:rPr>
          <w:rStyle w:val="Artref0"/>
          <w:b/>
          <w:color w:val="000000"/>
          <w:lang w:val="fr-FR"/>
        </w:rPr>
        <w:t>9.52C</w:t>
      </w:r>
      <w:r w:rsidRPr="00277E7C">
        <w:rPr>
          <w:lang w:val="fr-FR"/>
        </w:rPr>
        <w:t>.)</w:t>
      </w:r>
    </w:p>
    <w:p w14:paraId="6A51932F" w14:textId="77777777" w:rsidR="00667361" w:rsidRPr="00277E7C" w:rsidRDefault="00667361" w:rsidP="00667361">
      <w:pPr>
        <w:pStyle w:val="enumlev1"/>
        <w:rPr>
          <w:color w:val="000000"/>
          <w:lang w:val="fr-FR"/>
        </w:rPr>
      </w:pPr>
      <w:r w:rsidRPr="00277E7C">
        <w:rPr>
          <w:i/>
          <w:color w:val="000000"/>
          <w:lang w:val="fr-FR"/>
        </w:rPr>
        <w:t>c)</w:t>
      </w:r>
      <w:r w:rsidRPr="00277E7C">
        <w:rPr>
          <w:color w:val="000000"/>
          <w:lang w:val="fr-FR"/>
        </w:rPr>
        <w:tab/>
        <w:t>Afin d'identifier d'autres administrations susceptibles d'être affectées, les caractéristiques notifiées sont comparées avec celles publiées dans la Section spéciale mentionnée ci</w:t>
      </w:r>
      <w:r w:rsidRPr="00277E7C">
        <w:rPr>
          <w:color w:val="000000"/>
          <w:lang w:val="fr-FR"/>
        </w:rPr>
        <w:noBreakHyphen/>
        <w:t>dessus et, si elles sont identiques ou correspondent aux caractéristiques publiées dans ces Sections spéciales, le résultat des calculs/examens déjà faits pour ces Sections spéciales est utilisé.</w:t>
      </w:r>
    </w:p>
    <w:p w14:paraId="56886C22" w14:textId="77777777" w:rsidR="00667361" w:rsidRPr="00277E7C" w:rsidRDefault="00667361" w:rsidP="000E7C11">
      <w:pPr>
        <w:pStyle w:val="enumlev1"/>
        <w:rPr>
          <w:color w:val="000000"/>
          <w:lang w:val="fr-FR"/>
        </w:rPr>
      </w:pPr>
      <w:r w:rsidRPr="00277E7C">
        <w:rPr>
          <w:i/>
          <w:color w:val="000000"/>
          <w:lang w:val="fr-FR"/>
        </w:rPr>
        <w:t>d)</w:t>
      </w:r>
      <w:r w:rsidRPr="00277E7C">
        <w:rPr>
          <w:color w:val="000000"/>
          <w:lang w:val="fr-FR"/>
        </w:rPr>
        <w:tab/>
        <w:t xml:space="preserve">Si les caractéristiques notifiées diffèrent des caractéristiques publiées, des calculs seront effectués sur la base de l'Appendice </w:t>
      </w:r>
      <w:r w:rsidRPr="00277E7C">
        <w:rPr>
          <w:rStyle w:val="Appref"/>
          <w:b/>
          <w:color w:val="000000"/>
          <w:lang w:val="fr-FR"/>
        </w:rPr>
        <w:t>5</w:t>
      </w:r>
      <w:r w:rsidRPr="00277E7C">
        <w:rPr>
          <w:color w:val="000000"/>
          <w:lang w:val="fr-FR"/>
        </w:rPr>
        <w:t xml:space="preserve"> et s'il apparaît que d'autres administrations (mis à part celles énumérées dans les Colonnes A5/A6 des Sections spéciales correspondantes) subissent ou causent, en raison des caractéristiques modifiées, des brouillages supérieurs à ceux subis ou causés précédemment, une conclusion défavorable sera formulée et la fiche de notification sera retournée à l'administration notificatrice. Celle-ci sera invitée à publier une modification de la Section spéciale concernée et à engager une coordination avec les administrations identifiées dans la Section spéciale ainsi modifiée. S'il apparaît qu'aucune autre administration ne subit ou ne cause, en raison des caractéristiques modi</w:t>
      </w:r>
      <w:r w:rsidRPr="00277E7C">
        <w:rPr>
          <w:color w:val="000000"/>
          <w:lang w:val="fr-FR"/>
        </w:rPr>
        <w:softHyphen/>
        <w:t>fiées, des brouillages supérieurs à ceux subis ou causés précédemment, une conclusion favorable sera formulée. Voir également les Règles de procédure relatives au numéro </w:t>
      </w:r>
      <w:r w:rsidRPr="00277E7C">
        <w:rPr>
          <w:rStyle w:val="Artref0"/>
          <w:b/>
          <w:color w:val="000000"/>
          <w:lang w:val="fr-FR"/>
        </w:rPr>
        <w:t>9.27</w:t>
      </w:r>
      <w:r w:rsidRPr="00277E7C">
        <w:rPr>
          <w:color w:val="000000"/>
          <w:lang w:val="fr-FR"/>
        </w:rPr>
        <w:t>.</w:t>
      </w:r>
    </w:p>
    <w:p w14:paraId="4AA92A12" w14:textId="77777777" w:rsidR="0092605C" w:rsidRDefault="0092605C">
      <w:pPr>
        <w:tabs>
          <w:tab w:val="clear" w:pos="1134"/>
          <w:tab w:val="clear" w:pos="1871"/>
          <w:tab w:val="clear" w:pos="2268"/>
        </w:tabs>
        <w:overflowPunct/>
        <w:autoSpaceDE/>
        <w:autoSpaceDN/>
        <w:adjustRightInd/>
        <w:spacing w:before="0"/>
        <w:jc w:val="left"/>
        <w:textAlignment w:val="auto"/>
        <w:rPr>
          <w:b/>
          <w:color w:val="000000"/>
          <w:sz w:val="28"/>
          <w:lang w:val="fr-FR"/>
        </w:rPr>
      </w:pPr>
      <w:r>
        <w:rPr>
          <w:color w:val="000000"/>
          <w:lang w:val="fr-FR"/>
        </w:rPr>
        <w:br w:type="page"/>
      </w:r>
    </w:p>
    <w:p w14:paraId="56BFC696" w14:textId="77777777" w:rsidR="00CC1169" w:rsidRPr="00277E7C" w:rsidRDefault="00CC1169" w:rsidP="00CC1169">
      <w:pPr>
        <w:pStyle w:val="Heading1"/>
        <w:rPr>
          <w:color w:val="000000"/>
          <w:lang w:val="fr-FR"/>
        </w:rPr>
      </w:pPr>
      <w:r w:rsidRPr="00277E7C">
        <w:rPr>
          <w:color w:val="000000"/>
          <w:lang w:val="fr-FR"/>
        </w:rPr>
        <w:t>2</w:t>
      </w:r>
      <w:r w:rsidRPr="00277E7C">
        <w:rPr>
          <w:color w:val="000000"/>
          <w:lang w:val="fr-FR"/>
        </w:rPr>
        <w:tab/>
        <w:t>Examen d'une assignation de fréquence à une station terrienne en application des numéros </w:t>
      </w:r>
      <w:r w:rsidRPr="00277E7C">
        <w:rPr>
          <w:rStyle w:val="Artref0"/>
          <w:color w:val="000000"/>
          <w:lang w:val="fr-FR"/>
        </w:rPr>
        <w:t>9.7</w:t>
      </w:r>
      <w:r w:rsidRPr="00277E7C">
        <w:rPr>
          <w:color w:val="000000"/>
          <w:lang w:val="fr-FR"/>
        </w:rPr>
        <w:t xml:space="preserve">, </w:t>
      </w:r>
      <w:r w:rsidRPr="00277E7C">
        <w:rPr>
          <w:rStyle w:val="Artref0"/>
          <w:color w:val="000000"/>
          <w:lang w:val="fr-FR"/>
        </w:rPr>
        <w:t>9.12</w:t>
      </w:r>
      <w:r w:rsidRPr="00277E7C">
        <w:rPr>
          <w:color w:val="000000"/>
          <w:lang w:val="fr-FR"/>
        </w:rPr>
        <w:t xml:space="preserve">, </w:t>
      </w:r>
      <w:r w:rsidRPr="00277E7C">
        <w:rPr>
          <w:rStyle w:val="Artref0"/>
          <w:color w:val="000000"/>
          <w:lang w:val="fr-FR"/>
        </w:rPr>
        <w:t>9.12A</w:t>
      </w:r>
      <w:r w:rsidRPr="00277E7C">
        <w:rPr>
          <w:color w:val="000000"/>
          <w:lang w:val="fr-FR"/>
        </w:rPr>
        <w:t xml:space="preserve"> et </w:t>
      </w:r>
      <w:r w:rsidRPr="00277E7C">
        <w:rPr>
          <w:rStyle w:val="Artref0"/>
          <w:color w:val="000000"/>
          <w:lang w:val="fr-FR"/>
        </w:rPr>
        <w:t>9.13</w:t>
      </w:r>
    </w:p>
    <w:p w14:paraId="16323E5D"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Cet examen comporte normalement l'application du Tableau 5</w:t>
      </w:r>
      <w:r w:rsidRPr="00277E7C">
        <w:rPr>
          <w:color w:val="000000"/>
          <w:lang w:val="fr-FR"/>
        </w:rPr>
        <w:noBreakHyphen/>
        <w:t>1 de l'Appendice </w:t>
      </w:r>
      <w:r w:rsidRPr="00277E7C">
        <w:rPr>
          <w:rStyle w:val="Appref"/>
          <w:b/>
          <w:color w:val="000000"/>
          <w:lang w:val="fr-FR"/>
        </w:rPr>
        <w:t>5</w:t>
      </w:r>
      <w:r w:rsidRPr="00277E7C">
        <w:rPr>
          <w:color w:val="000000"/>
          <w:lang w:val="fr-FR"/>
        </w:rPr>
        <w:t xml:space="preserve"> en ce qui concerne la coordination entre les ressources du satellite à chaque assignation de fréquence de chaque station terrienne, la comparaison des résultats obtenus avec les valeurs correspondant aux stations terriennes déjà publiées ou notifiées et l'identification des administrations affectées.</w:t>
      </w:r>
    </w:p>
    <w:p w14:paraId="208F2F68" w14:textId="77777777" w:rsidR="0092605C" w:rsidRDefault="00CC1169" w:rsidP="0092605C">
      <w:pPr>
        <w:pStyle w:val="enumlev1"/>
        <w:rPr>
          <w:color w:val="000000"/>
          <w:lang w:val="fr-FR"/>
        </w:rPr>
      </w:pPr>
      <w:r w:rsidRPr="00277E7C">
        <w:rPr>
          <w:i/>
          <w:color w:val="000000"/>
          <w:lang w:val="fr-FR"/>
        </w:rPr>
        <w:t>b)</w:t>
      </w:r>
      <w:r w:rsidRPr="00277E7C">
        <w:rPr>
          <w:color w:val="000000"/>
          <w:lang w:val="fr-FR"/>
        </w:rPr>
        <w:tab/>
        <w:t>Il a été noté que, dans la pratique, lors de la coordination de leurs réseaux à satellite, les administrations tiennent généralement compte des stations terriennes, que leurs caracté</w:t>
      </w:r>
      <w:r w:rsidRPr="00277E7C">
        <w:rPr>
          <w:color w:val="000000"/>
          <w:lang w:val="fr-FR"/>
        </w:rPr>
        <w:softHyphen/>
        <w:t xml:space="preserve">ristiques aient été publiées ou non. La CAMR Orb-88, préoccupée par la complexité des procédures des anciens Articles 11 (maintenant </w:t>
      </w:r>
      <w:r w:rsidRPr="00277E7C">
        <w:rPr>
          <w:rStyle w:val="Artref0"/>
          <w:b/>
          <w:color w:val="000000"/>
          <w:lang w:val="fr-FR"/>
        </w:rPr>
        <w:t>9</w:t>
      </w:r>
      <w:r w:rsidRPr="00277E7C">
        <w:rPr>
          <w:color w:val="000000"/>
          <w:lang w:val="fr-FR"/>
        </w:rPr>
        <w:t xml:space="preserve">) et 13 (maintenant </w:t>
      </w:r>
      <w:r w:rsidRPr="00277E7C">
        <w:rPr>
          <w:rStyle w:val="Artref0"/>
          <w:b/>
          <w:color w:val="000000"/>
          <w:lang w:val="fr-FR"/>
        </w:rPr>
        <w:t>11</w:t>
      </w:r>
      <w:r w:rsidRPr="00277E7C">
        <w:rPr>
          <w:color w:val="000000"/>
          <w:lang w:val="fr-FR"/>
        </w:rPr>
        <w:t>), surtout en ce qui concerne leur application aux stations terriennes, a décidé d'adopter une méthode de coordination des réseaux. Etant donné ce qui précède, le Comité a décidé d'appliquer la procédure simplifiée suivante.</w:t>
      </w:r>
      <w:r w:rsidR="0092605C">
        <w:rPr>
          <w:color w:val="000000"/>
          <w:lang w:val="fr-FR"/>
        </w:rPr>
        <w:t xml:space="preserve"> </w:t>
      </w:r>
    </w:p>
    <w:p w14:paraId="301A7669" w14:textId="77777777" w:rsidR="00CC1169" w:rsidRPr="00277E7C" w:rsidRDefault="00CC1169" w:rsidP="0092605C">
      <w:pPr>
        <w:pStyle w:val="Heading2"/>
        <w:rPr>
          <w:lang w:val="fr-FR"/>
        </w:rPr>
      </w:pPr>
      <w:r w:rsidRPr="00277E7C">
        <w:rPr>
          <w:lang w:val="fr-FR"/>
        </w:rPr>
        <w:t>2.1</w:t>
      </w:r>
      <w:r w:rsidRPr="00277E7C">
        <w:rPr>
          <w:lang w:val="fr-FR"/>
        </w:rPr>
        <w:tab/>
        <w:t>Examen d'une assignation à une station terrienne reçue pour la première fois</w:t>
      </w:r>
    </w:p>
    <w:p w14:paraId="023D5485" w14:textId="77777777" w:rsidR="00CC1169" w:rsidRPr="00277E7C" w:rsidRDefault="00CC1169" w:rsidP="00CC1169">
      <w:pPr>
        <w:rPr>
          <w:color w:val="000000"/>
          <w:lang w:val="fr-FR"/>
        </w:rPr>
      </w:pPr>
      <w:r w:rsidRPr="00277E7C">
        <w:rPr>
          <w:color w:val="000000"/>
          <w:lang w:val="fr-FR"/>
        </w:rPr>
        <w:t xml:space="preserve">On procédera à l'examen d'assignations de fréquence à des stations terriennes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vérifiant le statut des assignations correspondant à la station spatiale associée (c'est-à-dire le réseau à satellite).</w:t>
      </w:r>
    </w:p>
    <w:p w14:paraId="05E0128A" w14:textId="77777777" w:rsidR="00CC1169" w:rsidRPr="00277E7C" w:rsidRDefault="00CC1169" w:rsidP="00CC1169">
      <w:pPr>
        <w:pStyle w:val="Heading3"/>
        <w:rPr>
          <w:color w:val="000000"/>
          <w:lang w:val="fr-FR"/>
        </w:rPr>
      </w:pPr>
      <w:r w:rsidRPr="00277E7C">
        <w:rPr>
          <w:color w:val="000000"/>
          <w:lang w:val="fr-FR"/>
        </w:rPr>
        <w:t>2.1.1</w:t>
      </w:r>
      <w:r w:rsidRPr="00277E7C">
        <w:rPr>
          <w:color w:val="000000"/>
          <w:lang w:val="fr-FR"/>
        </w:rPr>
        <w:tab/>
        <w:t>Cas où les assignations à la station spatiale sont inscrites dans le Fichier de référence</w:t>
      </w:r>
    </w:p>
    <w:p w14:paraId="0033EFA9"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Dans le cas d'une station spatiale inscrite avec une conclusion favorable relativement au numéro </w:t>
      </w:r>
      <w:r w:rsidRPr="00277E7C">
        <w:rPr>
          <w:rStyle w:val="Artref0"/>
          <w:b/>
          <w:color w:val="000000"/>
          <w:lang w:val="fr-FR"/>
        </w:rPr>
        <w:t>11.32</w:t>
      </w:r>
      <w:r w:rsidRPr="00277E7C">
        <w:rPr>
          <w:color w:val="000000"/>
          <w:lang w:val="fr-FR"/>
        </w:rPr>
        <w:t xml:space="preserve"> (ayant fait l'objet d'une coordination réussie ou ne nécessitant pas de coordination), l'assignation à la station terrienne associée est censée avoir été coordonnée et recevra une conclusion favorable relativement au numéro </w:t>
      </w:r>
      <w:r w:rsidRPr="00277E7C">
        <w:rPr>
          <w:rStyle w:val="Artref0"/>
          <w:b/>
          <w:color w:val="000000"/>
          <w:lang w:val="fr-FR"/>
        </w:rPr>
        <w:t>11.32</w:t>
      </w:r>
      <w:r w:rsidRPr="00277E7C">
        <w:rPr>
          <w:color w:val="000000"/>
          <w:lang w:val="fr-FR"/>
        </w:rPr>
        <w:t>, assortie de l'indi</w:t>
      </w:r>
      <w:r w:rsidRPr="00277E7C">
        <w:rPr>
          <w:color w:val="000000"/>
          <w:lang w:val="fr-FR"/>
        </w:rPr>
        <w:softHyphen/>
        <w:t>cation suivante dans la Colonne A5/A6 de la Partie II</w:t>
      </w:r>
      <w:r w:rsidRPr="00277E7C">
        <w:rPr>
          <w:color w:val="000000"/>
          <w:lang w:val="fr-FR"/>
        </w:rPr>
        <w:noBreakHyphen/>
        <w:t>S de la Circulaire BR IFIC:</w:t>
      </w:r>
    </w:p>
    <w:p w14:paraId="637DE15A" w14:textId="77777777" w:rsidR="00CC1169" w:rsidRPr="00277E7C" w:rsidRDefault="00CC1169" w:rsidP="000E7C11">
      <w:pPr>
        <w:pStyle w:val="enumlev2"/>
        <w:rPr>
          <w:color w:val="000000"/>
          <w:lang w:val="fr-FR"/>
        </w:rPr>
      </w:pPr>
      <w:r w:rsidRPr="00277E7C">
        <w:rPr>
          <w:color w:val="000000"/>
          <w:lang w:val="fr-FR"/>
        </w:rPr>
        <w:t>–</w:t>
      </w:r>
      <w:r w:rsidRPr="00277E7C">
        <w:rPr>
          <w:color w:val="000000"/>
          <w:lang w:val="fr-FR"/>
        </w:rPr>
        <w:tab/>
        <w:t>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cas/--- (voir la Préface), suivis du nom des administrations figurant dans la Colonne A5/A6 sous le symbole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de la station spatiale associée (si aucune administration n'est indiquée en raison de l'application du § 6 de l'Appendice</w:t>
      </w:r>
      <w:r w:rsidR="000E7C11" w:rsidRPr="00277E7C">
        <w:rPr>
          <w:color w:val="000000"/>
          <w:lang w:val="fr-FR"/>
        </w:rPr>
        <w:t> </w:t>
      </w:r>
      <w:r w:rsidRPr="00277E7C">
        <w:rPr>
          <w:rStyle w:val="Appref"/>
          <w:b/>
          <w:color w:val="000000"/>
          <w:lang w:val="fr-FR"/>
        </w:rPr>
        <w:t>5</w:t>
      </w:r>
      <w:r w:rsidRPr="00277E7C">
        <w:rPr>
          <w:color w:val="000000"/>
          <w:lang w:val="fr-FR"/>
        </w:rPr>
        <w:t>, on ne fournira que l'indication 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et</w:t>
      </w:r>
    </w:p>
    <w:p w14:paraId="6F3B28C4" w14:textId="77777777" w:rsidR="00CC1169" w:rsidRPr="00277E7C" w:rsidRDefault="00CC1169" w:rsidP="00CC1169">
      <w:pPr>
        <w:pStyle w:val="enumlev2"/>
        <w:rPr>
          <w:color w:val="000000"/>
          <w:lang w:val="fr-FR"/>
        </w:rPr>
      </w:pPr>
      <w:r w:rsidRPr="00277E7C">
        <w:rPr>
          <w:color w:val="000000"/>
          <w:lang w:val="fr-FR"/>
        </w:rPr>
        <w:t>–</w:t>
      </w:r>
      <w:r w:rsidRPr="00277E7C">
        <w:rPr>
          <w:color w:val="000000"/>
          <w:lang w:val="fr-FR"/>
        </w:rPr>
        <w:tab/>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suivis du nom des administrations indiquées dans la fiche de notification de la station terrienne, s'il y a lieu.</w:t>
      </w:r>
    </w:p>
    <w:p w14:paraId="4B97DE30" w14:textId="77777777"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1C33C25D" w14:textId="77777777" w:rsidR="00CC1169" w:rsidRPr="00277E7C" w:rsidRDefault="00CC1169" w:rsidP="000E7C11">
      <w:pPr>
        <w:pStyle w:val="enumlev1"/>
        <w:rPr>
          <w:color w:val="000000"/>
          <w:lang w:val="fr-FR"/>
        </w:rPr>
      </w:pPr>
      <w:r w:rsidRPr="00277E7C">
        <w:rPr>
          <w:i/>
          <w:color w:val="000000"/>
          <w:lang w:val="fr-FR"/>
        </w:rPr>
        <w:t>b)</w:t>
      </w:r>
      <w:r w:rsidRPr="00277E7C">
        <w:rPr>
          <w:color w:val="000000"/>
          <w:lang w:val="fr-FR"/>
        </w:rPr>
        <w:tab/>
        <w:t>Si, à la suite de la publication de cette assignation à une station terrienne dans la Partie II de la Circulaire BR IFIC, une administration s'oppose à l'action du Bureau décrite au</w:t>
      </w:r>
      <w:r w:rsidR="000E7C11" w:rsidRPr="00277E7C">
        <w:rPr>
          <w:color w:val="000000"/>
          <w:lang w:val="fr-FR"/>
        </w:rPr>
        <w:t> </w:t>
      </w:r>
      <w:r w:rsidRPr="00277E7C">
        <w:rPr>
          <w:i/>
          <w:color w:val="000000"/>
          <w:lang w:val="fr-FR"/>
        </w:rPr>
        <w:t>a)</w:t>
      </w:r>
      <w:r w:rsidRPr="00277E7C">
        <w:rPr>
          <w:color w:val="000000"/>
          <w:lang w:val="fr-FR"/>
        </w:rPr>
        <w:t xml:space="preserve"> ci-dessus, celui-ci examine l'assignation à la station terrienne déjà inscrite relativement aux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appliquant la méthode et les critères prescrits dans l'Appendice </w:t>
      </w:r>
      <w:r w:rsidRPr="00277E7C">
        <w:rPr>
          <w:rStyle w:val="Appref"/>
          <w:b/>
          <w:color w:val="000000"/>
          <w:lang w:val="fr-FR"/>
        </w:rPr>
        <w:t>5</w:t>
      </w:r>
      <w:r w:rsidRPr="00277E7C">
        <w:rPr>
          <w:color w:val="000000"/>
          <w:lang w:val="fr-FR"/>
        </w:rPr>
        <w:t>. A l'issue de cet examen, le Bureau révisera ou maintiendra la conclusion qu'il avait initialement formulée au sujet de l'assignation en question et, dans un cas comme dans l'autre, communiquera ses conclusions à l'administration qui s'était opposée à l'inscription.</w:t>
      </w:r>
    </w:p>
    <w:p w14:paraId="08B424FB" w14:textId="77777777" w:rsidR="00CC1169" w:rsidRPr="00277E7C" w:rsidRDefault="00CC1169" w:rsidP="000E7C11">
      <w:pPr>
        <w:pStyle w:val="enumlev1"/>
        <w:rPr>
          <w:lang w:val="fr-FR"/>
        </w:rPr>
      </w:pPr>
      <w:r w:rsidRPr="00277E7C">
        <w:rPr>
          <w:i/>
          <w:lang w:val="fr-FR"/>
        </w:rPr>
        <w:t>c)</w:t>
      </w:r>
      <w:r w:rsidRPr="00277E7C">
        <w:rPr>
          <w:lang w:val="fr-FR"/>
        </w:rPr>
        <w:tab/>
        <w:t xml:space="preserve">La méthode décrite aux </w:t>
      </w:r>
      <w:r w:rsidRPr="00277E7C">
        <w:rPr>
          <w:i/>
          <w:lang w:val="fr-FR"/>
        </w:rPr>
        <w:t>a)</w:t>
      </w:r>
      <w:r w:rsidRPr="00277E7C">
        <w:rPr>
          <w:lang w:val="fr-FR"/>
        </w:rPr>
        <w:t xml:space="preserve"> et </w:t>
      </w:r>
      <w:r w:rsidRPr="00277E7C">
        <w:rPr>
          <w:i/>
          <w:lang w:val="fr-FR"/>
        </w:rPr>
        <w:t>b)</w:t>
      </w:r>
      <w:r w:rsidRPr="00277E7C">
        <w:rPr>
          <w:lang w:val="fr-FR"/>
        </w:rPr>
        <w:t xml:space="preserve"> ci-dessus a été étendue au cas d'une station spatiale inscrite avec une conclusion favorable relativement au numéro </w:t>
      </w:r>
      <w:r w:rsidRPr="00277E7C">
        <w:rPr>
          <w:rStyle w:val="Artref0"/>
          <w:b/>
          <w:color w:val="000000"/>
          <w:lang w:val="fr-FR"/>
        </w:rPr>
        <w:t>11.32A</w:t>
      </w:r>
      <w:r w:rsidRPr="00277E7C">
        <w:rPr>
          <w:lang w:val="fr-FR"/>
        </w:rPr>
        <w:t xml:space="preserve"> (examen du point de vue de la probabilité d'un brouillage préjudiciable). L'assignation de la station terrienne associée recevra une conclusion favorable relativement au numéro </w:t>
      </w:r>
      <w:r w:rsidRPr="00277E7C">
        <w:rPr>
          <w:rStyle w:val="Artref0"/>
          <w:b/>
          <w:color w:val="000000"/>
          <w:lang w:val="fr-FR"/>
        </w:rPr>
        <w:t>11.32</w:t>
      </w:r>
      <w:r w:rsidRPr="00277E7C">
        <w:rPr>
          <w:lang w:val="fr-FR"/>
        </w:rPr>
        <w:t xml:space="preserve"> en application des numéros </w:t>
      </w:r>
      <w:r w:rsidRPr="00277E7C">
        <w:rPr>
          <w:rStyle w:val="Artref0"/>
          <w:b/>
          <w:color w:val="000000"/>
          <w:lang w:val="fr-FR"/>
        </w:rPr>
        <w:t>9.7</w:t>
      </w:r>
      <w:r w:rsidRPr="00277E7C">
        <w:rPr>
          <w:lang w:val="fr-FR"/>
        </w:rPr>
        <w:t xml:space="preserve">, </w:t>
      </w:r>
      <w:r w:rsidRPr="00277E7C">
        <w:rPr>
          <w:rStyle w:val="Artref0"/>
          <w:b/>
          <w:color w:val="000000"/>
          <w:lang w:val="fr-FR"/>
        </w:rPr>
        <w:t>9.12, 9.12A</w:t>
      </w:r>
      <w:r w:rsidRPr="00277E7C">
        <w:rPr>
          <w:lang w:val="fr-FR"/>
        </w:rPr>
        <w:t xml:space="preserve"> et </w:t>
      </w:r>
      <w:r w:rsidRPr="00277E7C">
        <w:rPr>
          <w:rStyle w:val="Artref0"/>
          <w:b/>
          <w:color w:val="000000"/>
          <w:lang w:val="fr-FR"/>
        </w:rPr>
        <w:t>9.13</w:t>
      </w:r>
      <w:r w:rsidRPr="00277E7C">
        <w:rPr>
          <w:lang w:val="fr-FR"/>
        </w:rPr>
        <w:t>, assortie des indications appropriées, dans la Colonne</w:t>
      </w:r>
      <w:r w:rsidR="000E7C11" w:rsidRPr="00277E7C">
        <w:rPr>
          <w:lang w:val="fr-FR"/>
        </w:rPr>
        <w:t> </w:t>
      </w:r>
      <w:r w:rsidRPr="00277E7C">
        <w:rPr>
          <w:lang w:val="fr-FR"/>
        </w:rPr>
        <w:t>A5/A6 (voir le</w:t>
      </w:r>
      <w:r w:rsidR="000E7C11" w:rsidRPr="00277E7C">
        <w:rPr>
          <w:lang w:val="fr-FR"/>
        </w:rPr>
        <w:t> </w:t>
      </w:r>
      <w:r w:rsidRPr="00277E7C">
        <w:rPr>
          <w:i/>
          <w:lang w:val="fr-FR"/>
        </w:rPr>
        <w:t>a)</w:t>
      </w:r>
      <w:r w:rsidRPr="00277E7C">
        <w:rPr>
          <w:lang w:val="fr-FR"/>
        </w:rPr>
        <w:t xml:space="preserve"> ci-dessus).</w:t>
      </w:r>
    </w:p>
    <w:p w14:paraId="01FB77B2" w14:textId="77777777" w:rsidR="00CC1169" w:rsidRDefault="00CC1169" w:rsidP="000E7C11">
      <w:pPr>
        <w:pStyle w:val="enumlev1"/>
        <w:rPr>
          <w:rFonts w:ascii="TimesNewRoman" w:eastAsia="SimSun" w:hAnsi="TimesNewRoman" w:cs="TimesNewRoman" w:hint="eastAsia"/>
          <w:szCs w:val="24"/>
          <w:lang w:val="fr-FR" w:eastAsia="zh-CN"/>
        </w:rPr>
      </w:pPr>
      <w:r w:rsidRPr="00277E7C">
        <w:rPr>
          <w:rFonts w:ascii="TimesNewRoman" w:eastAsia="SimSun" w:hAnsi="TimesNewRoman" w:cs="TimesNewRoman"/>
          <w:i/>
          <w:iCs/>
          <w:szCs w:val="24"/>
          <w:lang w:val="fr-FR" w:eastAsia="zh-CN"/>
        </w:rPr>
        <w:t>d)</w:t>
      </w:r>
      <w:r w:rsidRPr="00277E7C">
        <w:rPr>
          <w:rFonts w:ascii="TimesNewRoman" w:eastAsia="SimSun" w:hAnsi="TimesNewRoman" w:cs="TimesNewRoman"/>
          <w:i/>
          <w:iCs/>
          <w:szCs w:val="24"/>
          <w:lang w:val="fr-FR" w:eastAsia="zh-CN"/>
        </w:rPr>
        <w:tab/>
      </w:r>
      <w:r w:rsidRPr="00277E7C">
        <w:rPr>
          <w:rFonts w:ascii="TimesNewRoman" w:eastAsia="SimSun" w:hAnsi="TimesNewRoman" w:cs="TimesNewRoman"/>
          <w:szCs w:val="24"/>
          <w:lang w:val="fr-FR" w:eastAsia="zh-CN"/>
        </w:rPr>
        <w:t xml:space="preserve">La méthode décrite aux </w:t>
      </w:r>
      <w:r w:rsidRPr="00277E7C">
        <w:rPr>
          <w:rFonts w:ascii="TimesNewRoman" w:eastAsia="SimSun" w:hAnsi="TimesNewRoman" w:cs="TimesNewRoman"/>
          <w:i/>
          <w:iCs/>
          <w:szCs w:val="24"/>
          <w:lang w:val="fr-FR" w:eastAsia="zh-CN"/>
        </w:rPr>
        <w:t xml:space="preserve">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i/>
          <w:iCs/>
          <w:szCs w:val="24"/>
          <w:lang w:val="fr-FR" w:eastAsia="zh-CN"/>
        </w:rPr>
        <w:t>b)</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 xml:space="preserve">dessus a également été appliquée au cas d'une station spatiale inscrite au titre du numéro </w:t>
      </w:r>
      <w:r w:rsidRPr="00277E7C">
        <w:rPr>
          <w:rFonts w:ascii="TimesNewRoman" w:eastAsia="SimSun" w:hAnsi="TimesNewRoman" w:cs="TimesNewRoman"/>
          <w:b/>
          <w:bCs/>
          <w:szCs w:val="24"/>
          <w:lang w:val="fr-FR" w:eastAsia="zh-CN"/>
        </w:rPr>
        <w:t>11.41</w:t>
      </w:r>
      <w:r w:rsidRPr="00277E7C">
        <w:rPr>
          <w:rFonts w:ascii="TimesNewRoman" w:eastAsia="SimSun" w:hAnsi="TimesNewRoman" w:cs="TimesNewRoman"/>
          <w:szCs w:val="24"/>
          <w:lang w:val="fr-FR" w:eastAsia="zh-CN"/>
        </w:rPr>
        <w:t xml:space="preserve"> (conclusion défavorable relativement au numéro </w:t>
      </w:r>
      <w:r w:rsidRPr="00277E7C">
        <w:rPr>
          <w:rFonts w:ascii="TimesNewRoman" w:eastAsia="SimSun" w:hAnsi="TimesNewRoman" w:cs="TimesNewRoman"/>
          <w:b/>
          <w:bCs/>
          <w:szCs w:val="24"/>
          <w:lang w:val="fr-FR" w:eastAsia="zh-CN"/>
        </w:rPr>
        <w:t>11.32A</w:t>
      </w:r>
      <w:r w:rsidRPr="00277E7C">
        <w:rPr>
          <w:rFonts w:ascii="TimesNewRoman" w:eastAsia="SimSun" w:hAnsi="TimesNewRoman" w:cs="TimesNewRoman"/>
          <w:szCs w:val="24"/>
          <w:lang w:val="fr-FR" w:eastAsia="zh-CN"/>
        </w:rPr>
        <w:t>). L'assignation de la station terrienne fera l'objet d'une conclusion favo</w:t>
      </w:r>
      <w:r w:rsidR="000E7C11" w:rsidRPr="00277E7C">
        <w:rPr>
          <w:rFonts w:ascii="TimesNewRoman" w:eastAsia="SimSun" w:hAnsi="TimesNewRoman" w:cs="TimesNewRoman"/>
          <w:szCs w:val="24"/>
          <w:lang w:val="fr-FR" w:eastAsia="zh-CN"/>
        </w:rPr>
        <w:softHyphen/>
      </w:r>
      <w:r w:rsidRPr="00277E7C">
        <w:rPr>
          <w:rFonts w:ascii="TimesNewRoman" w:eastAsia="SimSun" w:hAnsi="TimesNewRoman" w:cs="TimesNewRoman"/>
          <w:szCs w:val="24"/>
          <w:lang w:val="fr-FR" w:eastAsia="zh-CN"/>
        </w:rPr>
        <w:t xml:space="preserve">rable relativement au numéro </w:t>
      </w:r>
      <w:r w:rsidRPr="00277E7C">
        <w:rPr>
          <w:rFonts w:ascii="TimesNewRoman" w:eastAsia="SimSun" w:hAnsi="TimesNewRoman" w:cs="TimesNewRoman"/>
          <w:b/>
          <w:bCs/>
          <w:szCs w:val="24"/>
          <w:lang w:val="fr-FR" w:eastAsia="zh-CN"/>
        </w:rPr>
        <w:t>11.32</w:t>
      </w:r>
      <w:r w:rsidRPr="00277E7C">
        <w:rPr>
          <w:rFonts w:ascii="TimesNewRoman" w:eastAsia="SimSun" w:hAnsi="TimesNewRoman" w:cs="TimesNewRoman"/>
          <w:szCs w:val="24"/>
          <w:lang w:val="fr-FR" w:eastAsia="zh-CN"/>
        </w:rPr>
        <w:t xml:space="preserve"> en application des numéros </w:t>
      </w:r>
      <w:r w:rsidRPr="00277E7C">
        <w:rPr>
          <w:rFonts w:ascii="TimesNewRoman" w:eastAsia="SimSun" w:hAnsi="TimesNewRoman" w:cs="TimesNewRoman"/>
          <w:b/>
          <w:bCs/>
          <w:szCs w:val="24"/>
          <w:lang w:val="fr-FR" w:eastAsia="zh-CN"/>
        </w:rPr>
        <w:t>9.7</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b/>
          <w:bCs/>
          <w:szCs w:val="24"/>
          <w:lang w:val="fr-FR" w:eastAsia="zh-CN"/>
        </w:rPr>
        <w:t>9.13</w:t>
      </w:r>
      <w:r w:rsidRPr="00277E7C">
        <w:rPr>
          <w:rFonts w:ascii="TimesNewRoman" w:eastAsia="SimSun" w:hAnsi="TimesNewRoman" w:cs="TimesNewRoman"/>
          <w:szCs w:val="24"/>
          <w:lang w:val="fr-FR" w:eastAsia="zh-CN"/>
        </w:rPr>
        <w:t xml:space="preserve">, assortie des indications appropriées, dans la Colonne A5/A6 (voir le </w:t>
      </w:r>
      <w:r w:rsidRPr="00277E7C">
        <w:rPr>
          <w:rFonts w:ascii="TimesNewRoman" w:eastAsia="SimSun" w:hAnsi="TimesNewRoman" w:cs="TimesNewRoman"/>
          <w:i/>
          <w:iCs/>
          <w:szCs w:val="24"/>
          <w:lang w:val="fr-FR" w:eastAsia="zh-CN"/>
        </w:rPr>
        <w:t>a)</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dessus), et de l'indication Z/</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 xml:space="preserve"> suivies des noms des administrations concernées figurant dans la Colonne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szCs w:val="24"/>
          <w:lang w:val="fr-FR" w:eastAsia="zh-CN"/>
        </w:rPr>
        <w:t>A5/A6 de la station spatiale associée sous le symbole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w:t>
      </w:r>
      <w:r w:rsidR="00F53741">
        <w:rPr>
          <w:rFonts w:ascii="TimesNewRoman" w:eastAsia="SimSun" w:hAnsi="TimesNewRoman" w:cs="TimesNewRoman"/>
          <w:szCs w:val="24"/>
          <w:lang w:val="fr-FR" w:eastAsia="zh-CN"/>
        </w:rPr>
        <w:t xml:space="preserve"> </w:t>
      </w:r>
    </w:p>
    <w:p w14:paraId="272B9838" w14:textId="77777777" w:rsidR="00CC1169" w:rsidRPr="00277E7C" w:rsidRDefault="00CC1169" w:rsidP="000E7C11">
      <w:pPr>
        <w:pStyle w:val="enumlev1"/>
        <w:rPr>
          <w:color w:val="000000"/>
          <w:lang w:val="fr-FR"/>
        </w:rPr>
      </w:pPr>
      <w:r w:rsidRPr="00277E7C">
        <w:rPr>
          <w:i/>
          <w:color w:val="000000"/>
          <w:lang w:val="fr-FR"/>
        </w:rPr>
        <w:t>e)</w:t>
      </w:r>
      <w:r w:rsidRPr="00277E7C">
        <w:rPr>
          <w:color w:val="000000"/>
          <w:lang w:val="fr-FR"/>
        </w:rPr>
        <w:tab/>
        <w:t xml:space="preserve">Dans le cas d'une station spatiale associée inscrite avec une conclusion défavorable relativement au numéro </w:t>
      </w:r>
      <w:r w:rsidRPr="00277E7C">
        <w:rPr>
          <w:rStyle w:val="Artref0"/>
          <w:b/>
          <w:color w:val="000000"/>
          <w:lang w:val="fr-FR"/>
        </w:rPr>
        <w:t>11.36</w:t>
      </w:r>
      <w:r w:rsidRPr="00277E7C">
        <w:rPr>
          <w:color w:val="000000"/>
          <w:lang w:val="fr-FR"/>
        </w:rPr>
        <w:t xml:space="preserve"> (station fonctionnant conformément aux dispositions du  numéro </w:t>
      </w:r>
      <w:r w:rsidRPr="00277E7C">
        <w:rPr>
          <w:rStyle w:val="Artref0"/>
          <w:b/>
          <w:color w:val="000000"/>
          <w:lang w:val="fr-FR"/>
        </w:rPr>
        <w:t>4.4</w:t>
      </w:r>
      <w:r w:rsidRPr="00277E7C">
        <w:rPr>
          <w:color w:val="000000"/>
          <w:lang w:val="fr-FR"/>
        </w:rPr>
        <w:t>), la station terrienne fera l'objet d'une conclusion réglementaire (numéro </w:t>
      </w:r>
      <w:r w:rsidRPr="00277E7C">
        <w:rPr>
          <w:rStyle w:val="Artref0"/>
          <w:b/>
          <w:color w:val="000000"/>
          <w:lang w:val="fr-FR"/>
        </w:rPr>
        <w:t>11.31</w:t>
      </w:r>
      <w:r w:rsidRPr="00277E7C">
        <w:rPr>
          <w:color w:val="000000"/>
          <w:lang w:val="fr-FR"/>
        </w:rPr>
        <w:t>) et, si nécessaire, d'une conclusion du point de vue de la conformité avec les dispositions relatives à la coordination, indépendamment de la conclusion réglemen</w:t>
      </w:r>
      <w:r w:rsidRPr="00277E7C">
        <w:rPr>
          <w:color w:val="000000"/>
          <w:lang w:val="fr-FR"/>
        </w:rPr>
        <w:softHyphen/>
        <w:t>taire défavorable dont a fait l'objet la station spatiale. La conclusion du point de vue de la conformité ne s'applique néanmoins qu'à la procédure de coordination aux termes des numéros </w:t>
      </w:r>
      <w:r w:rsidRPr="00277E7C">
        <w:rPr>
          <w:rStyle w:val="Artref0"/>
          <w:b/>
          <w:color w:val="000000"/>
          <w:lang w:val="fr-FR"/>
        </w:rPr>
        <w:t>9.15</w:t>
      </w:r>
      <w:r w:rsidRPr="00277E7C">
        <w:rPr>
          <w:color w:val="000000"/>
          <w:lang w:val="fr-FR"/>
        </w:rPr>
        <w:t xml:space="preserve">, </w:t>
      </w:r>
      <w:r w:rsidRPr="00277E7C">
        <w:rPr>
          <w:rStyle w:val="Artref0"/>
          <w:b/>
          <w:color w:val="000000"/>
          <w:lang w:val="fr-FR"/>
        </w:rPr>
        <w:t>9.17</w:t>
      </w:r>
      <w:r w:rsidRPr="00277E7C">
        <w:rPr>
          <w:color w:val="000000"/>
          <w:lang w:val="fr-FR"/>
        </w:rPr>
        <w:t xml:space="preserve">, </w:t>
      </w:r>
      <w:r w:rsidRPr="00277E7C">
        <w:rPr>
          <w:rStyle w:val="Artref0"/>
          <w:b/>
          <w:color w:val="000000"/>
          <w:lang w:val="fr-FR"/>
        </w:rPr>
        <w:t>9.17A et 9.19</w:t>
      </w:r>
      <w:r w:rsidRPr="00277E7C">
        <w:rPr>
          <w:color w:val="000000"/>
          <w:lang w:val="fr-FR"/>
        </w:rPr>
        <w:t>. Une fois l'assignation inscrite, un symbole lui sera ajouté pour indiquer que le statut de la station terrienne ne concerne que la coordination vis-à-vis des services de Terre et vis-à-vis des stations terriennes fonctionnant dans le sens de transmission opposé et n'a aucune incidence sur la coordination du réseau spatial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w:t>
      </w:r>
    </w:p>
    <w:p w14:paraId="4E7B6ACC" w14:textId="77777777" w:rsidR="00CC1169" w:rsidRPr="00277E7C" w:rsidRDefault="00CC1169" w:rsidP="00CC1169">
      <w:pPr>
        <w:pStyle w:val="Heading3"/>
        <w:rPr>
          <w:color w:val="000000"/>
          <w:lang w:val="fr-FR"/>
        </w:rPr>
      </w:pPr>
      <w:r w:rsidRPr="00277E7C">
        <w:rPr>
          <w:color w:val="000000"/>
          <w:lang w:val="fr-FR"/>
        </w:rPr>
        <w:t>2.1.2</w:t>
      </w:r>
      <w:r w:rsidRPr="00277E7C">
        <w:rPr>
          <w:color w:val="000000"/>
          <w:lang w:val="fr-FR"/>
        </w:rPr>
        <w:tab/>
        <w:t>Cas où les assignations de la station spatiale ne sont pas inscrites dans le Fichier de référence</w:t>
      </w:r>
    </w:p>
    <w:p w14:paraId="6FBCE567" w14:textId="77777777" w:rsidR="00CC1169" w:rsidRPr="00277E7C" w:rsidRDefault="00CC1169" w:rsidP="00CC1169">
      <w:pPr>
        <w:rPr>
          <w:color w:val="000000"/>
          <w:lang w:val="fr-FR"/>
        </w:rPr>
      </w:pPr>
      <w:r w:rsidRPr="00277E7C">
        <w:rPr>
          <w:color w:val="000000"/>
          <w:lang w:val="fr-FR"/>
        </w:rPr>
        <w:t>Cette catégorie peut comprendre les cas suivants:</w:t>
      </w:r>
    </w:p>
    <w:p w14:paraId="3CB9A3B1" w14:textId="77777777"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 xml:space="preserve">station spatiale pour laquelle la procédure de la Section II de l'Article </w:t>
      </w:r>
      <w:r w:rsidRPr="00277E7C">
        <w:rPr>
          <w:rStyle w:val="Artref0"/>
          <w:b/>
          <w:color w:val="000000"/>
          <w:lang w:val="fr-FR"/>
        </w:rPr>
        <w:t>9</w:t>
      </w:r>
      <w:r w:rsidRPr="00277E7C">
        <w:rPr>
          <w:color w:val="000000"/>
          <w:lang w:val="fr-FR"/>
        </w:rPr>
        <w:t xml:space="preserve"> est applicable, mais n'ayant pas encore fait l'objet d'une communication au Bureau aux termes des numéros </w:t>
      </w:r>
      <w:r w:rsidRPr="00277E7C">
        <w:rPr>
          <w:rStyle w:val="Artref0"/>
          <w:b/>
          <w:color w:val="000000"/>
          <w:lang w:val="fr-FR"/>
        </w:rPr>
        <w:t>9.30</w:t>
      </w:r>
      <w:r w:rsidRPr="00277E7C">
        <w:rPr>
          <w:color w:val="000000"/>
          <w:lang w:val="fr-FR"/>
        </w:rPr>
        <w:t xml:space="preserve"> et </w:t>
      </w:r>
      <w:r w:rsidRPr="00277E7C">
        <w:rPr>
          <w:rStyle w:val="Artref0"/>
          <w:b/>
          <w:color w:val="000000"/>
          <w:lang w:val="fr-FR"/>
        </w:rPr>
        <w:t>9.32</w:t>
      </w:r>
      <w:r w:rsidRPr="00277E7C">
        <w:rPr>
          <w:color w:val="000000"/>
          <w:lang w:val="fr-FR"/>
        </w:rPr>
        <w:t>;</w:t>
      </w:r>
    </w:p>
    <w:p w14:paraId="38C9A022" w14:textId="77777777"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14:paraId="2A11023C" w14:textId="77777777" w:rsidR="00CC1169" w:rsidRPr="00277E7C" w:rsidRDefault="00CC1169" w:rsidP="00CC1169">
      <w:pPr>
        <w:pStyle w:val="enumlev1"/>
        <w:rPr>
          <w:color w:val="000000"/>
          <w:lang w:val="fr-FR"/>
        </w:rPr>
      </w:pPr>
      <w:r w:rsidRPr="00277E7C">
        <w:rPr>
          <w:i/>
          <w:color w:val="000000"/>
          <w:lang w:val="fr-FR"/>
        </w:rPr>
        <w:t>b)</w:t>
      </w:r>
      <w:r w:rsidRPr="00277E7C">
        <w:rPr>
          <w:color w:val="000000"/>
          <w:lang w:val="fr-FR"/>
        </w:rPr>
        <w:tab/>
        <w:t>station spatiale en cours de coordination (la procédure de coordination n'est pas encore achevée et la station spatiale n'est pas encore notifiée aux termes du numéro </w:t>
      </w:r>
      <w:r w:rsidRPr="00277E7C">
        <w:rPr>
          <w:rStyle w:val="Artref0"/>
          <w:b/>
          <w:color w:val="000000"/>
          <w:lang w:val="fr-FR"/>
        </w:rPr>
        <w:t>11.15</w:t>
      </w:r>
      <w:r w:rsidRPr="00277E7C">
        <w:rPr>
          <w:color w:val="000000"/>
          <w:lang w:val="fr-FR"/>
        </w:rPr>
        <w:t>);</w:t>
      </w:r>
    </w:p>
    <w:p w14:paraId="698F6F04" w14:textId="77777777" w:rsidR="00CC1169" w:rsidRPr="00277E7C" w:rsidRDefault="00CC1169" w:rsidP="00CC1169">
      <w:pPr>
        <w:pStyle w:val="enumlev1"/>
        <w:rPr>
          <w:color w:val="000000"/>
          <w:lang w:val="fr-FR"/>
        </w:rPr>
      </w:pPr>
      <w:r w:rsidRPr="00277E7C">
        <w:rPr>
          <w:i/>
          <w:color w:val="000000"/>
          <w:lang w:val="fr-FR"/>
        </w:rPr>
        <w:t>c)</w:t>
      </w:r>
      <w:r w:rsidRPr="00277E7C">
        <w:rPr>
          <w:color w:val="000000"/>
          <w:lang w:val="fr-FR"/>
        </w:rPr>
        <w:tab/>
        <w:t xml:space="preserve">station spatiale ayant réussi la procédure de l'Article </w:t>
      </w:r>
      <w:r w:rsidRPr="00277E7C">
        <w:rPr>
          <w:rStyle w:val="Artref0"/>
          <w:b/>
          <w:color w:val="000000"/>
          <w:lang w:val="fr-FR"/>
        </w:rPr>
        <w:t>9</w:t>
      </w:r>
      <w:r w:rsidRPr="00277E7C">
        <w:rPr>
          <w:color w:val="000000"/>
          <w:lang w:val="fr-FR"/>
        </w:rPr>
        <w:t>, mais pas encore notifiée au Bureau aux termes de numéro </w:t>
      </w:r>
      <w:r w:rsidRPr="00277E7C">
        <w:rPr>
          <w:rStyle w:val="Artref0"/>
          <w:b/>
          <w:color w:val="000000"/>
          <w:lang w:val="fr-FR"/>
        </w:rPr>
        <w:t>11.15</w:t>
      </w:r>
      <w:r w:rsidRPr="00277E7C">
        <w:rPr>
          <w:color w:val="000000"/>
          <w:lang w:val="fr-FR"/>
        </w:rPr>
        <w:t>;</w:t>
      </w:r>
    </w:p>
    <w:p w14:paraId="3EA2E7A3" w14:textId="77777777" w:rsidR="00CC1169" w:rsidRPr="00277E7C" w:rsidRDefault="00CC1169" w:rsidP="00CC1169">
      <w:pPr>
        <w:pStyle w:val="enumlev1"/>
        <w:rPr>
          <w:color w:val="000000"/>
          <w:lang w:val="fr-FR"/>
        </w:rPr>
      </w:pPr>
      <w:r w:rsidRPr="00277E7C">
        <w:rPr>
          <w:i/>
          <w:color w:val="000000"/>
          <w:lang w:val="fr-FR"/>
        </w:rPr>
        <w:t>d)</w:t>
      </w:r>
      <w:r w:rsidRPr="00277E7C">
        <w:rPr>
          <w:color w:val="000000"/>
          <w:lang w:val="fr-FR"/>
        </w:rPr>
        <w:tab/>
        <w:t xml:space="preserve">fiche de notification de la station spatiale reçue (numéro </w:t>
      </w:r>
      <w:r w:rsidRPr="00277E7C">
        <w:rPr>
          <w:rStyle w:val="Artref0"/>
          <w:b/>
          <w:color w:val="000000"/>
          <w:lang w:val="fr-FR"/>
        </w:rPr>
        <w:t>11.15</w:t>
      </w:r>
      <w:r w:rsidRPr="00277E7C">
        <w:rPr>
          <w:color w:val="000000"/>
          <w:lang w:val="fr-FR"/>
        </w:rPr>
        <w:t>), mais retournée à l'admi</w:t>
      </w:r>
      <w:r w:rsidRPr="00277E7C">
        <w:rPr>
          <w:color w:val="000000"/>
          <w:lang w:val="fr-FR"/>
        </w:rPr>
        <w:softHyphen/>
        <w:t xml:space="preserve">nistration assortie d'une conclusion défavorable relativement aux numéros </w:t>
      </w:r>
      <w:r w:rsidRPr="00277E7C">
        <w:rPr>
          <w:rStyle w:val="Artref0"/>
          <w:b/>
          <w:color w:val="000000"/>
          <w:lang w:val="fr-FR"/>
        </w:rPr>
        <w:t>11.31</w:t>
      </w:r>
      <w:r w:rsidRPr="00277E7C">
        <w:rPr>
          <w:color w:val="000000"/>
          <w:lang w:val="fr-FR"/>
        </w:rPr>
        <w:t xml:space="preserve"> ou </w:t>
      </w:r>
      <w:r w:rsidRPr="00277E7C">
        <w:rPr>
          <w:rStyle w:val="Artref0"/>
          <w:b/>
          <w:color w:val="000000"/>
          <w:lang w:val="fr-FR"/>
        </w:rPr>
        <w:t>11.32</w:t>
      </w:r>
      <w:r w:rsidRPr="00277E7C">
        <w:rPr>
          <w:color w:val="000000"/>
          <w:lang w:val="fr-FR"/>
        </w:rPr>
        <w:t xml:space="preserve"> et </w:t>
      </w:r>
      <w:r w:rsidRPr="00277E7C">
        <w:rPr>
          <w:rStyle w:val="Artref0"/>
          <w:b/>
          <w:color w:val="000000"/>
          <w:lang w:val="fr-FR"/>
        </w:rPr>
        <w:t>11.32A</w:t>
      </w:r>
      <w:r w:rsidRPr="00277E7C">
        <w:rPr>
          <w:color w:val="000000"/>
          <w:lang w:val="fr-FR"/>
        </w:rPr>
        <w:t>; et</w:t>
      </w:r>
    </w:p>
    <w:p w14:paraId="0A9D235F" w14:textId="77777777" w:rsidR="00CC1169" w:rsidRPr="00277E7C" w:rsidRDefault="00CC1169" w:rsidP="00CC1169">
      <w:pPr>
        <w:pStyle w:val="enumlev1"/>
        <w:rPr>
          <w:color w:val="000000"/>
          <w:lang w:val="fr-FR"/>
        </w:rPr>
      </w:pPr>
      <w:r w:rsidRPr="00277E7C">
        <w:rPr>
          <w:i/>
          <w:color w:val="000000"/>
          <w:lang w:val="fr-FR"/>
        </w:rPr>
        <w:t>e)</w:t>
      </w:r>
      <w:r w:rsidRPr="00277E7C">
        <w:rPr>
          <w:color w:val="000000"/>
          <w:lang w:val="fr-FR"/>
        </w:rPr>
        <w:tab/>
        <w:t xml:space="preserve">station spatiale déjà notifiée (numéro </w:t>
      </w:r>
      <w:r w:rsidRPr="00277E7C">
        <w:rPr>
          <w:rStyle w:val="Artref0"/>
          <w:b/>
          <w:color w:val="000000"/>
          <w:lang w:val="fr-FR"/>
        </w:rPr>
        <w:t>11.15</w:t>
      </w:r>
      <w:r w:rsidRPr="00277E7C">
        <w:rPr>
          <w:color w:val="000000"/>
          <w:lang w:val="fr-FR"/>
        </w:rPr>
        <w:t>), mais non encore inscrite (traitement par le Bureau en cours).</w:t>
      </w:r>
    </w:p>
    <w:p w14:paraId="4962AE1B" w14:textId="77777777" w:rsidR="00CC1169" w:rsidRPr="00277E7C" w:rsidRDefault="00CC1169" w:rsidP="00AF441F">
      <w:pPr>
        <w:rPr>
          <w:lang w:val="fr-FR"/>
        </w:rPr>
      </w:pPr>
      <w:r w:rsidRPr="00277E7C">
        <w:rPr>
          <w:lang w:val="fr-FR"/>
        </w:rPr>
        <w:t>2.1.2.1</w:t>
      </w:r>
      <w:r w:rsidRPr="00277E7C">
        <w:rPr>
          <w:lang w:val="fr-FR"/>
        </w:rPr>
        <w:tab/>
        <w:t xml:space="preserve">Partant du principe que le principal élément d'un réseau spatial est la station spatiale et qu'il serait erroné d'inscrire dans le Fichier de référence des stations terriennes pour lesquelles aucune station (aucun réseau) spatial(e) n'est inscrit(e), le Comité a décidé qu'une station terrienne ne pouvait être inscrite dans le Fichier de référence avant la station spatiale associée. Par conséquent, les stations terriennes des catégories </w:t>
      </w:r>
      <w:r w:rsidRPr="00277E7C">
        <w:rPr>
          <w:i/>
          <w:lang w:val="fr-FR"/>
        </w:rPr>
        <w:t>a)</w:t>
      </w:r>
      <w:r w:rsidRPr="00277E7C">
        <w:rPr>
          <w:lang w:val="fr-FR"/>
        </w:rPr>
        <w:t xml:space="preserve"> à </w:t>
      </w:r>
      <w:r w:rsidRPr="00277E7C">
        <w:rPr>
          <w:i/>
          <w:lang w:val="fr-FR"/>
        </w:rPr>
        <w:t>d)</w:t>
      </w:r>
      <w:r w:rsidRPr="00277E7C">
        <w:rPr>
          <w:lang w:val="fr-FR"/>
        </w:rPr>
        <w:t xml:space="preserve"> du § 2.1.2 ci-dessus feront l'objet d'une conclusion défavorable relativement au numéro </w:t>
      </w:r>
      <w:r w:rsidRPr="00277E7C">
        <w:rPr>
          <w:rStyle w:val="Artref0"/>
          <w:b/>
          <w:color w:val="000000"/>
          <w:lang w:val="fr-FR"/>
        </w:rPr>
        <w:t>11.32</w:t>
      </w:r>
      <w:r w:rsidRPr="00277E7C">
        <w:rPr>
          <w:lang w:val="fr-FR"/>
        </w:rPr>
        <w:t>.</w:t>
      </w:r>
    </w:p>
    <w:p w14:paraId="69BE1D4B" w14:textId="77777777" w:rsidR="00CC1169" w:rsidRDefault="00CC1169" w:rsidP="00CC1169">
      <w:pPr>
        <w:rPr>
          <w:color w:val="000000"/>
          <w:lang w:val="fr-FR"/>
        </w:rPr>
      </w:pPr>
      <w:r w:rsidRPr="00277E7C">
        <w:rPr>
          <w:color w:val="000000"/>
          <w:lang w:val="fr-FR"/>
        </w:rPr>
        <w:t>2.1.2.2</w:t>
      </w:r>
      <w:r w:rsidRPr="00277E7C">
        <w:rPr>
          <w:color w:val="000000"/>
          <w:lang w:val="fr-FR"/>
        </w:rPr>
        <w:tab/>
        <w:t xml:space="preserve">Les fiches de notification de stations terriennes relevant de la catégorie </w:t>
      </w:r>
      <w:r w:rsidRPr="00277E7C">
        <w:rPr>
          <w:i/>
          <w:color w:val="000000"/>
          <w:lang w:val="fr-FR"/>
        </w:rPr>
        <w:t>e)</w:t>
      </w:r>
      <w:r w:rsidRPr="00277E7C">
        <w:rPr>
          <w:color w:val="000000"/>
          <w:lang w:val="fr-FR"/>
        </w:rPr>
        <w:t xml:space="preserve"> du § 2.1.2 ci</w:t>
      </w:r>
      <w:r w:rsidRPr="00277E7C">
        <w:rPr>
          <w:color w:val="000000"/>
          <w:lang w:val="fr-FR"/>
        </w:rPr>
        <w:noBreakHyphen/>
        <w:t xml:space="preserve">dessus seront traitées par le Bureau en même temps que la station spatiale associée et d'une conclusion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sera donnée conformément à la conclusion dont fait l'objet la station spatiale, en application des § 2.1.1 </w:t>
      </w:r>
      <w:r w:rsidRPr="00277E7C">
        <w:rPr>
          <w:i/>
          <w:color w:val="000000"/>
          <w:lang w:val="fr-FR"/>
        </w:rPr>
        <w:t>a)</w:t>
      </w:r>
      <w:r w:rsidRPr="00277E7C">
        <w:rPr>
          <w:color w:val="000000"/>
          <w:lang w:val="fr-FR"/>
        </w:rPr>
        <w:t xml:space="preserve"> (conclusion favorable) ou 2.1.2.1 (conclusion défavorable).</w:t>
      </w:r>
    </w:p>
    <w:p w14:paraId="3D76BE22" w14:textId="77777777" w:rsidR="00CC1169" w:rsidRPr="00277E7C" w:rsidRDefault="00CC1169" w:rsidP="00E358BE">
      <w:pPr>
        <w:pStyle w:val="Heading3"/>
        <w:spacing w:before="240"/>
        <w:rPr>
          <w:lang w:val="fr-FR"/>
        </w:rPr>
      </w:pPr>
      <w:r w:rsidRPr="00277E7C">
        <w:rPr>
          <w:lang w:val="fr-FR"/>
        </w:rPr>
        <w:t>2.1.3</w:t>
      </w:r>
      <w:r w:rsidRPr="00277E7C">
        <w:rPr>
          <w:lang w:val="fr-FR"/>
        </w:rPr>
        <w:tab/>
        <w:t>Stations terriennes en dehors de la zone de service de la station spatiale associée</w:t>
      </w:r>
    </w:p>
    <w:p w14:paraId="0F68E9CF" w14:textId="77777777" w:rsidR="00CC1169" w:rsidRPr="00277E7C" w:rsidRDefault="00CC1169" w:rsidP="00CC1169">
      <w:pPr>
        <w:rPr>
          <w:color w:val="000000"/>
          <w:lang w:val="fr-FR"/>
        </w:rPr>
      </w:pPr>
      <w:r w:rsidRPr="00277E7C">
        <w:rPr>
          <w:color w:val="000000"/>
          <w:lang w:val="fr-FR"/>
        </w:rPr>
        <w:t xml:space="preserve">Les stations terriennes situées en dehors de la zone de service de la station spatiale associée feront l'objet d'une conclusion défavorable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On suppose que la coordination de la station spatiale associée n'a pas pu tenir compte des stations terriennes situées en dehors de la zone de service.</w:t>
      </w:r>
    </w:p>
    <w:p w14:paraId="46DE5A4E" w14:textId="77777777" w:rsidR="00CC1169" w:rsidRPr="00277E7C" w:rsidRDefault="00CC1169" w:rsidP="00CC1169">
      <w:pPr>
        <w:pStyle w:val="Heading2"/>
        <w:rPr>
          <w:color w:val="000000"/>
          <w:lang w:val="fr-FR"/>
        </w:rPr>
      </w:pPr>
      <w:r w:rsidRPr="00277E7C">
        <w:rPr>
          <w:color w:val="000000"/>
          <w:lang w:val="fr-FR"/>
        </w:rPr>
        <w:t>2.2</w:t>
      </w:r>
      <w:r w:rsidRPr="00277E7C">
        <w:rPr>
          <w:color w:val="000000"/>
          <w:lang w:val="fr-FR"/>
        </w:rPr>
        <w:tab/>
        <w:t>Examen de la modification d'une assignation inscrite à une station terrienne</w:t>
      </w:r>
    </w:p>
    <w:p w14:paraId="5B3B2D56" w14:textId="77777777" w:rsidR="00CC1169" w:rsidRPr="00277E7C" w:rsidRDefault="00CC1169" w:rsidP="00CC1169">
      <w:pPr>
        <w:rPr>
          <w:color w:val="000000"/>
          <w:lang w:val="fr-FR"/>
        </w:rPr>
      </w:pPr>
      <w:r w:rsidRPr="00277E7C">
        <w:rPr>
          <w:color w:val="000000"/>
          <w:lang w:val="fr-FR"/>
        </w:rPr>
        <w:t>La modification d'une assignation à une station terrienne peut concerner:</w:t>
      </w:r>
    </w:p>
    <w:p w14:paraId="084735A1"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la position orbitale de la station spatiale associée, ou</w:t>
      </w:r>
    </w:p>
    <w:p w14:paraId="2EE11EDB"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le remplacement de la station spatiale associée par une autre station, ou</w:t>
      </w:r>
    </w:p>
    <w:p w14:paraId="0D698856" w14:textId="77777777"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toute autre caractéristique.</w:t>
      </w:r>
    </w:p>
    <w:p w14:paraId="249FF761" w14:textId="77777777" w:rsidR="00F53741" w:rsidRDefault="00F53741">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7E1F731" w14:textId="77777777" w:rsidR="00CC1169" w:rsidRPr="00277E7C" w:rsidRDefault="00CC1169" w:rsidP="00CC1169">
      <w:pPr>
        <w:pStyle w:val="Heading3"/>
        <w:rPr>
          <w:color w:val="000000"/>
          <w:lang w:val="fr-FR"/>
        </w:rPr>
      </w:pPr>
      <w:r w:rsidRPr="00277E7C">
        <w:rPr>
          <w:color w:val="000000"/>
          <w:lang w:val="fr-FR"/>
        </w:rPr>
        <w:t>2.2.1</w:t>
      </w:r>
      <w:r w:rsidRPr="00277E7C">
        <w:rPr>
          <w:color w:val="000000"/>
          <w:lang w:val="fr-FR"/>
        </w:rPr>
        <w:tab/>
        <w:t>Modification de la position orbitale de la station spatiale associée</w:t>
      </w:r>
    </w:p>
    <w:p w14:paraId="22D4DA0F" w14:textId="77777777" w:rsidR="00CC1169" w:rsidRPr="00277E7C" w:rsidRDefault="00CC1169" w:rsidP="00CC1169">
      <w:pPr>
        <w:rPr>
          <w:color w:val="000000"/>
          <w:lang w:val="fr-FR"/>
        </w:rPr>
      </w:pPr>
      <w:r w:rsidRPr="00277E7C">
        <w:rPr>
          <w:color w:val="000000"/>
          <w:lang w:val="fr-FR"/>
        </w:rPr>
        <w:t>La modification de la position orbitale de la station spatiale associée peut affecter d'autres réseaux à satellite et peut avoir conduit l'administration responsable de la station spatiale à appliquer une nouvelle fois la procédure de coordination. Le Bureau suppose que les stations terriennes ont été prises en compte dans la coordination de la modification et appliquera par conséquent les règles énoncées plus haut au § 2.1.</w:t>
      </w:r>
    </w:p>
    <w:p w14:paraId="5ABE4152" w14:textId="77777777" w:rsidR="00CC1169" w:rsidRPr="00277E7C" w:rsidRDefault="00CC1169" w:rsidP="00CC1169">
      <w:pPr>
        <w:pStyle w:val="Heading3"/>
        <w:rPr>
          <w:color w:val="000000"/>
          <w:lang w:val="fr-FR"/>
        </w:rPr>
      </w:pPr>
      <w:r w:rsidRPr="00277E7C">
        <w:rPr>
          <w:color w:val="000000"/>
          <w:lang w:val="fr-FR"/>
        </w:rPr>
        <w:t>2.2.2</w:t>
      </w:r>
      <w:r w:rsidRPr="00277E7C">
        <w:rPr>
          <w:color w:val="000000"/>
          <w:lang w:val="fr-FR"/>
        </w:rPr>
        <w:tab/>
        <w:t>Remplacement de la station spatiale associée</w:t>
      </w:r>
    </w:p>
    <w:p w14:paraId="4FDCD8C1" w14:textId="77777777" w:rsidR="00CC1169" w:rsidRPr="00277E7C" w:rsidRDefault="00CC1169" w:rsidP="000E7C11">
      <w:pPr>
        <w:rPr>
          <w:color w:val="000000"/>
          <w:lang w:val="fr-FR"/>
        </w:rPr>
      </w:pPr>
      <w:r w:rsidRPr="00277E7C">
        <w:rPr>
          <w:color w:val="000000"/>
          <w:lang w:val="fr-FR"/>
        </w:rPr>
        <w:t>Le Comité considère que le remplacement de la station spatiale associée entraîne la parti</w:t>
      </w:r>
      <w:r w:rsidRPr="00277E7C">
        <w:rPr>
          <w:color w:val="000000"/>
          <w:lang w:val="fr-FR"/>
        </w:rPr>
        <w:softHyphen/>
        <w:t xml:space="preserve">cipation de la station terrienne à un réseau différent. Par conséquent, la notification de la modification sera considérée comme une première notification, la fiche de notification sera modifiée et l'administration en sera informée. L'examen au titre du numéro </w:t>
      </w:r>
      <w:r w:rsidRPr="00277E7C">
        <w:rPr>
          <w:rStyle w:val="Artref0"/>
          <w:b/>
          <w:color w:val="000000"/>
          <w:lang w:val="fr-FR"/>
        </w:rPr>
        <w:t>11.32</w:t>
      </w:r>
      <w:r w:rsidRPr="00277E7C">
        <w:rPr>
          <w:color w:val="000000"/>
          <w:lang w:val="fr-FR"/>
        </w:rPr>
        <w:t xml:space="preserve"> en appli</w:t>
      </w:r>
      <w:r w:rsidRPr="00277E7C">
        <w:rPr>
          <w:color w:val="000000"/>
          <w:lang w:val="fr-FR"/>
        </w:rPr>
        <w:softHyphen/>
        <w:t>cation des numéros</w:t>
      </w:r>
      <w:r w:rsidR="000E7C11" w:rsidRPr="00277E7C">
        <w:rPr>
          <w:color w:val="000000"/>
          <w:lang w:val="fr-FR"/>
        </w:rPr>
        <w:t xml:space="preserv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sera effectué comme indiqué au § 2.1 ci</w:t>
      </w:r>
      <w:r w:rsidRPr="00277E7C">
        <w:rPr>
          <w:color w:val="000000"/>
          <w:lang w:val="fr-FR"/>
        </w:rPr>
        <w:noBreakHyphen/>
        <w:t>dessus.</w:t>
      </w:r>
    </w:p>
    <w:p w14:paraId="66744884" w14:textId="77777777" w:rsidR="00CC1169" w:rsidRPr="00277E7C" w:rsidRDefault="00CC1169" w:rsidP="00CC1169">
      <w:pPr>
        <w:pStyle w:val="Heading3"/>
        <w:rPr>
          <w:color w:val="000000"/>
          <w:lang w:val="fr-FR"/>
        </w:rPr>
      </w:pPr>
      <w:r w:rsidRPr="00277E7C">
        <w:rPr>
          <w:color w:val="000000"/>
          <w:lang w:val="fr-FR"/>
        </w:rPr>
        <w:t>2.2.3</w:t>
      </w:r>
      <w:r w:rsidRPr="00277E7C">
        <w:rPr>
          <w:color w:val="000000"/>
          <w:lang w:val="fr-FR"/>
        </w:rPr>
        <w:tab/>
        <w:t>Modification d'autres caractéristiques</w:t>
      </w:r>
    </w:p>
    <w:p w14:paraId="160ED915" w14:textId="77777777" w:rsidR="00CC1169" w:rsidRPr="00277E7C" w:rsidRDefault="00CC1169" w:rsidP="00CC1169">
      <w:pPr>
        <w:rPr>
          <w:color w:val="000000"/>
          <w:lang w:val="fr-FR"/>
        </w:rPr>
      </w:pPr>
      <w:r w:rsidRPr="00277E7C">
        <w:rPr>
          <w:color w:val="000000"/>
          <w:lang w:val="fr-FR"/>
        </w:rPr>
        <w:t>Le Comité considère que les caractéristiques modifiées des stations terriennes concernées ont également été prises en compte lors de la coordination de la station spatiale associée et appliquera en conséquence les Règles visées au § 2.1 ci</w:t>
      </w:r>
      <w:r w:rsidRPr="00277E7C">
        <w:rPr>
          <w:color w:val="000000"/>
          <w:lang w:val="fr-FR"/>
        </w:rPr>
        <w:noBreakHyphen/>
        <w:t>dessus.</w:t>
      </w:r>
    </w:p>
    <w:p w14:paraId="52AAA809" w14:textId="77777777" w:rsidR="00CC1169" w:rsidRPr="00277E7C" w:rsidRDefault="00CC1169" w:rsidP="00CC1169">
      <w:pPr>
        <w:pStyle w:val="Heading2"/>
        <w:rPr>
          <w:color w:val="000000"/>
          <w:lang w:val="fr-FR"/>
        </w:rPr>
      </w:pPr>
      <w:r w:rsidRPr="00277E7C">
        <w:rPr>
          <w:color w:val="000000"/>
          <w:lang w:val="fr-FR"/>
        </w:rPr>
        <w:t>2.3</w:t>
      </w:r>
      <w:r w:rsidRPr="00277E7C">
        <w:rPr>
          <w:color w:val="000000"/>
          <w:lang w:val="fr-FR"/>
        </w:rPr>
        <w:tab/>
        <w:t>Annulation de l'assignation à la station spatiale</w:t>
      </w:r>
    </w:p>
    <w:p w14:paraId="77FD3DF4" w14:textId="77777777" w:rsidR="00CC1169" w:rsidRDefault="00CC1169" w:rsidP="00CC1169">
      <w:pPr>
        <w:rPr>
          <w:color w:val="000000"/>
          <w:lang w:val="fr-FR"/>
        </w:rPr>
      </w:pPr>
      <w:r w:rsidRPr="00277E7C">
        <w:rPr>
          <w:color w:val="000000"/>
          <w:lang w:val="fr-FR"/>
        </w:rPr>
        <w:t>Si l'administration notificatrice annule l'assignation à la station spatiale, le Bureau examine la ou les station(s) terrienne(s) associée(s) à cette station et, conformément au numéro </w:t>
      </w:r>
      <w:r w:rsidRPr="00277E7C">
        <w:rPr>
          <w:rStyle w:val="Artref0"/>
          <w:b/>
          <w:color w:val="000000"/>
          <w:lang w:val="fr-FR"/>
        </w:rPr>
        <w:t>13.13</w:t>
      </w:r>
      <w:r w:rsidRPr="00277E7C">
        <w:rPr>
          <w:color w:val="000000"/>
          <w:lang w:val="fr-FR"/>
        </w:rPr>
        <w:t>, suggère à l'administration notificatrice d'annuler ou de modifier convenablement les caracté</w:t>
      </w:r>
      <w:r w:rsidRPr="00277E7C">
        <w:rPr>
          <w:color w:val="000000"/>
          <w:lang w:val="fr-FR"/>
        </w:rPr>
        <w:softHyphen/>
        <w:t>ristiques fondamentales de l'inscription.</w:t>
      </w:r>
    </w:p>
    <w:p w14:paraId="493EADEE" w14:textId="77777777" w:rsidR="00CC1169" w:rsidRPr="00277E7C" w:rsidRDefault="00CC1169" w:rsidP="002641D0">
      <w:pPr>
        <w:pStyle w:val="Heading1"/>
        <w:spacing w:before="520"/>
        <w:rPr>
          <w:lang w:val="fr-FR"/>
        </w:rPr>
      </w:pPr>
      <w:r w:rsidRPr="00277E7C">
        <w:rPr>
          <w:lang w:val="fr-FR"/>
        </w:rPr>
        <w:t>3</w:t>
      </w:r>
      <w:r w:rsidRPr="00277E7C">
        <w:rPr>
          <w:lang w:val="fr-FR"/>
        </w:rPr>
        <w:tab/>
        <w:t>Examen d'une assignation de fréquence à une station terrienne en application des numéros </w:t>
      </w:r>
      <w:r w:rsidRPr="00277E7C">
        <w:rPr>
          <w:rStyle w:val="Artref0"/>
          <w:color w:val="000000"/>
          <w:lang w:val="fr-FR"/>
        </w:rPr>
        <w:t>9.15</w:t>
      </w:r>
      <w:r w:rsidRPr="00277E7C">
        <w:rPr>
          <w:lang w:val="fr-FR"/>
        </w:rPr>
        <w:t xml:space="preserve">, </w:t>
      </w:r>
      <w:r w:rsidRPr="00277E7C">
        <w:rPr>
          <w:rStyle w:val="Artref0"/>
          <w:color w:val="000000"/>
          <w:lang w:val="fr-FR"/>
        </w:rPr>
        <w:t>9.17</w:t>
      </w:r>
      <w:r w:rsidRPr="00277E7C">
        <w:rPr>
          <w:lang w:val="fr-FR"/>
        </w:rPr>
        <w:t xml:space="preserve">, </w:t>
      </w:r>
      <w:r w:rsidRPr="00277E7C">
        <w:rPr>
          <w:rStyle w:val="Artref0"/>
          <w:color w:val="000000"/>
          <w:lang w:val="fr-FR"/>
        </w:rPr>
        <w:t>9.17A</w:t>
      </w:r>
      <w:r w:rsidRPr="00277E7C">
        <w:rPr>
          <w:lang w:val="fr-FR"/>
        </w:rPr>
        <w:t xml:space="preserve"> et </w:t>
      </w:r>
      <w:r w:rsidRPr="00277E7C">
        <w:rPr>
          <w:rStyle w:val="Artref0"/>
          <w:color w:val="000000"/>
          <w:lang w:val="fr-FR"/>
        </w:rPr>
        <w:t>9.19</w:t>
      </w:r>
    </w:p>
    <w:p w14:paraId="04A359B5" w14:textId="77777777" w:rsidR="00CC1169" w:rsidRPr="00277E7C" w:rsidRDefault="00CC1169" w:rsidP="000E7C11">
      <w:pPr>
        <w:rPr>
          <w:u w:val="single"/>
          <w:lang w:val="fr-FR"/>
        </w:rPr>
      </w:pPr>
      <w:r w:rsidRPr="00277E7C">
        <w:rPr>
          <w:lang w:val="fr-FR"/>
        </w:rPr>
        <w:t>Voir les § 3.1 et 3.2 des commentaires concernant les Règles de procédure relatives au numéro </w:t>
      </w:r>
      <w:r w:rsidRPr="00277E7C">
        <w:rPr>
          <w:rStyle w:val="Artref0"/>
          <w:b/>
          <w:color w:val="000000"/>
          <w:lang w:val="fr-FR"/>
        </w:rPr>
        <w:t>9.27</w:t>
      </w:r>
      <w:r w:rsidRPr="00277E7C">
        <w:rPr>
          <w:lang w:val="fr-FR"/>
        </w:rPr>
        <w:t>.</w:t>
      </w:r>
    </w:p>
    <w:p w14:paraId="09B52ADB"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0639CC95" w14:textId="77777777" w:rsidR="00CC1169" w:rsidRPr="00277E7C" w:rsidRDefault="00CC1169" w:rsidP="000E7C11">
      <w:pPr>
        <w:pStyle w:val="Heading1"/>
        <w:spacing w:before="520"/>
        <w:rPr>
          <w:lang w:val="fr-FR"/>
        </w:rPr>
      </w:pPr>
      <w:r w:rsidRPr="00277E7C">
        <w:rPr>
          <w:lang w:val="fr-FR"/>
        </w:rPr>
        <w:t>4</w:t>
      </w:r>
      <w:r w:rsidRPr="00277E7C">
        <w:rPr>
          <w:lang w:val="fr-FR"/>
        </w:rPr>
        <w:tab/>
        <w:t>Examen des fiches de notification d'assignation de fréquence à des stations des services de Terre dans les bandes partagées avec égalité des droits avec des services spatiaux</w:t>
      </w:r>
    </w:p>
    <w:p w14:paraId="726A2C5E" w14:textId="77777777" w:rsidR="00CC1169" w:rsidRPr="00277E7C" w:rsidRDefault="00CC1169" w:rsidP="000E7C11">
      <w:pPr>
        <w:rPr>
          <w:lang w:val="fr-FR"/>
        </w:rPr>
      </w:pPr>
      <w:r w:rsidRPr="00277E7C">
        <w:rPr>
          <w:lang w:val="fr-FR"/>
        </w:rPr>
        <w:t>4.1</w:t>
      </w:r>
      <w:r w:rsidRPr="00277E7C">
        <w:rPr>
          <w:lang w:val="fr-FR"/>
        </w:rPr>
        <w:tab/>
        <w:t>Lorsqu'il examine une fiche de notification d'assignation de fréquence à une station d'un service de Terre dans les bandes partagées avec égalité des droits avec des services spatiaux du point de vue de sa conformité avec les procédures relatives à la coor</w:t>
      </w:r>
      <w:r w:rsidRPr="00277E7C">
        <w:rPr>
          <w:lang w:val="fr-FR"/>
        </w:rPr>
        <w:softHyphen/>
        <w:t>dination vis-à-vis des stations terriennes d'autres administrations, le Bureau tient compte des stations terriennes inscrites dans le Fichier de référence. A cette fin, le Bureau utilise le contour de coordination associé à la station terrienne correspondante et calculé selon la méthode et avec les paramètres en vigueur au moment où la station terrienne a été notifiée.</w:t>
      </w:r>
    </w:p>
    <w:p w14:paraId="6E3513D9" w14:textId="186BDDFD" w:rsidR="00CC1169" w:rsidRPr="00277E7C" w:rsidRDefault="00CC1169" w:rsidP="00D20D54">
      <w:pPr>
        <w:rPr>
          <w:lang w:val="fr-FR"/>
        </w:rPr>
      </w:pPr>
      <w:r w:rsidRPr="00277E7C">
        <w:rPr>
          <w:lang w:val="fr-FR"/>
        </w:rPr>
        <w:t>Si, dans un délai de trois ans à compter de la date de notification</w:t>
      </w:r>
      <w:r w:rsidR="00750D80">
        <w:rPr>
          <w:rStyle w:val="FootnoteReference"/>
          <w:lang w:val="fr-FR"/>
        </w:rPr>
        <w:footnoteReference w:customMarkFollows="1" w:id="10"/>
        <w:t>10</w:t>
      </w:r>
      <w:r w:rsidRPr="00277E7C">
        <w:rPr>
          <w:lang w:val="fr-FR"/>
        </w:rPr>
        <w:t xml:space="preserve"> de la station de Terre, le Bureau reçoit une observation d'une autre administration selon laquelle l'assignation en question a été prise en compte dans la procédure de coordination engagée par cette même administration conformément au numéro </w:t>
      </w:r>
      <w:r w:rsidRPr="00277E7C">
        <w:rPr>
          <w:rStyle w:val="Artref0"/>
          <w:b/>
          <w:color w:val="000000"/>
          <w:lang w:val="fr-FR"/>
        </w:rPr>
        <w:t>9.29</w:t>
      </w:r>
      <w:r w:rsidRPr="00277E7C">
        <w:rPr>
          <w:lang w:val="fr-FR"/>
        </w:rPr>
        <w:t xml:space="preserve"> pour la coordination de sa ou de ses stations terriennes au titre du numéro </w:t>
      </w:r>
      <w:r w:rsidRPr="00277E7C">
        <w:rPr>
          <w:rStyle w:val="Artref0"/>
          <w:b/>
          <w:color w:val="000000"/>
          <w:lang w:val="fr-FR"/>
        </w:rPr>
        <w:t>9.15</w:t>
      </w:r>
      <w:r w:rsidRPr="00277E7C">
        <w:rPr>
          <w:lang w:val="fr-FR"/>
        </w:rPr>
        <w:t xml:space="preserve"> ou </w:t>
      </w:r>
      <w:r w:rsidRPr="00277E7C">
        <w:rPr>
          <w:rStyle w:val="Artref0"/>
          <w:b/>
          <w:color w:val="000000"/>
          <w:lang w:val="fr-FR"/>
        </w:rPr>
        <w:t>9.17</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054755DC" w14:textId="77777777" w:rsidR="00CC1169" w:rsidRPr="00277E7C" w:rsidRDefault="00CC1169" w:rsidP="000E7C11">
      <w:pPr>
        <w:pStyle w:val="Heading1"/>
        <w:spacing w:before="520"/>
        <w:rPr>
          <w:lang w:val="fr-FR"/>
        </w:rPr>
      </w:pPr>
      <w:r w:rsidRPr="00277E7C">
        <w:rPr>
          <w:lang w:val="fr-FR"/>
        </w:rPr>
        <w:t>5</w:t>
      </w:r>
      <w:r w:rsidRPr="00277E7C">
        <w:rPr>
          <w:lang w:val="fr-FR"/>
        </w:rPr>
        <w:tab/>
        <w:t>Examen des fiches de notification d'assignation de fréquence à des stations terriennes fonctionnant dans le sens de transmission opposé</w:t>
      </w:r>
    </w:p>
    <w:p w14:paraId="1CB58D4D" w14:textId="77777777" w:rsidR="00CC1169" w:rsidRPr="00277E7C" w:rsidRDefault="00CC1169" w:rsidP="000E7C11">
      <w:pPr>
        <w:rPr>
          <w:lang w:val="fr-FR"/>
        </w:rPr>
      </w:pPr>
      <w:r w:rsidRPr="00277E7C">
        <w:rPr>
          <w:lang w:val="fr-FR"/>
        </w:rPr>
        <w:t>5.1</w:t>
      </w:r>
      <w:r w:rsidRPr="00277E7C">
        <w:rPr>
          <w:lang w:val="fr-FR"/>
        </w:rPr>
        <w:tab/>
        <w:t>Lorsqu'il examine une fiche de notification d'assignation de fréquence à une station terrienne fonctionnant dans le sens de transmission opposé du point de vue de sa conformité avec les procédures relatives à la coordination vis-à-vis des stations terriennes d'autres administrations, le Bureau tient compte des stations terriennes inscrites dans le Fichier de référence.</w:t>
      </w:r>
    </w:p>
    <w:p w14:paraId="7BFA752C" w14:textId="5CC07FB4" w:rsidR="000E7C11" w:rsidRPr="00277E7C" w:rsidRDefault="00CC1169" w:rsidP="00E358BE">
      <w:pPr>
        <w:rPr>
          <w:sz w:val="12"/>
          <w:szCs w:val="12"/>
          <w:lang w:val="fr-FR"/>
        </w:rPr>
      </w:pPr>
      <w:r w:rsidRPr="00277E7C">
        <w:rPr>
          <w:lang w:val="fr-FR"/>
        </w:rPr>
        <w:t>Si, dans un délai de trois ans à compter de la date de notification</w:t>
      </w:r>
      <w:r w:rsidR="00CF3D45">
        <w:rPr>
          <w:position w:val="6"/>
          <w:sz w:val="20"/>
          <w:lang w:val="fr-FR"/>
        </w:rPr>
        <w:t>10</w:t>
      </w:r>
      <w:r w:rsidRPr="00277E7C">
        <w:rPr>
          <w:lang w:val="fr-FR"/>
        </w:rPr>
        <w:t xml:space="preserve"> de la station terrienne fonctionnant dans le sens de transmission opposé, le Bureau reçoit une observation d'une autre administration selon laquelle l'assignation en question a été prise en compte dans une procé</w:t>
      </w:r>
      <w:r w:rsidRPr="00277E7C">
        <w:rPr>
          <w:lang w:val="fr-FR"/>
        </w:rPr>
        <w:softHyphen/>
        <w:t>dure de coordination engagée par cette même administration conformément au numéro </w:t>
      </w:r>
      <w:r w:rsidRPr="00277E7C">
        <w:rPr>
          <w:rStyle w:val="Artref0"/>
          <w:b/>
          <w:color w:val="000000"/>
          <w:lang w:val="fr-FR"/>
        </w:rPr>
        <w:t>9.29</w:t>
      </w:r>
      <w:r w:rsidRPr="00277E7C">
        <w:rPr>
          <w:lang w:val="fr-FR"/>
        </w:rPr>
        <w:t xml:space="preserve"> pour que ce qui est de la coordination de sa ou de ses stations terriennes au titre du numéro </w:t>
      </w:r>
      <w:r w:rsidRPr="00277E7C">
        <w:rPr>
          <w:rStyle w:val="Artref0"/>
          <w:b/>
          <w:color w:val="000000"/>
          <w:lang w:val="fr-FR"/>
        </w:rPr>
        <w:t>9.17A</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14:paraId="526E0DA6" w14:textId="77777777"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630E6C19" w14:textId="77777777" w:rsidR="00CC1169" w:rsidRPr="00277E7C" w:rsidRDefault="00CC1169" w:rsidP="00430025">
      <w:pPr>
        <w:pStyle w:val="Heading1"/>
        <w:spacing w:before="0"/>
        <w:rPr>
          <w:lang w:val="fr-FR"/>
        </w:rPr>
      </w:pPr>
      <w:r w:rsidRPr="00277E7C">
        <w:rPr>
          <w:lang w:val="fr-FR"/>
        </w:rPr>
        <w:t>6</w:t>
      </w:r>
      <w:r w:rsidRPr="00277E7C">
        <w:rPr>
          <w:lang w:val="fr-FR"/>
        </w:rPr>
        <w:tab/>
        <w:t>Examen des assignations de fréquence à une liaison inter-satellites entre une station spatiale géostationnaire et une station spatiale non géostationnaire</w:t>
      </w:r>
    </w:p>
    <w:p w14:paraId="3B55F045" w14:textId="77777777" w:rsidR="00CC1169" w:rsidRPr="00277E7C" w:rsidRDefault="00CC1169" w:rsidP="00B17B6F">
      <w:pPr>
        <w:spacing w:before="80"/>
        <w:rPr>
          <w:lang w:val="fr-FR"/>
        </w:rPr>
      </w:pPr>
      <w:r w:rsidRPr="00277E7C">
        <w:rPr>
          <w:lang w:val="fr-FR"/>
        </w:rPr>
        <w:t>6.1</w:t>
      </w:r>
      <w:r w:rsidRPr="00277E7C">
        <w:rPr>
          <w:lang w:val="fr-FR"/>
        </w:rPr>
        <w:tab/>
        <w:t xml:space="preserve">Le Comité a noté la nature spécifique des liaisons inter-satellites dont une extrémité est située sur une station spatiale OSG et l'autre extrémité sur une station spatiale non OSG. Au titre de l'Article </w:t>
      </w:r>
      <w:r w:rsidRPr="00277E7C">
        <w:rPr>
          <w:rStyle w:val="Artref0"/>
          <w:b/>
          <w:bCs/>
          <w:color w:val="000000"/>
          <w:lang w:val="fr-FR"/>
        </w:rPr>
        <w:t>9</w:t>
      </w:r>
      <w:r w:rsidRPr="00277E7C">
        <w:rPr>
          <w:lang w:val="fr-FR"/>
        </w:rPr>
        <w:t xml:space="preserve"> (numéro </w:t>
      </w:r>
      <w:r w:rsidRPr="00277E7C">
        <w:rPr>
          <w:rStyle w:val="Artref0"/>
          <w:b/>
          <w:bCs/>
          <w:color w:val="000000"/>
          <w:lang w:val="fr-FR"/>
        </w:rPr>
        <w:t>9.7</w:t>
      </w:r>
      <w:r w:rsidRPr="00277E7C">
        <w:rPr>
          <w:lang w:val="fr-FR"/>
        </w:rPr>
        <w:t xml:space="preserve">) du Règlement des radiocommunications, il faut effectuer la coordination pour les assignations de fréquence de réseaux OSG, mais cette obligation n'existe pas pour les assignations de réseaux non OSG. On ne sait donc pas si la coordination au titre de la Section II de l'Article </w:t>
      </w:r>
      <w:r w:rsidRPr="00277E7C">
        <w:rPr>
          <w:rStyle w:val="Artref0"/>
          <w:b/>
          <w:bCs/>
          <w:color w:val="000000"/>
          <w:lang w:val="fr-FR"/>
        </w:rPr>
        <w:t>9</w:t>
      </w:r>
      <w:r w:rsidRPr="00277E7C">
        <w:rPr>
          <w:lang w:val="fr-FR"/>
        </w:rPr>
        <w:t xml:space="preserve"> s'applique:</w:t>
      </w:r>
    </w:p>
    <w:p w14:paraId="6AEF6433" w14:textId="77777777" w:rsidR="00CC1169" w:rsidRPr="00277E7C" w:rsidRDefault="00CC1169" w:rsidP="00B17B6F">
      <w:pPr>
        <w:pStyle w:val="enumlev1"/>
        <w:spacing w:before="0"/>
        <w:rPr>
          <w:lang w:val="fr-FR"/>
        </w:rPr>
      </w:pPr>
      <w:r w:rsidRPr="00277E7C">
        <w:rPr>
          <w:i/>
          <w:iCs/>
          <w:lang w:val="fr-FR"/>
        </w:rPr>
        <w:t>a)</w:t>
      </w:r>
      <w:r w:rsidRPr="00277E7C">
        <w:rPr>
          <w:lang w:val="fr-FR"/>
        </w:rPr>
        <w:tab/>
        <w:t>aux deux extrémités de la liaison inter-satellites, c'est</w:t>
      </w:r>
      <w:r w:rsidRPr="00277E7C">
        <w:rPr>
          <w:lang w:val="fr-FR"/>
        </w:rPr>
        <w:noBreakHyphen/>
        <w:t>à</w:t>
      </w:r>
      <w:r w:rsidRPr="00277E7C">
        <w:rPr>
          <w:lang w:val="fr-FR"/>
        </w:rPr>
        <w:noBreakHyphen/>
        <w:t>dire à la station spatiale OSG ainsi qu'à la station spatiale non OSG de la liaison, la coordination portant alors sur l'inté</w:t>
      </w:r>
      <w:r w:rsidR="000E7C11" w:rsidRPr="00277E7C">
        <w:rPr>
          <w:lang w:val="fr-FR"/>
        </w:rPr>
        <w:softHyphen/>
      </w:r>
      <w:r w:rsidRPr="00277E7C">
        <w:rPr>
          <w:lang w:val="fr-FR"/>
        </w:rPr>
        <w:t>gralité de la liaison (comme c'est le cas dans toutes les autres formes de coordination);</w:t>
      </w:r>
      <w:r w:rsidR="000E7C11" w:rsidRPr="00277E7C">
        <w:rPr>
          <w:lang w:val="fr-FR"/>
        </w:rPr>
        <w:t> </w:t>
      </w:r>
      <w:r w:rsidRPr="00277E7C">
        <w:rPr>
          <w:lang w:val="fr-FR"/>
        </w:rPr>
        <w:t>ou</w:t>
      </w:r>
    </w:p>
    <w:p w14:paraId="7CE3F042" w14:textId="77777777" w:rsidR="00CC1169" w:rsidRPr="00277E7C" w:rsidRDefault="00CC1169" w:rsidP="00B17B6F">
      <w:pPr>
        <w:pStyle w:val="enumlev1"/>
        <w:spacing w:before="0"/>
        <w:rPr>
          <w:lang w:val="fr-FR"/>
        </w:rPr>
      </w:pPr>
      <w:r w:rsidRPr="00277E7C">
        <w:rPr>
          <w:i/>
          <w:iCs/>
          <w:lang w:val="fr-FR"/>
        </w:rPr>
        <w:t>b)</w:t>
      </w:r>
      <w:r w:rsidRPr="00277E7C">
        <w:rPr>
          <w:lang w:val="fr-FR"/>
        </w:rPr>
        <w:tab/>
        <w:t>uniquement à la station OSG de la liaison inter-satellites, l'autre extrémité de la liaison n'étant pas coordonnée; ou</w:t>
      </w:r>
    </w:p>
    <w:p w14:paraId="4F851E5E" w14:textId="77777777" w:rsidR="00CC1169" w:rsidRPr="00277E7C" w:rsidRDefault="00CC1169" w:rsidP="00B17B6F">
      <w:pPr>
        <w:pStyle w:val="enumlev1"/>
        <w:spacing w:before="0"/>
        <w:rPr>
          <w:lang w:val="fr-FR"/>
        </w:rPr>
      </w:pPr>
      <w:r w:rsidRPr="00277E7C">
        <w:rPr>
          <w:i/>
          <w:iCs/>
          <w:lang w:val="fr-FR"/>
        </w:rPr>
        <w:t>c)</w:t>
      </w:r>
      <w:r w:rsidRPr="00277E7C">
        <w:rPr>
          <w:lang w:val="fr-FR"/>
        </w:rPr>
        <w:tab/>
        <w:t>à aucune des stations de la liaison inter-satellites, la totalité de la liaison inter-satellites n'étant alors pas coordonnée (comme c'est le cas lorsque la coordination ne s'applique pas, par exemple à des réseaux non</w:t>
      </w:r>
      <w:r w:rsidR="000E7C11" w:rsidRPr="00277E7C">
        <w:rPr>
          <w:lang w:val="fr-FR"/>
        </w:rPr>
        <w:t> </w:t>
      </w:r>
      <w:r w:rsidRPr="00277E7C">
        <w:rPr>
          <w:lang w:val="fr-FR"/>
        </w:rPr>
        <w:t>OSG).</w:t>
      </w:r>
    </w:p>
    <w:p w14:paraId="40EAE8DF" w14:textId="77777777" w:rsidR="00CC1169" w:rsidRPr="00277E7C" w:rsidRDefault="00CC1169" w:rsidP="00B17B6F">
      <w:pPr>
        <w:spacing w:before="80"/>
        <w:rPr>
          <w:lang w:val="fr-FR"/>
        </w:rPr>
      </w:pPr>
      <w:r w:rsidRPr="00277E7C">
        <w:rPr>
          <w:lang w:val="fr-FR"/>
        </w:rPr>
        <w:t>6.2</w:t>
      </w:r>
      <w:r w:rsidRPr="00277E7C">
        <w:rPr>
          <w:lang w:val="fr-FR"/>
        </w:rPr>
        <w:tab/>
        <w:t>Cela étant, le Comité a décidé que jusqu'à ce qu'une CMR apporte des précisions sur cette question, les assignations des liaisons inter-satellites entre stations spatiales OSG et non OSG doivent être traitées de la façon suivante:</w:t>
      </w:r>
    </w:p>
    <w:p w14:paraId="0EF47BFF" w14:textId="77777777" w:rsidR="00CC1169" w:rsidRPr="00277E7C" w:rsidRDefault="00CC1169" w:rsidP="00B17B6F">
      <w:pPr>
        <w:pStyle w:val="enumlev1"/>
        <w:spacing w:before="0"/>
        <w:ind w:left="0" w:firstLine="0"/>
        <w:rPr>
          <w:lang w:val="fr-FR"/>
        </w:rPr>
      </w:pPr>
      <w:r w:rsidRPr="00277E7C">
        <w:rPr>
          <w:lang w:val="fr-FR"/>
        </w:rPr>
        <w:t>6.2.1</w:t>
      </w:r>
      <w:r w:rsidRPr="00277E7C">
        <w:rPr>
          <w:lang w:val="fr-FR"/>
        </w:rPr>
        <w:tab/>
        <w:t>La description générale de la liaison inter-satellites doit être envoyée au Bureau pour publication anticipée conformément aux dispositions de la Sous-section</w:t>
      </w:r>
      <w:r w:rsidR="000E7C11" w:rsidRPr="00277E7C">
        <w:rPr>
          <w:lang w:val="fr-FR"/>
        </w:rPr>
        <w:t> </w:t>
      </w:r>
      <w:r w:rsidRPr="00277E7C">
        <w:rPr>
          <w:lang w:val="fr-FR"/>
        </w:rPr>
        <w:t>IA de l'Article </w:t>
      </w:r>
      <w:r w:rsidRPr="00277E7C">
        <w:rPr>
          <w:rStyle w:val="Artref0"/>
          <w:b/>
          <w:bCs/>
          <w:color w:val="000000"/>
          <w:lang w:val="fr-FR"/>
        </w:rPr>
        <w:t>9</w:t>
      </w:r>
      <w:r w:rsidRPr="00277E7C">
        <w:rPr>
          <w:lang w:val="fr-FR"/>
        </w:rPr>
        <w:t>.</w:t>
      </w:r>
    </w:p>
    <w:p w14:paraId="544595F7" w14:textId="77777777" w:rsidR="00CC1169" w:rsidRPr="00277E7C" w:rsidRDefault="00CC1169" w:rsidP="00B17B6F">
      <w:pPr>
        <w:pStyle w:val="enumlev1"/>
        <w:spacing w:before="0"/>
        <w:ind w:left="0" w:firstLine="0"/>
        <w:rPr>
          <w:lang w:val="fr-FR"/>
        </w:rPr>
      </w:pPr>
      <w:r w:rsidRPr="00277E7C">
        <w:rPr>
          <w:lang w:val="fr-FR"/>
        </w:rPr>
        <w:t>6.2.2</w:t>
      </w:r>
      <w:r w:rsidRPr="00277E7C">
        <w:rPr>
          <w:lang w:val="fr-FR"/>
        </w:rPr>
        <w:tab/>
        <w:t>A titre provisoire, ces assignations ne doivent pas être considérées comme faisant l'objet de la procédure de coordination au titre de la Section II de l'Article </w:t>
      </w:r>
      <w:r w:rsidRPr="00277E7C">
        <w:rPr>
          <w:rStyle w:val="Artref0"/>
          <w:b/>
          <w:bCs/>
          <w:color w:val="000000"/>
          <w:lang w:val="fr-FR"/>
        </w:rPr>
        <w:t>9</w:t>
      </w:r>
      <w:r w:rsidRPr="00277E7C">
        <w:rPr>
          <w:lang w:val="fr-FR"/>
        </w:rPr>
        <w:t>.</w:t>
      </w:r>
    </w:p>
    <w:p w14:paraId="0C9704A4" w14:textId="77777777" w:rsidR="00CC1169" w:rsidRPr="00277E7C" w:rsidRDefault="00CC1169" w:rsidP="00B17B6F">
      <w:pPr>
        <w:pStyle w:val="enumlev1"/>
        <w:spacing w:before="0"/>
        <w:ind w:left="0" w:firstLine="0"/>
        <w:rPr>
          <w:lang w:val="fr-FR"/>
        </w:rPr>
      </w:pPr>
      <w:r w:rsidRPr="00277E7C">
        <w:rPr>
          <w:lang w:val="fr-FR"/>
        </w:rPr>
        <w:t>6.2.3</w:t>
      </w:r>
      <w:r w:rsidRPr="00277E7C">
        <w:rPr>
          <w:lang w:val="fr-FR"/>
        </w:rPr>
        <w:tab/>
        <w:t>Au stade de la notification, aucune conclusion ne doit être formulée au titre du numéro </w:t>
      </w:r>
      <w:r w:rsidRPr="00277E7C">
        <w:rPr>
          <w:rStyle w:val="Artref0"/>
          <w:b/>
          <w:bCs/>
          <w:color w:val="000000"/>
          <w:lang w:val="fr-FR"/>
        </w:rPr>
        <w:t>11.32</w:t>
      </w:r>
      <w:r w:rsidRPr="00277E7C">
        <w:rPr>
          <w:lang w:val="fr-FR"/>
        </w:rPr>
        <w:t xml:space="preserve"> (Colonne 13A2) et le symbole «K» doit être inscrit dans la Colonne 13B2, accompagné du texte suivant:</w:t>
      </w:r>
    </w:p>
    <w:p w14:paraId="1899CE3D" w14:textId="77777777" w:rsidR="00CC1169" w:rsidRPr="00277E7C" w:rsidRDefault="00CC1169" w:rsidP="00B17B6F">
      <w:pPr>
        <w:spacing w:before="0"/>
        <w:rPr>
          <w:color w:val="000000"/>
          <w:lang w:val="fr-FR"/>
        </w:rPr>
      </w:pPr>
      <w:r w:rsidRPr="00277E7C">
        <w:rPr>
          <w:color w:val="000000"/>
          <w:lang w:val="fr-FR"/>
        </w:rPr>
        <w:t>«K»:</w:t>
      </w:r>
      <w:r w:rsidRPr="00277E7C">
        <w:rPr>
          <w:color w:val="000000"/>
          <w:lang w:val="fr-FR"/>
        </w:rPr>
        <w:tab/>
        <w:t>cette assignation de fréquence à une liaison inter-satellites entre une station spatiale géostationnaire et une station spatiale non géostationnaire n'est pas prise en consi</w:t>
      </w:r>
      <w:r w:rsidRPr="00277E7C">
        <w:rPr>
          <w:color w:val="000000"/>
          <w:lang w:val="fr-FR"/>
        </w:rPr>
        <w:softHyphen/>
        <w:t>dération par le Bureau dans l'examen au titre du numéro </w:t>
      </w:r>
      <w:r w:rsidRPr="00277E7C">
        <w:rPr>
          <w:rStyle w:val="Artref0"/>
          <w:b/>
          <w:bCs/>
          <w:color w:val="000000"/>
          <w:lang w:val="fr-FR"/>
        </w:rPr>
        <w:t>11.32</w:t>
      </w:r>
      <w:r w:rsidRPr="00277E7C">
        <w:rPr>
          <w:color w:val="000000"/>
          <w:lang w:val="fr-FR"/>
        </w:rPr>
        <w:t>.</w:t>
      </w:r>
    </w:p>
    <w:p w14:paraId="5F89B8A6" w14:textId="77777777" w:rsidR="00CC1169" w:rsidRPr="00277E7C" w:rsidRDefault="00CC1169" w:rsidP="00B17B6F">
      <w:pPr>
        <w:spacing w:before="80"/>
        <w:rPr>
          <w:lang w:val="fr-FR"/>
        </w:rPr>
      </w:pPr>
      <w:r w:rsidRPr="00277E7C">
        <w:rPr>
          <w:lang w:val="fr-FR"/>
        </w:rPr>
        <w:t>6.</w:t>
      </w:r>
      <w:r w:rsidR="00D86018">
        <w:rPr>
          <w:lang w:val="fr-FR"/>
        </w:rPr>
        <w:t>3</w:t>
      </w:r>
      <w:r w:rsidRPr="00277E7C">
        <w:rPr>
          <w:lang w:val="fr-FR"/>
        </w:rPr>
        <w:tab/>
        <w:t>Les cas déjà inscrits dans le Fichier de référence par le Bureau ne doivent pas être réexaminés au titre de cette Règle.</w:t>
      </w:r>
    </w:p>
    <w:p w14:paraId="417DA4E0" w14:textId="77777777" w:rsidR="00CC1169" w:rsidRPr="00711CFC" w:rsidRDefault="00CC1169" w:rsidP="00B17B6F">
      <w:pPr>
        <w:spacing w:before="80"/>
        <w:rPr>
          <w:rStyle w:val="FootnoteReference"/>
          <w:lang w:val="fr-CH"/>
        </w:rPr>
      </w:pPr>
      <w:r w:rsidRPr="00277E7C">
        <w:rPr>
          <w:color w:val="000000"/>
          <w:lang w:val="fr-FR"/>
        </w:rPr>
        <w:t>6.</w:t>
      </w:r>
      <w:r w:rsidR="00D86018">
        <w:rPr>
          <w:color w:val="000000"/>
          <w:lang w:val="fr-FR"/>
        </w:rPr>
        <w:t>4</w:t>
      </w:r>
      <w:r w:rsidRPr="00277E7C">
        <w:rPr>
          <w:color w:val="000000"/>
          <w:lang w:val="fr-FR"/>
        </w:rPr>
        <w:tab/>
        <w:t>Cette Règle s'applique aux liaisons entre satellites OSG et non OSG dans toutes les bandes de fréquences attribuées au service inter-satellites ainsi qu'à d'autres services spatiaux dans le sens espace-espace, à l'exception des cas où la nécessité d'une coordination est expressément indiquée dans le Règlement des radiocommunications. En particulier, cette</w:t>
      </w:r>
      <w:r w:rsidR="00975364" w:rsidRPr="00277E7C">
        <w:rPr>
          <w:color w:val="000000"/>
          <w:lang w:val="fr-FR"/>
        </w:rPr>
        <w:t xml:space="preserve"> </w:t>
      </w:r>
      <w:r w:rsidRPr="00277E7C">
        <w:rPr>
          <w:color w:val="000000"/>
          <w:lang w:val="fr-FR"/>
        </w:rPr>
        <w:t>Règle ne s'applique pas aux cas dans lesquels la nécessité d'une coordination au titre</w:t>
      </w:r>
      <w:r w:rsidR="00975364" w:rsidRPr="00277E7C">
        <w:rPr>
          <w:color w:val="000000"/>
          <w:lang w:val="fr-FR"/>
        </w:rPr>
        <w:t xml:space="preserve"> </w:t>
      </w:r>
      <w:r w:rsidRPr="00277E7C">
        <w:rPr>
          <w:color w:val="000000"/>
          <w:lang w:val="fr-FR"/>
        </w:rPr>
        <w:t>d</w:t>
      </w:r>
      <w:r w:rsidR="00B04273" w:rsidRPr="00277E7C">
        <w:rPr>
          <w:color w:val="000000"/>
          <w:lang w:val="fr-FR"/>
        </w:rPr>
        <w:t>es </w:t>
      </w:r>
      <w:r w:rsidRPr="00277E7C">
        <w:rPr>
          <w:color w:val="000000"/>
          <w:lang w:val="fr-FR"/>
        </w:rPr>
        <w:t>numéro</w:t>
      </w:r>
      <w:r w:rsidR="00B04273" w:rsidRPr="00277E7C">
        <w:rPr>
          <w:color w:val="000000"/>
          <w:lang w:val="fr-FR"/>
        </w:rPr>
        <w:t>s</w:t>
      </w:r>
      <w:r w:rsidRPr="00277E7C">
        <w:rPr>
          <w:color w:val="000000"/>
          <w:lang w:val="fr-FR"/>
        </w:rPr>
        <w:t xml:space="preserve"> </w:t>
      </w:r>
      <w:r w:rsidRPr="00277E7C">
        <w:rPr>
          <w:rStyle w:val="Artref0"/>
          <w:b/>
          <w:bCs/>
          <w:color w:val="000000"/>
          <w:lang w:val="fr-FR"/>
        </w:rPr>
        <w:t>9.11A</w:t>
      </w:r>
      <w:r w:rsidRPr="00277E7C">
        <w:rPr>
          <w:color w:val="000000"/>
          <w:lang w:val="fr-FR"/>
        </w:rPr>
        <w:t xml:space="preserve">, </w:t>
      </w:r>
      <w:r w:rsidRPr="00277E7C">
        <w:rPr>
          <w:rStyle w:val="Artref0"/>
          <w:b/>
          <w:bCs/>
          <w:color w:val="000000"/>
          <w:lang w:val="fr-FR"/>
        </w:rPr>
        <w:t>9.12A</w:t>
      </w:r>
      <w:r w:rsidRPr="00277E7C">
        <w:rPr>
          <w:color w:val="000000"/>
          <w:lang w:val="fr-FR"/>
        </w:rPr>
        <w:t xml:space="preserve"> ou </w:t>
      </w:r>
      <w:r w:rsidRPr="00277E7C">
        <w:rPr>
          <w:rStyle w:val="Artref0"/>
          <w:b/>
          <w:bCs/>
          <w:color w:val="000000"/>
          <w:lang w:val="fr-FR"/>
        </w:rPr>
        <w:t>9.13</w:t>
      </w:r>
      <w:r w:rsidRPr="00277E7C">
        <w:rPr>
          <w:color w:val="000000"/>
          <w:lang w:val="fr-FR"/>
        </w:rPr>
        <w:t>, selon le cas, est indiquée dans un renvoi du Tableau</w:t>
      </w:r>
      <w:r w:rsidR="00975364" w:rsidRPr="00277E7C">
        <w:rPr>
          <w:color w:val="000000"/>
          <w:lang w:val="fr-FR"/>
        </w:rPr>
        <w:t xml:space="preserve"> </w:t>
      </w:r>
      <w:r w:rsidRPr="00277E7C">
        <w:rPr>
          <w:color w:val="000000"/>
          <w:lang w:val="fr-FR"/>
        </w:rPr>
        <w:t>d'attribution des bandes de fréquences (voir également la Règle de procédure relative au numéro </w:t>
      </w:r>
      <w:r w:rsidRPr="00277E7C">
        <w:rPr>
          <w:rStyle w:val="Artref0"/>
          <w:b/>
          <w:bCs/>
          <w:color w:val="000000"/>
          <w:lang w:val="fr-FR"/>
        </w:rPr>
        <w:t>9.11A</w:t>
      </w:r>
      <w:r w:rsidRPr="00277E7C">
        <w:rPr>
          <w:color w:val="000000"/>
          <w:lang w:val="fr-FR"/>
        </w:rPr>
        <w:t>).</w:t>
      </w:r>
    </w:p>
    <w:p w14:paraId="0C2B06C9" w14:textId="77777777" w:rsidR="002641D0" w:rsidRDefault="002641D0">
      <w:pPr>
        <w:tabs>
          <w:tab w:val="clear" w:pos="1134"/>
          <w:tab w:val="clear" w:pos="1871"/>
          <w:tab w:val="clear" w:pos="2268"/>
        </w:tabs>
        <w:overflowPunct/>
        <w:autoSpaceDE/>
        <w:autoSpaceDN/>
        <w:adjustRightInd/>
        <w:spacing w:before="0"/>
        <w:jc w:val="left"/>
        <w:textAlignment w:val="auto"/>
        <w:rPr>
          <w:b/>
          <w:bCs/>
          <w:color w:val="000000"/>
          <w:lang w:val="fr-FR"/>
        </w:rPr>
      </w:pPr>
      <w:r>
        <w:rPr>
          <w:b/>
          <w:bCs/>
          <w:color w:val="000000"/>
          <w:lang w:val="fr-FR"/>
        </w:rPr>
        <w:br w:type="page"/>
      </w:r>
    </w:p>
    <w:p w14:paraId="69B00597" w14:textId="77777777" w:rsidR="00B17B6F" w:rsidRPr="00B17B6F" w:rsidRDefault="00B17B6F" w:rsidP="00B17B6F">
      <w:pPr>
        <w:spacing w:before="80"/>
        <w:rPr>
          <w:color w:val="000000"/>
          <w:lang w:val="fr-FR"/>
        </w:rPr>
      </w:pPr>
      <w:r w:rsidRPr="00B17B6F">
        <w:rPr>
          <w:b/>
          <w:bCs/>
          <w:color w:val="000000"/>
          <w:lang w:val="fr-FR"/>
        </w:rPr>
        <w:t>Note</w:t>
      </w:r>
      <w:r w:rsidRPr="00B17B6F">
        <w:rPr>
          <w:color w:val="000000"/>
          <w:lang w:val="fr-FR"/>
        </w:rPr>
        <w:t>: La CMR-15 a pris la décision suivante concernant la Règle de procédure relative au numéro </w:t>
      </w:r>
      <w:r w:rsidRPr="00B17B6F">
        <w:rPr>
          <w:b/>
          <w:bCs/>
          <w:color w:val="000000"/>
          <w:lang w:val="fr-FR"/>
        </w:rPr>
        <w:t>11.32</w:t>
      </w:r>
      <w:r w:rsidRPr="00B17B6F">
        <w:rPr>
          <w:color w:val="000000"/>
          <w:lang w:val="fr-FR"/>
        </w:rPr>
        <w:t xml:space="preserve"> lors de la 8ème séance plénière, paragraphes 1.39 à 1.42 du Document CMR15/505, dans le cadre de l'approbation du Document CMR15/416 en ce qui concerne le § 3.2.3.2 du Document 4(Add.2)(Rév.1):</w:t>
      </w:r>
    </w:p>
    <w:p w14:paraId="20D35104" w14:textId="77777777" w:rsidR="00B17B6F" w:rsidRPr="00B17B6F" w:rsidRDefault="00B17B6F" w:rsidP="00B17B6F">
      <w:pPr>
        <w:spacing w:before="80" w:line="260" w:lineRule="exact"/>
        <w:rPr>
          <w:i/>
          <w:iCs/>
          <w:color w:val="000000"/>
          <w:spacing w:val="-4"/>
          <w:lang w:val="fr-FR"/>
        </w:rPr>
      </w:pPr>
      <w:r w:rsidRPr="00B17B6F">
        <w:rPr>
          <w:i/>
          <w:iCs/>
          <w:color w:val="000000"/>
          <w:spacing w:val="-4"/>
          <w:lang w:val="fr-FR"/>
        </w:rPr>
        <w:t xml:space="preserve">«Etant donné que les administrations affectées peuvent soumettre des renseignements sur un statut différent de la coordination à tout moment avant ou après les publications de la Partie II-S, et afin de ne pas retarder inutilement le traitement des soumissions relatives à la notification, le Bureau examine les renseignements de notification au titre du numéro </w:t>
      </w:r>
      <w:r w:rsidRPr="00B17B6F">
        <w:rPr>
          <w:b/>
          <w:bCs/>
          <w:i/>
          <w:iCs/>
          <w:color w:val="000000"/>
          <w:spacing w:val="-4"/>
          <w:lang w:val="fr-FR"/>
        </w:rPr>
        <w:t>11.32</w:t>
      </w:r>
      <w:r w:rsidRPr="00B17B6F">
        <w:rPr>
          <w:i/>
          <w:iCs/>
          <w:color w:val="000000"/>
          <w:spacing w:val="-4"/>
          <w:lang w:val="fr-FR"/>
        </w:rPr>
        <w:t xml:space="preserve"> de la façon suivante:</w:t>
      </w:r>
    </w:p>
    <w:p w14:paraId="65D7D427" w14:textId="77777777" w:rsidR="00B17B6F" w:rsidRPr="00B17B6F" w:rsidRDefault="00B17B6F" w:rsidP="00B17B6F">
      <w:pPr>
        <w:pStyle w:val="enumlev2"/>
        <w:spacing w:before="40"/>
        <w:rPr>
          <w:i/>
          <w:iCs/>
          <w:lang w:val="fr-FR"/>
        </w:rPr>
      </w:pPr>
      <w:r w:rsidRPr="00B17B6F">
        <w:rPr>
          <w:i/>
          <w:iCs/>
          <w:lang w:val="fr-FR"/>
        </w:rPr>
        <w:t>i)</w:t>
      </w:r>
      <w:r w:rsidRPr="00B17B6F">
        <w:rPr>
          <w:i/>
          <w:iCs/>
          <w:lang w:val="fr-FR"/>
        </w:rPr>
        <w:tab/>
        <w:t>si la procédure de demande de renseignements est achevée avant la réunion hebdomadaire du Bureau sur l'approbation, le statut de la coordination établi sur la base des résultats de la demande de renseignements sera pris en compte lors de la formulation des conclusions;</w:t>
      </w:r>
    </w:p>
    <w:p w14:paraId="23F2C3DF" w14:textId="77777777" w:rsidR="00B17B6F" w:rsidRPr="00B17B6F" w:rsidRDefault="00B17B6F" w:rsidP="00732677">
      <w:pPr>
        <w:pStyle w:val="enumlev2"/>
        <w:spacing w:before="40"/>
        <w:rPr>
          <w:lang w:val="fr-FR"/>
        </w:rPr>
      </w:pPr>
      <w:r w:rsidRPr="00B17B6F">
        <w:rPr>
          <w:i/>
          <w:iCs/>
          <w:lang w:val="fr-FR"/>
        </w:rPr>
        <w:t>ii)</w:t>
      </w:r>
      <w:r w:rsidRPr="00B17B6F">
        <w:rPr>
          <w:i/>
          <w:iCs/>
          <w:lang w:val="fr-FR"/>
        </w:rPr>
        <w:tab/>
        <w:t>si la procédure de demande de renseignements n'est pas achevée avant la réunion hebdomadaire du Bureau sur l'approbation, les conclusions relatives à l'administration affectée seront fondées sur le statut de la coordination soumis par l'administration notificatrice au moment de la notification. Le Bureau prendra alors les mesures voulues, afin de déterminer s'il y a lieu de revoir ou non les conclusions, une fois que la procédure de demande de renseignements du Bureau est achevée.»</w:t>
      </w:r>
    </w:p>
    <w:p w14:paraId="33510479" w14:textId="77777777" w:rsidR="00CB0787" w:rsidRPr="00277E7C" w:rsidRDefault="00CB0787" w:rsidP="00B17B6F">
      <w:pPr>
        <w:pStyle w:val="Heading8"/>
        <w:spacing w:before="240"/>
        <w:rPr>
          <w:color w:val="000000"/>
          <w:lang w:val="fr-FR"/>
        </w:rPr>
      </w:pPr>
      <w:r w:rsidRPr="00277E7C">
        <w:rPr>
          <w:color w:val="000000"/>
          <w:lang w:val="fr-FR"/>
        </w:rPr>
        <w:t>11.32A</w:t>
      </w:r>
    </w:p>
    <w:p w14:paraId="46257437" w14:textId="77777777" w:rsidR="00CB0787" w:rsidRPr="00277E7C" w:rsidRDefault="00B17B6F" w:rsidP="00430025">
      <w:pPr>
        <w:spacing w:before="80"/>
        <w:rPr>
          <w:color w:val="000000"/>
          <w:lang w:val="fr-FR"/>
        </w:rPr>
      </w:pPr>
      <w:r w:rsidRPr="00B17B6F">
        <w:rPr>
          <w:color w:val="000000"/>
          <w:lang w:val="fr-FR"/>
        </w:rPr>
        <w:t xml:space="preserve">La méthode de calcul de la probabilité de brouillage préjudiciable et les critères de formulation des conclusions du Bureau pour la coordination aux termes du numéro </w:t>
      </w:r>
      <w:r w:rsidRPr="00B17B6F">
        <w:rPr>
          <w:b/>
          <w:color w:val="000000"/>
          <w:lang w:val="fr-FR"/>
        </w:rPr>
        <w:t>9.7</w:t>
      </w:r>
      <w:r w:rsidRPr="00B17B6F">
        <w:rPr>
          <w:color w:val="000000"/>
          <w:lang w:val="fr-FR"/>
        </w:rPr>
        <w:t xml:space="preserve"> sont décrits dans la Règle de procédure B3, sauf en ce qui concerne les cas mentionnés au numéro </w:t>
      </w:r>
      <w:r w:rsidRPr="00B17B6F">
        <w:rPr>
          <w:b/>
          <w:bCs/>
          <w:color w:val="000000"/>
          <w:lang w:val="fr-FR"/>
        </w:rPr>
        <w:t>11.32A.2</w:t>
      </w:r>
      <w:r w:rsidRPr="00B17B6F">
        <w:rPr>
          <w:color w:val="000000"/>
          <w:lang w:val="fr-FR"/>
        </w:rPr>
        <w:t xml:space="preserve"> et dans la Résolution </w:t>
      </w:r>
      <w:r w:rsidRPr="00B17B6F">
        <w:rPr>
          <w:b/>
          <w:bCs/>
          <w:color w:val="000000"/>
          <w:lang w:val="fr-FR"/>
        </w:rPr>
        <w:t>762 (CMR-15)</w:t>
      </w:r>
      <w:r w:rsidRPr="00B17B6F">
        <w:rPr>
          <w:color w:val="000000"/>
          <w:lang w:val="fr-FR"/>
        </w:rPr>
        <w:t>.</w:t>
      </w:r>
    </w:p>
    <w:p w14:paraId="25E84F27" w14:textId="77777777" w:rsidR="00CB0787" w:rsidRPr="00277E7C" w:rsidRDefault="00CB0787" w:rsidP="00B17B6F">
      <w:pPr>
        <w:pStyle w:val="Heading8"/>
        <w:spacing w:before="240"/>
        <w:rPr>
          <w:color w:val="000000"/>
          <w:lang w:val="fr-FR"/>
        </w:rPr>
      </w:pPr>
      <w:r w:rsidRPr="00277E7C">
        <w:rPr>
          <w:color w:val="000000"/>
          <w:lang w:val="fr-FR"/>
        </w:rPr>
        <w:t>11.34</w:t>
      </w:r>
    </w:p>
    <w:p w14:paraId="5C315798" w14:textId="77777777" w:rsidR="00CB0787" w:rsidRPr="00277E7C" w:rsidRDefault="00CB0787" w:rsidP="00B17B6F">
      <w:pPr>
        <w:pStyle w:val="Heading1"/>
        <w:spacing w:before="120"/>
        <w:rPr>
          <w:color w:val="000000"/>
          <w:lang w:val="fr-FR"/>
        </w:rPr>
      </w:pPr>
      <w:r w:rsidRPr="00277E7C">
        <w:rPr>
          <w:color w:val="000000"/>
          <w:lang w:val="fr-FR"/>
        </w:rPr>
        <w:t>1</w:t>
      </w:r>
      <w:r w:rsidRPr="00277E7C">
        <w:rPr>
          <w:color w:val="000000"/>
          <w:lang w:val="fr-FR"/>
        </w:rPr>
        <w:tab/>
        <w:t>Bandes régies par l'Appendice </w:t>
      </w:r>
      <w:r w:rsidRPr="00277E7C">
        <w:rPr>
          <w:rStyle w:val="Appref"/>
          <w:color w:val="000000"/>
          <w:lang w:val="fr-FR"/>
        </w:rPr>
        <w:t>25</w:t>
      </w:r>
    </w:p>
    <w:p w14:paraId="6BFA468C" w14:textId="77777777" w:rsidR="00CB0787" w:rsidRPr="00277E7C" w:rsidRDefault="00CB0787" w:rsidP="00B17B6F">
      <w:pPr>
        <w:spacing w:before="80"/>
        <w:rPr>
          <w:lang w:val="fr-FR"/>
        </w:rPr>
      </w:pPr>
      <w:r w:rsidRPr="00277E7C">
        <w:rPr>
          <w:lang w:val="fr-FR"/>
        </w:rPr>
        <w:t>1.1</w:t>
      </w:r>
      <w:r w:rsidRPr="00277E7C">
        <w:rPr>
          <w:lang w:val="fr-FR"/>
        </w:rPr>
        <w:tab/>
        <w:t>En ce qui concerne ces examens de conformité avec le Plan d'allotissement de l'Appendice </w:t>
      </w:r>
      <w:r w:rsidRPr="00277E7C">
        <w:rPr>
          <w:rStyle w:val="Appref"/>
          <w:b/>
          <w:color w:val="000000"/>
          <w:lang w:val="fr-FR"/>
        </w:rPr>
        <w:t>25</w:t>
      </w:r>
      <w:r w:rsidRPr="00277E7C">
        <w:rPr>
          <w:lang w:val="fr-FR"/>
        </w:rPr>
        <w:t>, le Comité a pris en considération les éléments suivants:</w:t>
      </w:r>
    </w:p>
    <w:p w14:paraId="7B714B03" w14:textId="77777777" w:rsidR="00CB0787" w:rsidRPr="00277E7C" w:rsidRDefault="00CB0787" w:rsidP="00B17B6F">
      <w:pPr>
        <w:spacing w:before="80"/>
        <w:rPr>
          <w:lang w:val="fr-FR"/>
        </w:rPr>
      </w:pPr>
      <w:r w:rsidRPr="00277E7C">
        <w:rPr>
          <w:lang w:val="fr-FR"/>
        </w:rPr>
        <w:t>1.1.1</w:t>
      </w:r>
      <w:r w:rsidRPr="00277E7C">
        <w:rPr>
          <w:lang w:val="fr-FR"/>
        </w:rPr>
        <w:tab/>
        <w:t>Le Plan «initial», établi lors de la CAMRM-74 ne contient qu'une indication des zones d'allotissement sur la voie donnée. La conformité des assignations pertinentes avec les allotissements à été vérifiée à l'aide de ces renseignements et des autres dispositions générales obligatoires du Règlement des radiocommunications concernant la disposition des voies, la classe d'émission et la puissance d'émission.</w:t>
      </w:r>
    </w:p>
    <w:p w14:paraId="4457B07E"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731ABC18" w14:textId="77777777" w:rsidR="00CB0787" w:rsidRPr="00277E7C" w:rsidRDefault="00CB0787" w:rsidP="00B17B6F">
      <w:pPr>
        <w:spacing w:before="80"/>
        <w:rPr>
          <w:lang w:val="fr-FR"/>
        </w:rPr>
      </w:pPr>
      <w:r w:rsidRPr="00277E7C">
        <w:rPr>
          <w:lang w:val="fr-FR"/>
        </w:rPr>
        <w:t>1.1.2</w:t>
      </w:r>
      <w:r w:rsidRPr="00277E7C">
        <w:rPr>
          <w:lang w:val="fr-FR"/>
        </w:rPr>
        <w:tab/>
        <w:t xml:space="preserve">Les versions mises à jour du Plan contiennent, par l'application de la procédure de l'ancien Article 16 du Règlement des radiocommunications (édition de 1990, révisée en 1994) et de la Section I de l'Appendice </w:t>
      </w:r>
      <w:r w:rsidRPr="00277E7C">
        <w:rPr>
          <w:rStyle w:val="Appref"/>
          <w:b/>
          <w:color w:val="000000"/>
          <w:lang w:val="fr-FR"/>
        </w:rPr>
        <w:t>25</w:t>
      </w:r>
      <w:r w:rsidRPr="00277E7C">
        <w:rPr>
          <w:lang w:val="fr-FR"/>
        </w:rPr>
        <w:t>, davantage de données, notamment des renseignements sur la puissance d'émission, les caractéristiques d'antenne, les heures de fonctionnement et les zones de service, consécutifs à la coordination avec les administrations concernées. En consé</w:t>
      </w:r>
      <w:r w:rsidRPr="00277E7C">
        <w:rPr>
          <w:lang w:val="fr-FR"/>
        </w:rPr>
        <w:softHyphen/>
        <w:t>quence, les caractéristiques de ces assignations notifiées doivent correspondre aux carac</w:t>
      </w:r>
      <w:r w:rsidRPr="00277E7C">
        <w:rPr>
          <w:lang w:val="fr-FR"/>
        </w:rPr>
        <w:softHyphen/>
        <w:t>téristiques résultant de la coordination.</w:t>
      </w:r>
    </w:p>
    <w:p w14:paraId="63AEDB41" w14:textId="77777777" w:rsidR="00CB0787" w:rsidRPr="00277E7C" w:rsidRDefault="00CB0787" w:rsidP="00EE1889">
      <w:pPr>
        <w:spacing w:before="80"/>
        <w:rPr>
          <w:lang w:val="fr-FR"/>
        </w:rPr>
      </w:pPr>
      <w:r w:rsidRPr="00277E7C">
        <w:rPr>
          <w:lang w:val="fr-FR"/>
        </w:rPr>
        <w:t>1.1.3</w:t>
      </w:r>
      <w:r w:rsidRPr="00277E7C">
        <w:rPr>
          <w:lang w:val="fr-FR"/>
        </w:rPr>
        <w:tab/>
        <w:t xml:space="preserve">L'ex-IFRB a demandé (et obtenu), pour les besoins de la mise en œuvre de la Résolution </w:t>
      </w:r>
      <w:r w:rsidRPr="00277E7C">
        <w:rPr>
          <w:rStyle w:val="Resref"/>
          <w:b/>
          <w:color w:val="000000"/>
          <w:lang w:val="fr-FR"/>
        </w:rPr>
        <w:t>325</w:t>
      </w:r>
      <w:r w:rsidRPr="00277E7C">
        <w:rPr>
          <w:lang w:val="fr-FR"/>
        </w:rPr>
        <w:t xml:space="preserve"> </w:t>
      </w:r>
      <w:r w:rsidRPr="00277E7C">
        <w:rPr>
          <w:b/>
          <w:lang w:val="fr-FR"/>
        </w:rPr>
        <w:t>(Mob-87)</w:t>
      </w:r>
      <w:r w:rsidR="00EE1889" w:rsidRPr="00EE1889">
        <w:rPr>
          <w:bCs/>
          <w:lang w:val="fr-FR"/>
        </w:rPr>
        <w:t>*</w:t>
      </w:r>
      <w:r w:rsidRPr="00277E7C">
        <w:rPr>
          <w:lang w:val="fr-FR"/>
        </w:rPr>
        <w:t xml:space="preserve">, davantage de précisions concernant l'utilisation envisagée des nouvelles voies qui ont été mises à disposition par la CAMR Mob-87. Toutefois, beaucoup d'administrations ont signalé que les informations à ce sujet devaient être considérées comme des hypothèses de travail étant donné que les caractéristiques définitives dépendront des dispositions d'allotissement établies (nombre d'allotissements par voie, caractéristiques des autres allotissements et utilisation réelle des allotissements par d'autres administrations). En conséquence, les caractéristiques des allotissements introduits dans les nouvelles voies du Plan de l'Appendice </w:t>
      </w:r>
      <w:r w:rsidRPr="00277E7C">
        <w:rPr>
          <w:rStyle w:val="Appref"/>
          <w:b/>
          <w:bCs/>
          <w:color w:val="000000"/>
          <w:lang w:val="fr-FR"/>
        </w:rPr>
        <w:t>25</w:t>
      </w:r>
      <w:r w:rsidRPr="00277E7C">
        <w:rPr>
          <w:lang w:val="fr-FR"/>
        </w:rPr>
        <w:t xml:space="preserve"> dont il est question dans la Lettre circulaire de l'ex-IFRB N° 860 datée du 22 mars 1991 sont considérées comme des hypothèses de travail seulement et non comme des conditions obligatoires.</w:t>
      </w:r>
    </w:p>
    <w:p w14:paraId="461E343D" w14:textId="77777777" w:rsidR="00CB0787" w:rsidRPr="00277E7C" w:rsidRDefault="00CB0787" w:rsidP="00E358BE">
      <w:pPr>
        <w:spacing w:before="0"/>
        <w:rPr>
          <w:color w:val="000000"/>
          <w:lang w:val="fr-FR"/>
        </w:rPr>
      </w:pPr>
      <w:r w:rsidRPr="00277E7C">
        <w:rPr>
          <w:color w:val="000000"/>
          <w:lang w:val="fr-FR"/>
        </w:rPr>
        <w:t>1.1.4</w:t>
      </w:r>
      <w:r w:rsidRPr="00277E7C">
        <w:rPr>
          <w:color w:val="000000"/>
          <w:lang w:val="fr-FR"/>
        </w:rPr>
        <w:tab/>
        <w:t xml:space="preserve">Toutefois, l'introduction de nouveaux allotissements dans les anciennes voies du Plan de l'Appendice </w:t>
      </w:r>
      <w:r w:rsidRPr="00277E7C">
        <w:rPr>
          <w:rStyle w:val="Appref"/>
          <w:b/>
          <w:bCs/>
          <w:color w:val="000000"/>
          <w:lang w:val="fr-FR"/>
        </w:rPr>
        <w:t>25</w:t>
      </w:r>
      <w:r w:rsidRPr="00277E7C">
        <w:rPr>
          <w:color w:val="000000"/>
          <w:lang w:val="fr-FR"/>
        </w:rPr>
        <w:t xml:space="preserve"> conformément à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rStyle w:val="FootnoteReference"/>
          <w:bCs/>
          <w:color w:val="000000"/>
          <w:lang w:val="fr-FR"/>
        </w:rPr>
        <w:footnoteReference w:customMarkFollows="1" w:id="11"/>
        <w:t>*</w:t>
      </w:r>
      <w:r w:rsidRPr="00277E7C">
        <w:rPr>
          <w:color w:val="000000"/>
          <w:lang w:val="fr-FR"/>
        </w:rPr>
        <w:t xml:space="preserve"> a été effectuée sur la demande expresse des administrations concernées, et la recherche de la voie la moins affectée a été effectuée sur la base de caractéristiques très précises en ce qui concerne les conditions requises (puissance, heures de fonctionnement, heures de pointe du trafic, zone de service, information sur le trafic). Des caractéristiques différentes auraient entraîné un choix différent de la voie la moins affectée.</w:t>
      </w:r>
    </w:p>
    <w:p w14:paraId="0FC6EA05" w14:textId="77777777" w:rsidR="00CB0787" w:rsidRPr="00277E7C" w:rsidRDefault="00CB0787" w:rsidP="00E51D95">
      <w:pPr>
        <w:spacing w:before="80"/>
        <w:rPr>
          <w:color w:val="000000"/>
          <w:lang w:val="fr-FR"/>
        </w:rPr>
      </w:pPr>
      <w:r w:rsidRPr="00277E7C">
        <w:rPr>
          <w:color w:val="000000"/>
          <w:lang w:val="fr-FR"/>
        </w:rPr>
        <w:t>1.2</w:t>
      </w:r>
      <w:r w:rsidRPr="00277E7C">
        <w:rPr>
          <w:color w:val="000000"/>
          <w:lang w:val="fr-FR"/>
        </w:rPr>
        <w:tab/>
        <w:t>Etant donné ce qui précède, le Comité a décidé d'adopter les règles suivantes en ce  qui concerne l'examen des notifications d'assignation de fréquence aux termes du numéro </w:t>
      </w:r>
      <w:r w:rsidRPr="00277E7C">
        <w:rPr>
          <w:rStyle w:val="Artref0"/>
          <w:b/>
          <w:color w:val="000000"/>
          <w:lang w:val="fr-FR"/>
        </w:rPr>
        <w:t>11.34</w:t>
      </w:r>
      <w:r w:rsidRPr="00277E7C">
        <w:rPr>
          <w:color w:val="000000"/>
          <w:lang w:val="fr-FR"/>
        </w:rPr>
        <w:t xml:space="preserve"> du point de vue de leur conformité avec les allotissements correspondants du Plan de l'Appendice </w:t>
      </w:r>
      <w:r w:rsidRPr="00277E7C">
        <w:rPr>
          <w:rStyle w:val="Appref"/>
          <w:b/>
          <w:bCs/>
          <w:color w:val="000000"/>
          <w:lang w:val="fr-FR"/>
        </w:rPr>
        <w:t>25</w:t>
      </w:r>
      <w:r w:rsidRPr="00277E7C">
        <w:rPr>
          <w:color w:val="000000"/>
          <w:lang w:val="fr-FR"/>
        </w:rPr>
        <w:t>:</w:t>
      </w:r>
    </w:p>
    <w:p w14:paraId="5D0C7DD5" w14:textId="77777777" w:rsidR="00CB0787" w:rsidRPr="00277E7C" w:rsidRDefault="00CB0787" w:rsidP="00E51D95">
      <w:pPr>
        <w:spacing w:before="80"/>
        <w:rPr>
          <w:color w:val="000000"/>
          <w:lang w:val="fr-FR"/>
        </w:rPr>
      </w:pPr>
      <w:r w:rsidRPr="00277E7C">
        <w:rPr>
          <w:color w:val="000000"/>
          <w:lang w:val="fr-FR"/>
        </w:rPr>
        <w:t>1.2.1</w:t>
      </w:r>
      <w:r w:rsidRPr="00277E7C">
        <w:rPr>
          <w:color w:val="000000"/>
          <w:lang w:val="fr-FR"/>
        </w:rPr>
        <w:tab/>
        <w:t xml:space="preserve">Les caractéristiques des notifications d'assignation de fréquence correspondant aux allotissements du Plan de l'Appendice </w:t>
      </w:r>
      <w:r w:rsidRPr="00277E7C">
        <w:rPr>
          <w:rStyle w:val="Appref"/>
          <w:b/>
          <w:bCs/>
          <w:color w:val="000000"/>
          <w:lang w:val="fr-FR"/>
        </w:rPr>
        <w:t>25</w:t>
      </w:r>
      <w:r w:rsidRPr="00277E7C">
        <w:rPr>
          <w:color w:val="000000"/>
          <w:lang w:val="fr-FR"/>
        </w:rPr>
        <w:t xml:space="preserve"> «initial» (tel qu'adopté par la CAMRM-74) ou aux allotissements introduits dans les nouvelles voies du Plan de l'Appendice </w:t>
      </w:r>
      <w:r w:rsidRPr="00277E7C">
        <w:rPr>
          <w:rStyle w:val="Appref"/>
          <w:b/>
          <w:bCs/>
          <w:color w:val="000000"/>
          <w:lang w:val="fr-FR"/>
        </w:rPr>
        <w:t>25</w:t>
      </w:r>
      <w:r w:rsidRPr="00277E7C">
        <w:rPr>
          <w:color w:val="000000"/>
          <w:lang w:val="fr-FR"/>
        </w:rPr>
        <w:t xml:space="preserve"> en vertu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qui ont été mises à disposition par la CAMR Mob-87 seront exa</w:t>
      </w:r>
      <w:r w:rsidRPr="00277E7C">
        <w:rPr>
          <w:color w:val="000000"/>
          <w:lang w:val="fr-FR"/>
        </w:rPr>
        <w:softHyphen/>
        <w:t xml:space="preserve">minées uniquement en ce qui concerne les conditions générales relatives à l'utilisation de ces voies pour la radiotéléphonie duplex (conformité avec la disposition des voies de la Section I, Sous-section A, de la Partie B de l'Appendice </w:t>
      </w:r>
      <w:r w:rsidRPr="00277E7C">
        <w:rPr>
          <w:rStyle w:val="Appref"/>
          <w:b/>
          <w:color w:val="000000"/>
          <w:lang w:val="fr-FR"/>
        </w:rPr>
        <w:t>17</w:t>
      </w:r>
      <w:r w:rsidRPr="00277E7C">
        <w:rPr>
          <w:color w:val="000000"/>
          <w:lang w:val="fr-FR"/>
        </w:rPr>
        <w:t xml:space="preserve">, conformité avec les numéros </w:t>
      </w:r>
      <w:r w:rsidRPr="00277E7C">
        <w:rPr>
          <w:rStyle w:val="Artref0"/>
          <w:b/>
          <w:color w:val="000000"/>
          <w:lang w:val="fr-FR"/>
        </w:rPr>
        <w:t>52.177</w:t>
      </w:r>
      <w:r w:rsidRPr="00277E7C">
        <w:rPr>
          <w:color w:val="000000"/>
          <w:lang w:val="fr-FR"/>
        </w:rPr>
        <w:t xml:space="preserve">, </w:t>
      </w:r>
      <w:r w:rsidRPr="00277E7C">
        <w:rPr>
          <w:rStyle w:val="Artref0"/>
          <w:b/>
          <w:color w:val="000000"/>
          <w:lang w:val="fr-FR"/>
        </w:rPr>
        <w:t>52.217</w:t>
      </w:r>
      <w:r w:rsidRPr="00277E7C">
        <w:rPr>
          <w:color w:val="000000"/>
          <w:lang w:val="fr-FR"/>
        </w:rPr>
        <w:t xml:space="preserve">, </w:t>
      </w:r>
      <w:r w:rsidRPr="00277E7C">
        <w:rPr>
          <w:rStyle w:val="Artref0"/>
          <w:b/>
          <w:color w:val="000000"/>
          <w:lang w:val="fr-FR"/>
        </w:rPr>
        <w:t>52.219</w:t>
      </w:r>
      <w:r w:rsidRPr="00277E7C">
        <w:rPr>
          <w:color w:val="000000"/>
          <w:lang w:val="fr-FR"/>
        </w:rPr>
        <w:t xml:space="preserve"> et </w:t>
      </w:r>
      <w:r w:rsidRPr="00277E7C">
        <w:rPr>
          <w:rStyle w:val="Artref0"/>
          <w:b/>
          <w:color w:val="000000"/>
          <w:lang w:val="fr-FR"/>
        </w:rPr>
        <w:t>52.220</w:t>
      </w:r>
      <w:r w:rsidRPr="00277E7C">
        <w:rPr>
          <w:color w:val="000000"/>
          <w:lang w:val="fr-FR"/>
        </w:rPr>
        <w:t>) et, là où cela s'applique, par rapport aux conditions contenues dans le Plan de l'Appendice </w:t>
      </w:r>
      <w:r w:rsidRPr="00277E7C">
        <w:rPr>
          <w:rStyle w:val="Appref"/>
          <w:b/>
          <w:color w:val="000000"/>
          <w:lang w:val="fr-FR"/>
        </w:rPr>
        <w:t>25</w:t>
      </w:r>
      <w:r w:rsidRPr="00277E7C">
        <w:rPr>
          <w:color w:val="000000"/>
          <w:lang w:val="fr-FR"/>
        </w:rPr>
        <w:t xml:space="preserve"> relatives à l'emplacement des stations côtières d'émission;</w:t>
      </w:r>
    </w:p>
    <w:p w14:paraId="4344412D" w14:textId="77777777"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2C852B4C" w14:textId="71CC700C" w:rsidR="00CB0787" w:rsidRPr="00277E7C" w:rsidRDefault="00CB0787" w:rsidP="00D72F29">
      <w:pPr>
        <w:spacing w:before="80"/>
        <w:rPr>
          <w:color w:val="000000"/>
          <w:lang w:val="fr-FR"/>
        </w:rPr>
      </w:pPr>
      <w:r w:rsidRPr="00277E7C">
        <w:rPr>
          <w:color w:val="000000"/>
          <w:lang w:val="fr-FR"/>
        </w:rPr>
        <w:t>1.2.2</w:t>
      </w:r>
      <w:r w:rsidRPr="00277E7C">
        <w:rPr>
          <w:color w:val="000000"/>
          <w:lang w:val="fr-FR"/>
        </w:rPr>
        <w:tab/>
        <w:t xml:space="preserve">Les caractéristiques des notifications d'assignation de fréquence qui correspondent aux allotissements introduits dans le Plan de l'Appendice </w:t>
      </w:r>
      <w:r w:rsidRPr="00277E7C">
        <w:rPr>
          <w:rStyle w:val="Appref"/>
          <w:b/>
          <w:bCs/>
          <w:color w:val="000000"/>
          <w:lang w:val="fr-FR"/>
        </w:rPr>
        <w:t>25</w:t>
      </w:r>
      <w:r w:rsidRPr="00277E7C">
        <w:rPr>
          <w:color w:val="000000"/>
          <w:lang w:val="fr-FR"/>
        </w:rPr>
        <w:t xml:space="preserve"> en vertu de l'application </w:t>
      </w:r>
      <w:r w:rsidR="002E379E">
        <w:rPr>
          <w:color w:val="000000"/>
          <w:lang w:val="fr-FR"/>
        </w:rPr>
        <w:br/>
      </w:r>
      <w:r w:rsidRPr="00277E7C">
        <w:rPr>
          <w:color w:val="000000"/>
          <w:lang w:val="fr-FR"/>
        </w:rPr>
        <w:t xml:space="preserve">de la procédure de l'ancien Article 16 du Règlement des radiocommunications, ou de la procédure de la Section I de l'Appendice </w:t>
      </w:r>
      <w:r w:rsidRPr="00277E7C">
        <w:rPr>
          <w:rStyle w:val="Appref"/>
          <w:b/>
          <w:color w:val="000000"/>
          <w:lang w:val="fr-FR"/>
        </w:rPr>
        <w:t>25</w:t>
      </w:r>
      <w:r w:rsidRPr="00277E7C">
        <w:rPr>
          <w:color w:val="000000"/>
          <w:lang w:val="fr-FR"/>
        </w:rPr>
        <w:t xml:space="preserve"> de même que les allotissements introduits dans les anciennes voies du Plan de l'Appendice </w:t>
      </w:r>
      <w:r w:rsidRPr="00277E7C">
        <w:rPr>
          <w:rStyle w:val="Appref"/>
          <w:b/>
          <w:bCs/>
          <w:color w:val="000000"/>
          <w:lang w:val="fr-FR"/>
        </w:rPr>
        <w:t>25</w:t>
      </w:r>
      <w:r w:rsidRPr="00277E7C">
        <w:rPr>
          <w:color w:val="000000"/>
          <w:lang w:val="fr-FR"/>
        </w:rPr>
        <w:t xml:space="preserve"> en vertu du § 5 de l'Annexe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D72F29">
        <w:rPr>
          <w:rStyle w:val="FootnoteReference"/>
          <w:b/>
          <w:color w:val="000000"/>
          <w:lang w:val="fr-FR"/>
        </w:rPr>
        <w:footnoteReference w:customMarkFollows="1" w:id="12"/>
        <w:t>*</w:t>
      </w:r>
      <w:r w:rsidRPr="00277E7C">
        <w:rPr>
          <w:color w:val="000000"/>
          <w:lang w:val="fr-FR"/>
        </w:rPr>
        <w:t xml:space="preserve"> (détermination de la voie la moins affectée sur la demande expresse de l'adminis</w:t>
      </w:r>
      <w:r w:rsidRPr="00277E7C">
        <w:rPr>
          <w:color w:val="000000"/>
          <w:lang w:val="fr-FR"/>
        </w:rPr>
        <w:softHyphen/>
        <w:t>tration), seront vérifiées en ce qui concerne leur conformité à toutes les conditions stipulées au sujet de l'allotissement pertinent du Plan de l'Appendice</w:t>
      </w:r>
      <w:r w:rsidR="00975364" w:rsidRPr="00277E7C">
        <w:rPr>
          <w:color w:val="000000"/>
          <w:lang w:val="fr-FR"/>
        </w:rPr>
        <w:t xml:space="preserve"> </w:t>
      </w:r>
      <w:r w:rsidRPr="00277E7C">
        <w:rPr>
          <w:rStyle w:val="Appref"/>
          <w:b/>
          <w:bCs/>
          <w:color w:val="000000"/>
          <w:lang w:val="fr-FR"/>
        </w:rPr>
        <w:t>25</w:t>
      </w:r>
      <w:r w:rsidRPr="00277E7C">
        <w:rPr>
          <w:color w:val="000000"/>
          <w:lang w:val="fr-FR"/>
        </w:rPr>
        <w:t xml:space="preserve"> (à savoir l'emplacement de la station côtière d'émission par rapport à la zone d'allotissement, la limite de puissance, les heures de fonctionnement).</w:t>
      </w:r>
    </w:p>
    <w:p w14:paraId="0BDAD52F" w14:textId="77777777" w:rsidR="00CB0787" w:rsidRPr="00277E7C" w:rsidRDefault="00CB0787" w:rsidP="00E51D95">
      <w:pPr>
        <w:spacing w:before="80"/>
        <w:rPr>
          <w:color w:val="000000"/>
          <w:lang w:val="fr-FR"/>
        </w:rPr>
      </w:pPr>
      <w:r w:rsidRPr="00277E7C">
        <w:rPr>
          <w:color w:val="000000"/>
          <w:lang w:val="fr-FR"/>
        </w:rPr>
        <w:t>1.2.3</w:t>
      </w:r>
      <w:r w:rsidRPr="00277E7C">
        <w:rPr>
          <w:color w:val="000000"/>
          <w:lang w:val="fr-FR"/>
        </w:rPr>
        <w:tab/>
        <w:t>La non-conformité avec les caractéristiques pertinentes du Plan de l'Appendice </w:t>
      </w:r>
      <w:r w:rsidRPr="00277E7C">
        <w:rPr>
          <w:rStyle w:val="Appref"/>
          <w:b/>
          <w:color w:val="000000"/>
          <w:lang w:val="fr-FR"/>
        </w:rPr>
        <w:t>25</w:t>
      </w:r>
      <w:r w:rsidRPr="00277E7C">
        <w:rPr>
          <w:color w:val="000000"/>
          <w:lang w:val="fr-FR"/>
        </w:rPr>
        <w:t xml:space="preserve"> se traduira par une conclusion défavorable au titre du numéro </w:t>
      </w:r>
      <w:r w:rsidRPr="00277E7C">
        <w:rPr>
          <w:rStyle w:val="Artref0"/>
          <w:b/>
          <w:color w:val="000000"/>
          <w:lang w:val="fr-FR"/>
        </w:rPr>
        <w:t>11.34</w:t>
      </w:r>
      <w:r w:rsidRPr="00277E7C">
        <w:rPr>
          <w:color w:val="000000"/>
          <w:lang w:val="fr-FR"/>
        </w:rPr>
        <w:t>, et la modification de ces caractéristiques sera soumise à l'application de la procédure de la Section I de l'Appendice </w:t>
      </w:r>
      <w:r w:rsidRPr="00277E7C">
        <w:rPr>
          <w:rStyle w:val="Appref"/>
          <w:b/>
          <w:color w:val="000000"/>
          <w:lang w:val="fr-FR"/>
        </w:rPr>
        <w:t>25</w:t>
      </w:r>
      <w:r w:rsidRPr="00277E7C">
        <w:rPr>
          <w:color w:val="000000"/>
          <w:lang w:val="fr-FR"/>
        </w:rPr>
        <w:t xml:space="preserve"> du Règlement des radiocommunications.</w:t>
      </w:r>
    </w:p>
    <w:p w14:paraId="653125FE" w14:textId="77777777" w:rsidR="00CB0787" w:rsidRPr="00277E7C" w:rsidRDefault="00CB0787" w:rsidP="00E51D95">
      <w:pPr>
        <w:pStyle w:val="Heading1"/>
        <w:spacing w:before="240"/>
        <w:rPr>
          <w:color w:val="000000"/>
          <w:lang w:val="fr-FR"/>
        </w:rPr>
      </w:pPr>
      <w:r w:rsidRPr="00277E7C">
        <w:rPr>
          <w:color w:val="000000"/>
          <w:lang w:val="fr-FR"/>
        </w:rPr>
        <w:t>2</w:t>
      </w:r>
      <w:r w:rsidRPr="00277E7C">
        <w:rPr>
          <w:color w:val="000000"/>
          <w:lang w:val="fr-FR"/>
        </w:rPr>
        <w:tab/>
        <w:t>Bandes régies par des Plans régionaux d'allotissement ou d'assignation</w:t>
      </w:r>
    </w:p>
    <w:p w14:paraId="298B6AC6" w14:textId="77777777" w:rsidR="00CB0787" w:rsidRPr="00277E7C" w:rsidRDefault="00CB0787" w:rsidP="00E51D95">
      <w:pPr>
        <w:spacing w:before="80"/>
        <w:rPr>
          <w:lang w:val="fr-FR"/>
        </w:rPr>
      </w:pPr>
      <w:r w:rsidRPr="00277E7C">
        <w:rPr>
          <w:lang w:val="fr-FR"/>
        </w:rPr>
        <w:t>2.1</w:t>
      </w:r>
      <w:r w:rsidRPr="00277E7C">
        <w:rPr>
          <w:lang w:val="fr-FR"/>
        </w:rPr>
        <w:tab/>
        <w:t>Le Bureau prend les mesures suivantes lorsqu'il ressort de l'examen d'une fiche de notification que celle-ci n'est pas conforme à un Plan annexé à l'Accord régional:</w:t>
      </w:r>
    </w:p>
    <w:p w14:paraId="648BFE2D" w14:textId="77777777" w:rsidR="00CB0787" w:rsidRPr="00277E7C" w:rsidRDefault="00CB0787" w:rsidP="00E51D95">
      <w:pPr>
        <w:spacing w:before="80"/>
        <w:rPr>
          <w:lang w:val="fr-FR"/>
        </w:rPr>
      </w:pPr>
      <w:r w:rsidRPr="00277E7C">
        <w:rPr>
          <w:lang w:val="fr-FR"/>
        </w:rPr>
        <w:t>2.1.1</w:t>
      </w:r>
      <w:r w:rsidRPr="00277E7C">
        <w:rPr>
          <w:lang w:val="fr-FR"/>
        </w:rPr>
        <w:tab/>
        <w:t>Les assignations de fréquence dans les bandes régies par les Accords régionaux cités explicitement dans le Tableau d'attribution des bandes de fréquences sont traitées de la manière suivante:</w:t>
      </w:r>
    </w:p>
    <w:p w14:paraId="69A2F2CA" w14:textId="77777777" w:rsidR="00CB0787" w:rsidRDefault="00CB0787" w:rsidP="00975364">
      <w:pPr>
        <w:rPr>
          <w:lang w:val="fr-FR"/>
        </w:rPr>
      </w:pPr>
      <w:r w:rsidRPr="00277E7C">
        <w:rPr>
          <w:lang w:val="fr-FR"/>
        </w:rPr>
        <w:t>2.1.1.1</w:t>
      </w:r>
      <w:r w:rsidRPr="00277E7C">
        <w:rPr>
          <w:lang w:val="fr-FR"/>
        </w:rPr>
        <w:tab/>
        <w:t>les fiches de notification d'assignation de fréquence soumises sans référence au numéro </w:t>
      </w:r>
      <w:r w:rsidRPr="00277E7C">
        <w:rPr>
          <w:rStyle w:val="Artref0"/>
          <w:b/>
          <w:color w:val="000000"/>
          <w:lang w:val="fr-FR"/>
        </w:rPr>
        <w:t>4.4</w:t>
      </w:r>
      <w:r w:rsidRPr="00277E7C">
        <w:rPr>
          <w:lang w:val="fr-FR"/>
        </w:rPr>
        <w:t xml:space="preserve"> sont renvoyées à l'administration notificatrice;</w:t>
      </w:r>
    </w:p>
    <w:p w14:paraId="2B49258C" w14:textId="77777777" w:rsidR="00CB0787" w:rsidRPr="00277E7C" w:rsidRDefault="00CB0787" w:rsidP="008C6AA9">
      <w:pPr>
        <w:spacing w:before="160"/>
        <w:rPr>
          <w:lang w:val="fr-FR"/>
        </w:rPr>
      </w:pPr>
      <w:r w:rsidRPr="00277E7C">
        <w:rPr>
          <w:lang w:val="fr-FR"/>
        </w:rPr>
        <w:t>2.1.1.2</w:t>
      </w:r>
      <w:r w:rsidRPr="00277E7C">
        <w:rPr>
          <w:lang w:val="fr-FR"/>
        </w:rPr>
        <w:tab/>
        <w:t xml:space="preserve">les fiches de notification d'assignation de fréquence soumises au titre des dispositions du numéro </w:t>
      </w:r>
      <w:r w:rsidRPr="00277E7C">
        <w:rPr>
          <w:rStyle w:val="Artref0"/>
          <w:b/>
          <w:color w:val="000000"/>
          <w:lang w:val="fr-FR"/>
        </w:rPr>
        <w:t>4.4</w:t>
      </w:r>
      <w:r w:rsidRPr="00277E7C">
        <w:rPr>
          <w:lang w:val="fr-FR"/>
        </w:rPr>
        <w:t xml:space="preserve"> sont inscrites avec une conclusion défavorable relativement au numéro </w:t>
      </w:r>
      <w:r w:rsidRPr="00277E7C">
        <w:rPr>
          <w:rStyle w:val="Artref0"/>
          <w:b/>
          <w:color w:val="000000"/>
          <w:lang w:val="fr-FR"/>
        </w:rPr>
        <w:t>11.31</w:t>
      </w:r>
      <w:r w:rsidRPr="00277E7C">
        <w:rPr>
          <w:lang w:val="fr-FR"/>
        </w:rPr>
        <w:t xml:space="preserve"> et aux conditions définies dans le numéro </w:t>
      </w:r>
      <w:r w:rsidRPr="00277E7C">
        <w:rPr>
          <w:rStyle w:val="Artref0"/>
          <w:b/>
          <w:color w:val="000000"/>
          <w:lang w:val="fr-FR"/>
        </w:rPr>
        <w:t>4.4</w:t>
      </w:r>
      <w:r w:rsidRPr="00277E7C">
        <w:rPr>
          <w:lang w:val="fr-FR"/>
        </w:rPr>
        <w:t>.</w:t>
      </w:r>
    </w:p>
    <w:p w14:paraId="3032307F" w14:textId="77777777" w:rsidR="00CB0787" w:rsidRPr="00277E7C" w:rsidRDefault="00CB0787" w:rsidP="008C6AA9">
      <w:pPr>
        <w:spacing w:before="160"/>
        <w:rPr>
          <w:lang w:val="fr-FR"/>
        </w:rPr>
      </w:pPr>
      <w:r w:rsidRPr="00277E7C">
        <w:rPr>
          <w:lang w:val="fr-FR"/>
        </w:rPr>
        <w:t>2.2</w:t>
      </w:r>
      <w:r w:rsidRPr="00277E7C">
        <w:rPr>
          <w:lang w:val="fr-FR"/>
        </w:rPr>
        <w:tab/>
        <w:t>Les assignations de fréquence dans les bandes régies par les Accords régionaux qui ne sont pas cités explicitement dans le Tableau d'attribution des bandes de fréquences sont traitées de la manière suivante:</w:t>
      </w:r>
    </w:p>
    <w:p w14:paraId="107B3A4D" w14:textId="77777777" w:rsidR="00CB0787" w:rsidRPr="00277E7C" w:rsidRDefault="00003A85" w:rsidP="008C6AA9">
      <w:pPr>
        <w:spacing w:before="160"/>
        <w:rPr>
          <w:lang w:val="fr-FR"/>
        </w:rPr>
      </w:pPr>
      <w:r w:rsidRPr="00277E7C">
        <w:rPr>
          <w:lang w:val="fr-FR"/>
        </w:rPr>
        <w:t>2.2.1</w:t>
      </w:r>
      <w:r w:rsidRPr="00277E7C">
        <w:rPr>
          <w:lang w:val="fr-FR"/>
        </w:rPr>
        <w:tab/>
        <w:t>En ce qui concerne les Accords qui prévoient la possibilité de mettre en service les assignations qui ne sont pas conformes au Plan correspondant (par exemple, GE75, RJ81, GE85</w:t>
      </w:r>
      <w:r w:rsidRPr="00277E7C">
        <w:rPr>
          <w:lang w:val="fr-FR"/>
        </w:rPr>
        <w:noBreakHyphen/>
        <w:t>MM</w:t>
      </w:r>
      <w:r w:rsidR="00975364" w:rsidRPr="00277E7C">
        <w:rPr>
          <w:lang w:val="fr-FR"/>
        </w:rPr>
        <w:noBreakHyphen/>
      </w:r>
      <w:r w:rsidRPr="00277E7C">
        <w:rPr>
          <w:lang w:val="fr-FR"/>
        </w:rPr>
        <w:t>R1, GE85-EMA et GE06), les assignations seront examinées compte tenu des conditions spécifiées dans les Accords et si ces conditions sont remplies, les assignations seront inscrites. Si les conditions ne sont pas remplies, les assignations seront traitées confor</w:t>
      </w:r>
      <w:r w:rsidR="00975364" w:rsidRPr="00277E7C">
        <w:rPr>
          <w:lang w:val="fr-FR"/>
        </w:rPr>
        <w:softHyphen/>
      </w:r>
      <w:r w:rsidRPr="00277E7C">
        <w:rPr>
          <w:lang w:val="fr-FR"/>
        </w:rPr>
        <w:t>mément au</w:t>
      </w:r>
      <w:r w:rsidR="00975364" w:rsidRPr="00277E7C">
        <w:rPr>
          <w:lang w:val="fr-FR"/>
        </w:rPr>
        <w:t xml:space="preserve"> </w:t>
      </w:r>
      <w:r w:rsidRPr="00277E7C">
        <w:rPr>
          <w:lang w:val="fr-FR"/>
        </w:rPr>
        <w:t>§ 2.2.2 ci-dessous, à l'exception des soumissions régies par l'Accord</w:t>
      </w:r>
      <w:r w:rsidR="00975364" w:rsidRPr="00277E7C">
        <w:rPr>
          <w:lang w:val="fr-FR"/>
        </w:rPr>
        <w:t> </w:t>
      </w:r>
      <w:r w:rsidRPr="00277E7C">
        <w:rPr>
          <w:lang w:val="fr-FR"/>
        </w:rPr>
        <w:t>GE06</w:t>
      </w:r>
      <w:r w:rsidR="007F55C2" w:rsidRPr="00277E7C">
        <w:rPr>
          <w:lang w:val="fr-FR"/>
        </w:rPr>
        <w:t>.</w:t>
      </w:r>
    </w:p>
    <w:p w14:paraId="62785E5B"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3EC8C6B7" w14:textId="77777777" w:rsidR="00CB0787" w:rsidRPr="00277E7C" w:rsidRDefault="00CB0787" w:rsidP="008C6AA9">
      <w:pPr>
        <w:spacing w:before="160"/>
        <w:rPr>
          <w:lang w:val="fr-FR"/>
        </w:rPr>
      </w:pPr>
      <w:r w:rsidRPr="00277E7C">
        <w:rPr>
          <w:lang w:val="fr-FR"/>
        </w:rPr>
        <w:t>2.2.2</w:t>
      </w:r>
      <w:r w:rsidRPr="00277E7C">
        <w:rPr>
          <w:lang w:val="fr-FR"/>
        </w:rPr>
        <w:tab/>
        <w:t>En ce qui concerne les Accords qui ne contiennent aucune indication sur la mise en service des assignations non conformes au Plan correspondant (c'est-à-dire dans les bandes régies par les Accords régionaux ST61, GE84 et GE89), le Bureau renvoie la fiche de notifi</w:t>
      </w:r>
      <w:r w:rsidRPr="00277E7C">
        <w:rPr>
          <w:lang w:val="fr-FR"/>
        </w:rPr>
        <w:softHyphen/>
        <w:t xml:space="preserve">cation à l'administration en lui suggérant d'appliquer la procédure requise ou d'apporter les modifications voulues à la fiche de notification pour que l'assignation soit conforme au Plan. Toutefois, si l'administration insiste pour que la fiche de notification soit examinée à nouveau, l'assignation est inscrite avec une conclusion favorable relativement au numéro </w:t>
      </w:r>
      <w:r w:rsidR="00975364" w:rsidRPr="00277E7C">
        <w:rPr>
          <w:rStyle w:val="Artref0"/>
          <w:b/>
          <w:color w:val="000000"/>
          <w:lang w:val="fr-FR"/>
        </w:rPr>
        <w:t>11.31</w:t>
      </w:r>
      <w:r w:rsidRPr="00277E7C">
        <w:rPr>
          <w:lang w:val="fr-FR"/>
        </w:rPr>
        <w:t xml:space="preserve"> avec le ou les nom(s) de l'administration (des administrations) dont les assignations inscrites dans le Plan sont susceptibles d'être défavorablement affectées, et avec l'indication que par rapport à cette ou ces administration(s), l'assignation inscrite fonctionnera aux conditions de ne pas causer de brouillage préjudiciable à, de ne pas demander de protection contre le brouillage préjudiciable causé par une station fonctionnant conformément au Plan.</w:t>
      </w:r>
    </w:p>
    <w:p w14:paraId="377C2569" w14:textId="77777777" w:rsidR="00003A85" w:rsidRPr="00277E7C" w:rsidRDefault="00003A85" w:rsidP="0031780E">
      <w:pPr>
        <w:spacing w:before="160"/>
        <w:rPr>
          <w:lang w:val="fr-FR"/>
        </w:rPr>
      </w:pPr>
      <w:r w:rsidRPr="00277E7C">
        <w:rPr>
          <w:iCs/>
          <w:lang w:val="fr-FR"/>
        </w:rPr>
        <w:t>2.2.3</w:t>
      </w:r>
      <w:r w:rsidRPr="00277E7C">
        <w:rPr>
          <w:iCs/>
          <w:lang w:val="fr-FR"/>
        </w:rPr>
        <w:tab/>
        <w:t>Les soumissions régies par l'Accord GE06, qui ne sont pas conformes aux Plans de radiodiffusion ou à la Liste des assignations à d'autres services primaires de Terre, sont</w:t>
      </w:r>
      <w:r w:rsidR="0031780E">
        <w:rPr>
          <w:iCs/>
          <w:lang w:val="fr-FR"/>
        </w:rPr>
        <w:t xml:space="preserve"> </w:t>
      </w:r>
      <w:r w:rsidRPr="00277E7C">
        <w:rPr>
          <w:iCs/>
          <w:lang w:val="fr-FR"/>
        </w:rPr>
        <w:t>traitées conformément aux procédures applicables, comme indiqué dans l'Article</w:t>
      </w:r>
      <w:r w:rsidR="00975364" w:rsidRPr="00277E7C">
        <w:rPr>
          <w:iCs/>
          <w:lang w:val="fr-FR"/>
        </w:rPr>
        <w:t xml:space="preserve"> </w:t>
      </w:r>
      <w:r w:rsidRPr="00277E7C">
        <w:rPr>
          <w:iCs/>
          <w:lang w:val="fr-FR"/>
        </w:rPr>
        <w:t>5 de l'Accord</w:t>
      </w:r>
      <w:r w:rsidR="00975364" w:rsidRPr="00277E7C">
        <w:rPr>
          <w:iCs/>
          <w:lang w:val="fr-FR"/>
        </w:rPr>
        <w:t> </w:t>
      </w:r>
      <w:r w:rsidRPr="00277E7C">
        <w:rPr>
          <w:iCs/>
          <w:lang w:val="fr-FR"/>
        </w:rPr>
        <w:t>GE06.</w:t>
      </w:r>
    </w:p>
    <w:p w14:paraId="30B3F933" w14:textId="77777777" w:rsidR="00CB0787" w:rsidRPr="00277E7C" w:rsidRDefault="00CB0787" w:rsidP="00975364">
      <w:pPr>
        <w:pStyle w:val="Heading8"/>
        <w:rPr>
          <w:color w:val="000000"/>
          <w:lang w:val="fr-FR"/>
        </w:rPr>
      </w:pPr>
      <w:r w:rsidRPr="00277E7C">
        <w:rPr>
          <w:color w:val="000000"/>
          <w:lang w:val="fr-FR"/>
        </w:rPr>
        <w:t>11.36</w:t>
      </w:r>
    </w:p>
    <w:p w14:paraId="036BDB05" w14:textId="77777777" w:rsidR="00CB0787" w:rsidRPr="00277E7C" w:rsidRDefault="00CB0787" w:rsidP="008C6AA9">
      <w:pPr>
        <w:spacing w:before="160"/>
        <w:rPr>
          <w:color w:val="000000"/>
          <w:lang w:val="fr-FR"/>
        </w:rPr>
      </w:pPr>
      <w:r w:rsidRPr="00277E7C">
        <w:rPr>
          <w:color w:val="000000"/>
          <w:lang w:val="fr-FR"/>
        </w:rPr>
        <w:t>Voir les commentaires concernant les Règles de procédure relatives au numéro </w:t>
      </w:r>
      <w:r w:rsidRPr="00277E7C">
        <w:rPr>
          <w:rStyle w:val="Artref0"/>
          <w:b/>
          <w:color w:val="000000"/>
          <w:lang w:val="fr-FR"/>
        </w:rPr>
        <w:t>4.4</w:t>
      </w:r>
      <w:r w:rsidRPr="00277E7C">
        <w:rPr>
          <w:color w:val="000000"/>
          <w:lang w:val="fr-FR"/>
        </w:rPr>
        <w:t>, au sujet des bandes de fréquences dont toute utilisation autre que celle indiquée dans le Règlement des radiocommunications est interdite.</w:t>
      </w:r>
    </w:p>
    <w:p w14:paraId="5BBDF8DA" w14:textId="77777777" w:rsidR="00CB0787" w:rsidRPr="00277E7C" w:rsidRDefault="00CB0787" w:rsidP="00975364">
      <w:pPr>
        <w:pStyle w:val="Heading8"/>
        <w:rPr>
          <w:color w:val="000000"/>
          <w:lang w:val="fr-FR"/>
        </w:rPr>
      </w:pPr>
      <w:r w:rsidRPr="00277E7C">
        <w:rPr>
          <w:color w:val="000000"/>
          <w:lang w:val="fr-FR"/>
        </w:rPr>
        <w:t>11.37</w:t>
      </w:r>
    </w:p>
    <w:p w14:paraId="22009937" w14:textId="77777777" w:rsidR="00CB0787" w:rsidRPr="008C6AA9" w:rsidRDefault="00CB0787" w:rsidP="00106B7C">
      <w:pPr>
        <w:spacing w:before="160"/>
        <w:rPr>
          <w:color w:val="000000"/>
          <w:spacing w:val="-4"/>
          <w:lang w:val="fr-FR"/>
        </w:rPr>
      </w:pPr>
      <w:r w:rsidRPr="008C6AA9">
        <w:rPr>
          <w:color w:val="000000"/>
          <w:spacing w:val="-4"/>
          <w:lang w:val="fr-FR"/>
        </w:rPr>
        <w:t>Une assignation ne peut être inscrite dans le Fichier de référence en application du numéro </w:t>
      </w:r>
      <w:r w:rsidRPr="008C6AA9">
        <w:rPr>
          <w:rStyle w:val="Artref0"/>
          <w:b/>
          <w:color w:val="000000"/>
          <w:spacing w:val="-4"/>
          <w:lang w:val="fr-FR"/>
        </w:rPr>
        <w:t>4.4</w:t>
      </w:r>
      <w:r w:rsidRPr="008C6AA9">
        <w:rPr>
          <w:color w:val="000000"/>
          <w:spacing w:val="-4"/>
          <w:lang w:val="fr-FR"/>
        </w:rPr>
        <w:t xml:space="preserve"> qu'en cas de conclusion défavorable relativement au numéro </w:t>
      </w:r>
      <w:r w:rsidRPr="008C6AA9">
        <w:rPr>
          <w:rStyle w:val="Artref0"/>
          <w:b/>
          <w:color w:val="000000"/>
          <w:spacing w:val="-4"/>
          <w:lang w:val="fr-FR"/>
        </w:rPr>
        <w:t>11.31</w:t>
      </w:r>
      <w:r w:rsidRPr="008C6AA9">
        <w:rPr>
          <w:color w:val="000000"/>
          <w:spacing w:val="-4"/>
          <w:lang w:val="fr-FR"/>
        </w:rPr>
        <w:t>, par exemple en cas de non-conformité avec le Tableau d'attribution des bandes de fréquences (voir le numéro </w:t>
      </w:r>
      <w:r w:rsidRPr="008C6AA9">
        <w:rPr>
          <w:rStyle w:val="Artref0"/>
          <w:b/>
          <w:color w:val="000000"/>
          <w:spacing w:val="-4"/>
          <w:lang w:val="fr-FR"/>
        </w:rPr>
        <w:t>11.36</w:t>
      </w:r>
      <w:r w:rsidRPr="008C6AA9">
        <w:rPr>
          <w:color w:val="000000"/>
          <w:spacing w:val="-4"/>
          <w:lang w:val="fr-FR"/>
        </w:rPr>
        <w:t xml:space="preserve">). Cela signifie que le numéro </w:t>
      </w:r>
      <w:r w:rsidRPr="008C6AA9">
        <w:rPr>
          <w:rStyle w:val="Artref0"/>
          <w:b/>
          <w:color w:val="000000"/>
          <w:spacing w:val="-4"/>
          <w:lang w:val="fr-FR"/>
        </w:rPr>
        <w:t>4.4</w:t>
      </w:r>
      <w:r w:rsidRPr="008C6AA9">
        <w:rPr>
          <w:color w:val="000000"/>
          <w:spacing w:val="-4"/>
          <w:lang w:val="fr-FR"/>
        </w:rPr>
        <w:t xml:space="preserve"> est aussi applicable en cas de non-conformité aux conditions régissant la coordination prescrites au numéro </w:t>
      </w:r>
      <w:r w:rsidRPr="008C6AA9">
        <w:rPr>
          <w:rStyle w:val="Artref0"/>
          <w:b/>
          <w:color w:val="000000"/>
          <w:spacing w:val="-4"/>
          <w:lang w:val="fr-FR"/>
        </w:rPr>
        <w:t>9.21</w:t>
      </w:r>
      <w:r w:rsidRPr="008C6AA9">
        <w:rPr>
          <w:color w:val="000000"/>
          <w:spacing w:val="-4"/>
          <w:lang w:val="fr-FR"/>
        </w:rPr>
        <w:t xml:space="preserve">, lorsque ce numéro est cité dans un renvoi du Tableau (voir le numéro </w:t>
      </w:r>
      <w:r w:rsidRPr="008C6AA9">
        <w:rPr>
          <w:rStyle w:val="Artref0"/>
          <w:b/>
          <w:color w:val="000000"/>
          <w:spacing w:val="-4"/>
          <w:lang w:val="fr-FR"/>
        </w:rPr>
        <w:t>11.31.1</w:t>
      </w:r>
      <w:r w:rsidRPr="008C6AA9">
        <w:rPr>
          <w:color w:val="000000"/>
          <w:spacing w:val="-4"/>
          <w:lang w:val="fr-FR"/>
        </w:rPr>
        <w:t>). En conséquence, une assignation qui est conforme au Tableau d'attribution des bandes de fréquences, mais pour laquelle la procédure de coordi</w:t>
      </w:r>
      <w:r w:rsidRPr="008C6AA9">
        <w:rPr>
          <w:color w:val="000000"/>
          <w:spacing w:val="-4"/>
          <w:lang w:val="fr-FR"/>
        </w:rPr>
        <w:softHyphen/>
        <w:t xml:space="preserve">nation pertinente (numéros </w:t>
      </w:r>
      <w:r w:rsidRPr="008C6AA9">
        <w:rPr>
          <w:rStyle w:val="Artref0"/>
          <w:b/>
          <w:color w:val="000000"/>
          <w:spacing w:val="-4"/>
          <w:lang w:val="fr-FR"/>
        </w:rPr>
        <w:t>9.7</w:t>
      </w:r>
      <w:r w:rsidRPr="008C6AA9">
        <w:rPr>
          <w:color w:val="000000"/>
          <w:spacing w:val="-4"/>
          <w:lang w:val="fr-FR"/>
        </w:rPr>
        <w:t xml:space="preserve"> à </w:t>
      </w:r>
      <w:r w:rsidRPr="008C6AA9">
        <w:rPr>
          <w:rStyle w:val="Artref0"/>
          <w:b/>
          <w:color w:val="000000"/>
          <w:spacing w:val="-4"/>
          <w:lang w:val="fr-FR"/>
        </w:rPr>
        <w:t>9.19</w:t>
      </w:r>
      <w:r w:rsidRPr="008C6AA9">
        <w:rPr>
          <w:color w:val="000000"/>
          <w:spacing w:val="-4"/>
          <w:lang w:val="fr-FR"/>
        </w:rPr>
        <w:t xml:space="preserve"> par exemple) n'a pas été menée à bonne fin, ne peut être</w:t>
      </w:r>
      <w:r w:rsidR="00106B7C">
        <w:rPr>
          <w:color w:val="000000"/>
          <w:spacing w:val="-4"/>
          <w:lang w:val="fr-FR"/>
        </w:rPr>
        <w:t xml:space="preserve"> </w:t>
      </w:r>
      <w:r w:rsidRPr="008C6AA9">
        <w:rPr>
          <w:color w:val="000000"/>
          <w:spacing w:val="-4"/>
          <w:lang w:val="fr-FR"/>
        </w:rPr>
        <w:t xml:space="preserve">inscrite au titre du numéro </w:t>
      </w:r>
      <w:r w:rsidRPr="008C6AA9">
        <w:rPr>
          <w:rStyle w:val="Artref0"/>
          <w:b/>
          <w:color w:val="000000"/>
          <w:spacing w:val="-4"/>
          <w:lang w:val="fr-FR"/>
        </w:rPr>
        <w:t>4.4</w:t>
      </w:r>
      <w:r w:rsidRPr="008C6AA9">
        <w:rPr>
          <w:color w:val="000000"/>
          <w:spacing w:val="-4"/>
          <w:lang w:val="fr-FR"/>
        </w:rPr>
        <w:t xml:space="preserve">. D'autres dispositions (par exemple les numéros </w:t>
      </w:r>
      <w:r w:rsidRPr="008C6AA9">
        <w:rPr>
          <w:rStyle w:val="Artref0"/>
          <w:b/>
          <w:color w:val="000000"/>
          <w:spacing w:val="-4"/>
          <w:lang w:val="fr-FR"/>
        </w:rPr>
        <w:t>11.32A</w:t>
      </w:r>
      <w:r w:rsidRPr="008C6AA9">
        <w:rPr>
          <w:color w:val="000000"/>
          <w:spacing w:val="-4"/>
          <w:lang w:val="fr-FR"/>
        </w:rPr>
        <w:t xml:space="preserve">, </w:t>
      </w:r>
      <w:r w:rsidRPr="008C6AA9">
        <w:rPr>
          <w:rStyle w:val="Artref0"/>
          <w:b/>
          <w:color w:val="000000"/>
          <w:spacing w:val="-4"/>
          <w:lang w:val="fr-FR"/>
        </w:rPr>
        <w:t>11.33</w:t>
      </w:r>
      <w:r w:rsidRPr="008C6AA9">
        <w:rPr>
          <w:color w:val="000000"/>
          <w:spacing w:val="-4"/>
          <w:lang w:val="fr-FR"/>
        </w:rPr>
        <w:t xml:space="preserve"> et </w:t>
      </w:r>
      <w:r w:rsidRPr="008C6AA9">
        <w:rPr>
          <w:rStyle w:val="Artref0"/>
          <w:b/>
          <w:color w:val="000000"/>
          <w:spacing w:val="-4"/>
          <w:lang w:val="fr-FR"/>
        </w:rPr>
        <w:t>11.41</w:t>
      </w:r>
      <w:r w:rsidRPr="008C6AA9">
        <w:rPr>
          <w:color w:val="000000"/>
          <w:spacing w:val="-4"/>
          <w:lang w:val="fr-FR"/>
        </w:rPr>
        <w:t>) peuvent permettre, dans certaines circonstances, de procéder à l'inscription d'une assignation lorsque la coordination n'a pas été menée à bonne fin.</w:t>
      </w:r>
    </w:p>
    <w:p w14:paraId="1058D80E" w14:textId="77777777" w:rsidR="00BA12C0" w:rsidRDefault="00BA12C0">
      <w:pPr>
        <w:tabs>
          <w:tab w:val="clear" w:pos="1134"/>
          <w:tab w:val="clear" w:pos="1871"/>
          <w:tab w:val="clear" w:pos="2268"/>
        </w:tabs>
        <w:overflowPunct/>
        <w:autoSpaceDE/>
        <w:autoSpaceDN/>
        <w:adjustRightInd/>
        <w:spacing w:before="0"/>
        <w:jc w:val="left"/>
        <w:textAlignment w:val="auto"/>
        <w:rPr>
          <w:b/>
          <w:color w:val="000000"/>
          <w:lang w:val="fr-FR"/>
        </w:rPr>
        <w:sectPr w:rsidR="00BA12C0" w:rsidSect="00526050">
          <w:headerReference w:type="even" r:id="rId12"/>
          <w:headerReference w:type="default" r:id="rId13"/>
          <w:footnotePr>
            <w:pos w:val="beneathText"/>
          </w:footnotePr>
          <w:pgSz w:w="11907" w:h="16840" w:code="9"/>
          <w:pgMar w:top="1701" w:right="851" w:bottom="1134" w:left="1985" w:header="720" w:footer="482" w:gutter="0"/>
          <w:cols w:space="720"/>
          <w:vAlign w:val="both"/>
          <w:docGrid w:linePitch="326"/>
        </w:sectPr>
      </w:pPr>
    </w:p>
    <w:p w14:paraId="5AEF6584" w14:textId="77777777" w:rsidR="006034D4" w:rsidRPr="006034D4" w:rsidRDefault="006034D4" w:rsidP="00732677">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80" w:line="260" w:lineRule="exact"/>
        <w:ind w:left="85" w:right="7938"/>
        <w:jc w:val="left"/>
        <w:outlineLvl w:val="7"/>
        <w:rPr>
          <w:b/>
          <w:color w:val="000000"/>
          <w:lang w:val="fr-CH"/>
        </w:rPr>
      </w:pPr>
      <w:r w:rsidRPr="006034D4">
        <w:rPr>
          <w:b/>
          <w:color w:val="000000"/>
          <w:lang w:val="fr-CH"/>
        </w:rPr>
        <w:t xml:space="preserve">11.41 </w:t>
      </w:r>
      <w:r w:rsidR="006E085F">
        <w:rPr>
          <w:b/>
          <w:lang w:val="fr-CH"/>
        </w:rPr>
        <w:t>et</w:t>
      </w:r>
      <w:r w:rsidRPr="006034D4">
        <w:rPr>
          <w:b/>
          <w:lang w:val="fr-CH"/>
        </w:rPr>
        <w:t xml:space="preserve"> 11.41.2</w:t>
      </w:r>
    </w:p>
    <w:p w14:paraId="2D165A70" w14:textId="77777777" w:rsidR="006034D4" w:rsidRPr="006034D4" w:rsidRDefault="006034D4" w:rsidP="00804A35">
      <w:pPr>
        <w:spacing w:before="40" w:line="260" w:lineRule="exact"/>
        <w:rPr>
          <w:rFonts w:asciiTheme="majorBidi" w:hAnsiTheme="majorBidi" w:cstheme="majorBidi"/>
          <w:szCs w:val="24"/>
          <w:lang w:val="fr-CH" w:eastAsia="zh-CN"/>
        </w:rPr>
      </w:pPr>
      <w:r w:rsidRPr="006034D4">
        <w:rPr>
          <w:rFonts w:asciiTheme="majorBidi" w:hAnsiTheme="majorBidi" w:cstheme="majorBidi"/>
          <w:lang w:val="fr-CH"/>
        </w:rPr>
        <w:t xml:space="preserve">Aux termes des dispositions du numéro </w:t>
      </w:r>
      <w:r w:rsidRPr="006034D4">
        <w:rPr>
          <w:rFonts w:asciiTheme="majorBidi" w:hAnsiTheme="majorBidi" w:cstheme="majorBidi"/>
          <w:b/>
          <w:bCs/>
          <w:lang w:val="fr-CH"/>
        </w:rPr>
        <w:t>11.41.2</w:t>
      </w:r>
      <w:r w:rsidRPr="006034D4">
        <w:rPr>
          <w:rFonts w:asciiTheme="majorBidi" w:hAnsiTheme="majorBidi" w:cstheme="majorBidi"/>
          <w:lang w:val="fr-CH"/>
        </w:rPr>
        <w:t xml:space="preserve"> l'administration notificatrice, lorsqu'elle soumet des fiches de notification conformément au numéro</w:t>
      </w:r>
      <w:r w:rsidRPr="006034D4">
        <w:rPr>
          <w:rFonts w:asciiTheme="majorBidi" w:hAnsiTheme="majorBidi" w:cstheme="majorBidi"/>
          <w:szCs w:val="24"/>
          <w:lang w:val="fr-CH" w:eastAsia="zh-CN"/>
        </w:rPr>
        <w:t xml:space="preserve">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doit indiquer au Bureau que des efforts ont été déployés, sans succès, en vue d'effectuer la coordination avec les administrations dont les assignations ont constitué la base des conclusions défavorables relativement au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En l'absence d'une telle indication, une nouvelle soumission au titre du numéro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xml:space="preserve">, après qu'une fiche de notification a été retournée en application du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sera considérée comme non recevable et retournée à l'administration.</w:t>
      </w:r>
    </w:p>
    <w:p w14:paraId="4D983A3A" w14:textId="77777777" w:rsidR="00CB0787" w:rsidRPr="00277E7C" w:rsidRDefault="00CB0787" w:rsidP="00804A35">
      <w:pPr>
        <w:pStyle w:val="Heading8"/>
        <w:spacing w:before="80" w:line="260" w:lineRule="exact"/>
        <w:rPr>
          <w:color w:val="000000"/>
          <w:lang w:val="fr-FR"/>
        </w:rPr>
      </w:pPr>
      <w:r w:rsidRPr="00277E7C">
        <w:rPr>
          <w:color w:val="000000"/>
          <w:lang w:val="fr-FR"/>
        </w:rPr>
        <w:t>11.43A</w:t>
      </w:r>
    </w:p>
    <w:p w14:paraId="63FE9E1B" w14:textId="4716C640" w:rsidR="00CB0787" w:rsidRPr="00277E7C" w:rsidRDefault="00CB0787" w:rsidP="00804A35">
      <w:pPr>
        <w:spacing w:before="40" w:line="260" w:lineRule="exact"/>
        <w:rPr>
          <w:color w:val="000000"/>
          <w:lang w:val="fr-FR"/>
        </w:rPr>
      </w:pPr>
      <w:r w:rsidRPr="00277E7C">
        <w:rPr>
          <w:color w:val="000000"/>
          <w:lang w:val="fr-FR"/>
        </w:rPr>
        <w:t>1</w:t>
      </w:r>
      <w:r w:rsidRPr="00277E7C">
        <w:rPr>
          <w:color w:val="000000"/>
          <w:lang w:val="fr-FR"/>
        </w:rPr>
        <w:tab/>
        <w:t>Les caractéristiques d'un réseau spatial peuvent être modifiées au cours de la procédure de coordination; voir à ce sujet les commentaires formulés au titre des Règles de procédure relatives aux numéros </w:t>
      </w:r>
      <w:r w:rsidRPr="00277E7C">
        <w:rPr>
          <w:rStyle w:val="Artref0"/>
          <w:b/>
          <w:color w:val="000000"/>
          <w:lang w:val="fr-FR"/>
        </w:rPr>
        <w:t>9.27</w:t>
      </w:r>
      <w:r w:rsidRPr="00277E7C">
        <w:rPr>
          <w:color w:val="000000"/>
          <w:lang w:val="fr-FR"/>
        </w:rPr>
        <w:t xml:space="preserve"> (§ </w:t>
      </w:r>
      <w:r w:rsidR="00BA12C0">
        <w:rPr>
          <w:color w:val="000000"/>
          <w:lang w:val="fr-FR"/>
        </w:rPr>
        <w:t>2</w:t>
      </w:r>
      <w:r w:rsidRPr="00277E7C">
        <w:rPr>
          <w:color w:val="000000"/>
          <w:lang w:val="fr-FR"/>
        </w:rPr>
        <w:t xml:space="preserve">), </w:t>
      </w:r>
      <w:r w:rsidRPr="00277E7C">
        <w:rPr>
          <w:rStyle w:val="Artref0"/>
          <w:b/>
          <w:color w:val="000000"/>
          <w:lang w:val="fr-FR"/>
        </w:rPr>
        <w:t>9.58</w:t>
      </w:r>
      <w:r w:rsidRPr="00277E7C">
        <w:rPr>
          <w:color w:val="000000"/>
          <w:lang w:val="fr-FR"/>
        </w:rPr>
        <w:t xml:space="preserve">, </w:t>
      </w:r>
      <w:r w:rsidRPr="00277E7C">
        <w:rPr>
          <w:rStyle w:val="Artref0"/>
          <w:b/>
          <w:color w:val="000000"/>
          <w:lang w:val="fr-FR"/>
        </w:rPr>
        <w:t>11.28</w:t>
      </w:r>
      <w:r w:rsidRPr="00277E7C">
        <w:rPr>
          <w:color w:val="000000"/>
          <w:lang w:val="fr-FR"/>
        </w:rPr>
        <w:t xml:space="preserve"> et </w:t>
      </w:r>
      <w:r w:rsidRPr="00277E7C">
        <w:rPr>
          <w:rStyle w:val="Artref0"/>
          <w:b/>
          <w:color w:val="000000"/>
          <w:lang w:val="fr-FR"/>
        </w:rPr>
        <w:t>11.32</w:t>
      </w:r>
      <w:r w:rsidRPr="00277E7C">
        <w:rPr>
          <w:color w:val="000000"/>
          <w:lang w:val="fr-FR"/>
        </w:rPr>
        <w:t>.</w:t>
      </w:r>
      <w:r w:rsidR="00BA12C0" w:rsidRPr="00BA12C0">
        <w:rPr>
          <w:sz w:val="16"/>
          <w:szCs w:val="16"/>
          <w:lang w:val="fr-CH"/>
        </w:rPr>
        <w:t>     (MOD RRB22/484)</w:t>
      </w:r>
    </w:p>
    <w:p w14:paraId="3A04663F" w14:textId="3677B270" w:rsidR="00CB0787" w:rsidRPr="008C6AA9" w:rsidRDefault="00CB0787" w:rsidP="00430025">
      <w:pPr>
        <w:spacing w:before="40" w:line="260" w:lineRule="exact"/>
        <w:rPr>
          <w:color w:val="000000"/>
          <w:spacing w:val="-4"/>
          <w:lang w:val="fr-FR"/>
        </w:rPr>
      </w:pPr>
      <w:r w:rsidRPr="00277E7C">
        <w:rPr>
          <w:color w:val="000000"/>
          <w:lang w:val="fr-FR"/>
        </w:rPr>
        <w:t>2</w:t>
      </w:r>
      <w:r w:rsidRPr="00277E7C">
        <w:rPr>
          <w:color w:val="000000"/>
          <w:lang w:val="fr-FR"/>
        </w:rPr>
        <w:tab/>
      </w:r>
      <w:r w:rsidRPr="008C6AA9">
        <w:rPr>
          <w:color w:val="000000"/>
          <w:spacing w:val="-4"/>
          <w:lang w:val="fr-FR"/>
        </w:rPr>
        <w:t xml:space="preserve">Si la modification porte sur la notification d'une ou d'assignations de fréquence dans une ou des bandes de fréquences non couvertes par une autre ou d'autres assignations déjà inscrites dans le Fichier de référence, le numéro </w:t>
      </w:r>
      <w:r w:rsidRPr="008C6AA9">
        <w:rPr>
          <w:rStyle w:val="Artref0"/>
          <w:b/>
          <w:color w:val="000000"/>
          <w:spacing w:val="-4"/>
          <w:lang w:val="fr-FR"/>
        </w:rPr>
        <w:t>11.43A</w:t>
      </w:r>
      <w:r w:rsidRPr="008C6AA9">
        <w:rPr>
          <w:color w:val="000000"/>
          <w:spacing w:val="-4"/>
          <w:lang w:val="fr-FR"/>
        </w:rPr>
        <w:t xml:space="preserve"> ne s'applique pas et la modifi</w:t>
      </w:r>
      <w:r w:rsidRPr="008C6AA9">
        <w:rPr>
          <w:color w:val="000000"/>
          <w:spacing w:val="-4"/>
          <w:lang w:val="fr-FR"/>
        </w:rPr>
        <w:softHyphen/>
        <w:t>cation sera traitée au titre du numéro </w:t>
      </w:r>
      <w:r w:rsidRPr="008C6AA9">
        <w:rPr>
          <w:rStyle w:val="Artref0"/>
          <w:b/>
          <w:color w:val="000000"/>
          <w:spacing w:val="-4"/>
          <w:lang w:val="fr-FR"/>
        </w:rPr>
        <w:t>11.2</w:t>
      </w:r>
      <w:r w:rsidRPr="008C6AA9">
        <w:rPr>
          <w:color w:val="000000"/>
          <w:spacing w:val="-4"/>
          <w:lang w:val="fr-FR"/>
        </w:rPr>
        <w:t xml:space="preserve"> ou du numéro </w:t>
      </w:r>
      <w:r w:rsidRPr="008C6AA9">
        <w:rPr>
          <w:rStyle w:val="Artref0"/>
          <w:b/>
          <w:color w:val="000000"/>
          <w:spacing w:val="-4"/>
          <w:lang w:val="fr-FR"/>
        </w:rPr>
        <w:t>11.9</w:t>
      </w:r>
      <w:r w:rsidRPr="008C6AA9">
        <w:rPr>
          <w:color w:val="000000"/>
          <w:spacing w:val="-4"/>
          <w:lang w:val="fr-FR"/>
        </w:rPr>
        <w:t>, selon le cas.</w:t>
      </w:r>
    </w:p>
    <w:p w14:paraId="55D36311" w14:textId="546115D2" w:rsidR="00CB0787" w:rsidRPr="008C6AA9" w:rsidRDefault="00CB0787" w:rsidP="00804A35">
      <w:pPr>
        <w:spacing w:before="40" w:line="260" w:lineRule="exact"/>
        <w:rPr>
          <w:color w:val="000000"/>
          <w:spacing w:val="-4"/>
          <w:lang w:val="fr-FR"/>
        </w:rPr>
      </w:pPr>
      <w:r w:rsidRPr="008C6AA9">
        <w:rPr>
          <w:color w:val="000000"/>
          <w:spacing w:val="-4"/>
          <w:lang w:val="fr-FR"/>
        </w:rPr>
        <w:t xml:space="preserve">L'examen prévu au numéro </w:t>
      </w:r>
      <w:r w:rsidRPr="008C6AA9">
        <w:rPr>
          <w:rStyle w:val="Artref0"/>
          <w:b/>
          <w:color w:val="000000"/>
          <w:spacing w:val="-4"/>
          <w:lang w:val="fr-FR"/>
        </w:rPr>
        <w:t>11.43A</w:t>
      </w:r>
      <w:r w:rsidRPr="008C6AA9">
        <w:rPr>
          <w:color w:val="000000"/>
          <w:spacing w:val="-4"/>
          <w:lang w:val="fr-FR"/>
        </w:rPr>
        <w:t xml:space="preserve"> vise à déterminer si l'obligation de coordination reste inchangée ou, le cas échéant, si la probabilité de brouillage préjudiciable n'a pas été aug</w:t>
      </w:r>
      <w:r w:rsidRPr="008C6AA9">
        <w:rPr>
          <w:color w:val="000000"/>
          <w:spacing w:val="-4"/>
          <w:lang w:val="fr-FR"/>
        </w:rPr>
        <w:softHyphen/>
        <w:t xml:space="preserve">mentée (voir également les Règles de procédure relatives aux numéros </w:t>
      </w:r>
      <w:r w:rsidRPr="008C6AA9">
        <w:rPr>
          <w:rStyle w:val="Artref0"/>
          <w:b/>
          <w:color w:val="000000"/>
          <w:spacing w:val="-4"/>
          <w:lang w:val="fr-FR"/>
        </w:rPr>
        <w:t>11.28</w:t>
      </w:r>
      <w:r w:rsidRPr="008C6AA9">
        <w:rPr>
          <w:color w:val="000000"/>
          <w:spacing w:val="-4"/>
          <w:lang w:val="fr-FR"/>
        </w:rPr>
        <w:t xml:space="preserve"> et </w:t>
      </w:r>
      <w:r w:rsidRPr="008C6AA9">
        <w:rPr>
          <w:rStyle w:val="Artref0"/>
          <w:b/>
          <w:color w:val="000000"/>
          <w:spacing w:val="-4"/>
          <w:lang w:val="fr-FR"/>
        </w:rPr>
        <w:t>11.32</w:t>
      </w:r>
      <w:r w:rsidRPr="008C6AA9">
        <w:rPr>
          <w:color w:val="000000"/>
          <w:spacing w:val="-4"/>
          <w:lang w:val="fr-FR"/>
        </w:rPr>
        <w:t xml:space="preserve">). En pareils cas, on applique les dispositions du numéro </w:t>
      </w:r>
      <w:r w:rsidRPr="008C6AA9">
        <w:rPr>
          <w:rStyle w:val="Artref0"/>
          <w:b/>
          <w:color w:val="000000"/>
          <w:spacing w:val="-4"/>
          <w:lang w:val="fr-FR"/>
        </w:rPr>
        <w:t>11.43B</w:t>
      </w:r>
      <w:r w:rsidRPr="008C6AA9">
        <w:rPr>
          <w:color w:val="000000"/>
          <w:spacing w:val="-4"/>
          <w:lang w:val="fr-FR"/>
        </w:rPr>
        <w:t xml:space="preserve">, afin que le statut (Conclusions) et la date de réception de l'assignation restent inchangés. Si, en raison des modifications, la comparaison entre les niveaux de brouillage (par exemple </w:t>
      </w:r>
      <w:r w:rsidRPr="008C6AA9">
        <w:rPr>
          <w:rFonts w:ascii="Symbol" w:hAnsi="Symbol"/>
          <w:color w:val="000000"/>
          <w:spacing w:val="-4"/>
          <w:lang w:val="fr-FR"/>
        </w:rPr>
        <w:sym w:font="Symbol" w:char="F044"/>
      </w:r>
      <w:r w:rsidRPr="008C6AA9">
        <w:rPr>
          <w:i/>
          <w:color w:val="000000"/>
          <w:spacing w:val="-4"/>
          <w:lang w:val="fr-FR"/>
        </w:rPr>
        <w:t>T</w:t>
      </w:r>
      <w:r w:rsidRPr="008C6AA9">
        <w:rPr>
          <w:color w:val="000000"/>
          <w:spacing w:val="-4"/>
          <w:lang w:val="fr-FR"/>
        </w:rPr>
        <w:t>/</w:t>
      </w:r>
      <w:r w:rsidRPr="008C6AA9">
        <w:rPr>
          <w:i/>
          <w:color w:val="000000"/>
          <w:spacing w:val="-4"/>
          <w:lang w:val="fr-FR"/>
        </w:rPr>
        <w:t>T</w:t>
      </w:r>
      <w:r w:rsidR="00975364" w:rsidRPr="008C6AA9">
        <w:rPr>
          <w:rFonts w:ascii="Tms Rmn" w:hAnsi="Tms Rmn"/>
          <w:iCs/>
          <w:color w:val="000000"/>
          <w:spacing w:val="-4"/>
          <w:sz w:val="12"/>
          <w:lang w:val="fr-FR"/>
        </w:rPr>
        <w:t> </w:t>
      </w:r>
      <w:r w:rsidRPr="008C6AA9">
        <w:rPr>
          <w:color w:val="000000"/>
          <w:spacing w:val="-4"/>
          <w:lang w:val="fr-FR"/>
        </w:rPr>
        <w:t>) résultant de l'examen des caractéristiques initiales et de celui des caractéristiques modifiées fait apparaître la nécessité d'une nouvelle coordination, une conclusion défavorable est formulée et la fiche de notifi</w:t>
      </w:r>
      <w:r w:rsidR="00B04273" w:rsidRPr="008C6AA9">
        <w:rPr>
          <w:color w:val="000000"/>
          <w:spacing w:val="-4"/>
          <w:lang w:val="fr-FR"/>
        </w:rPr>
        <w:softHyphen/>
      </w:r>
      <w:r w:rsidRPr="008C6AA9">
        <w:rPr>
          <w:color w:val="000000"/>
          <w:spacing w:val="-4"/>
          <w:lang w:val="fr-FR"/>
        </w:rPr>
        <w:t xml:space="preserve">cation est retournée à l'administration notificatrice. Celle-ci sera alors invitée à appliquer la Section II de l'Article </w:t>
      </w:r>
      <w:r w:rsidRPr="008C6AA9">
        <w:rPr>
          <w:rStyle w:val="Artref0"/>
          <w:b/>
          <w:color w:val="000000"/>
          <w:spacing w:val="-4"/>
          <w:lang w:val="fr-FR"/>
        </w:rPr>
        <w:t>9</w:t>
      </w:r>
      <w:r w:rsidRPr="008C6AA9">
        <w:rPr>
          <w:color w:val="000000"/>
          <w:spacing w:val="-4"/>
          <w:lang w:val="fr-FR"/>
        </w:rPr>
        <w:t xml:space="preserve">. Les conclusions relativement au numéro </w:t>
      </w:r>
      <w:r w:rsidRPr="008C6AA9">
        <w:rPr>
          <w:rStyle w:val="Artref0"/>
          <w:b/>
          <w:color w:val="000000"/>
          <w:spacing w:val="-4"/>
          <w:lang w:val="fr-FR"/>
        </w:rPr>
        <w:t>11.32</w:t>
      </w:r>
      <w:r w:rsidRPr="008C6AA9">
        <w:rPr>
          <w:color w:val="000000"/>
          <w:spacing w:val="-4"/>
          <w:lang w:val="fr-FR"/>
        </w:rPr>
        <w:t xml:space="preserve"> sont formulées sur la base des accords de coordination conclus pour satisfaire les nouvelles conditions régissant la coordination. En l'occurrence, lorsque les dispositions des numéros </w:t>
      </w:r>
      <w:r w:rsidRPr="008C6AA9">
        <w:rPr>
          <w:rStyle w:val="Artref0"/>
          <w:b/>
          <w:color w:val="000000"/>
          <w:spacing w:val="-4"/>
          <w:lang w:val="fr-FR"/>
        </w:rPr>
        <w:t>11.32A</w:t>
      </w:r>
      <w:r w:rsidRPr="008C6AA9">
        <w:rPr>
          <w:color w:val="000000"/>
          <w:spacing w:val="-4"/>
          <w:lang w:val="fr-FR"/>
        </w:rPr>
        <w:t xml:space="preserve"> et </w:t>
      </w:r>
      <w:r w:rsidRPr="008C6AA9">
        <w:rPr>
          <w:rStyle w:val="Artref0"/>
          <w:b/>
          <w:color w:val="000000"/>
          <w:spacing w:val="-4"/>
          <w:lang w:val="fr-FR"/>
        </w:rPr>
        <w:t>11.33</w:t>
      </w:r>
      <w:r w:rsidRPr="008C6AA9">
        <w:rPr>
          <w:color w:val="000000"/>
          <w:spacing w:val="-4"/>
          <w:lang w:val="fr-FR"/>
        </w:rPr>
        <w:t xml:space="preserve"> sont applicables et que les examens font apparaître une augmentation de la probabilité de brouillage préjudiciable par rapport à celle résultant de l'examen initial, la conclusion est défavorable et la fiche de notification est retournée conformément au numéro </w:t>
      </w:r>
      <w:r w:rsidRPr="008C6AA9">
        <w:rPr>
          <w:rStyle w:val="Artref0"/>
          <w:b/>
          <w:color w:val="000000"/>
          <w:spacing w:val="-4"/>
          <w:lang w:val="fr-FR"/>
        </w:rPr>
        <w:t>11.38</w:t>
      </w:r>
      <w:r w:rsidRPr="008C6AA9">
        <w:rPr>
          <w:color w:val="000000"/>
          <w:spacing w:val="-4"/>
          <w:lang w:val="fr-FR"/>
        </w:rPr>
        <w:t>. Voir également les Règles de procédure relatives au numéro </w:t>
      </w:r>
      <w:r w:rsidRPr="008C6AA9">
        <w:rPr>
          <w:rStyle w:val="Artref0"/>
          <w:b/>
          <w:color w:val="000000"/>
          <w:spacing w:val="-4"/>
          <w:lang w:val="fr-FR"/>
        </w:rPr>
        <w:t>11.43B</w:t>
      </w:r>
      <w:r w:rsidRPr="008C6AA9">
        <w:rPr>
          <w:color w:val="000000"/>
          <w:spacing w:val="-4"/>
          <w:lang w:val="fr-FR"/>
        </w:rPr>
        <w:t>.</w:t>
      </w:r>
      <w:r w:rsidR="00BA12C0" w:rsidRPr="00BA12C0">
        <w:rPr>
          <w:sz w:val="16"/>
          <w:szCs w:val="16"/>
          <w:lang w:val="fr-CH"/>
        </w:rPr>
        <w:t>     </w:t>
      </w:r>
      <w:r w:rsidR="00BA12C0" w:rsidRPr="00CB06AF">
        <w:rPr>
          <w:sz w:val="16"/>
          <w:szCs w:val="16"/>
          <w:lang w:val="fr-CH"/>
        </w:rPr>
        <w:t>(MOD</w:t>
      </w:r>
      <w:r w:rsidR="00C05C09">
        <w:rPr>
          <w:sz w:val="16"/>
          <w:szCs w:val="16"/>
          <w:lang w:val="fr-CH"/>
        </w:rPr>
        <w:t> </w:t>
      </w:r>
      <w:r w:rsidR="00BA12C0" w:rsidRPr="00CB06AF">
        <w:rPr>
          <w:sz w:val="16"/>
          <w:szCs w:val="16"/>
          <w:lang w:val="fr-CH"/>
        </w:rPr>
        <w:t>RRB22/484)</w:t>
      </w:r>
    </w:p>
    <w:p w14:paraId="298C5766" w14:textId="77777777"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08019DD4" w14:textId="77777777" w:rsidR="009D59F0" w:rsidRPr="009D59F0" w:rsidRDefault="009D59F0" w:rsidP="00430025">
      <w:pPr>
        <w:spacing w:before="40" w:line="260" w:lineRule="exact"/>
        <w:rPr>
          <w:color w:val="000000"/>
          <w:lang w:val="fr-FR"/>
        </w:rPr>
      </w:pPr>
      <w:r>
        <w:rPr>
          <w:lang w:val="fr-FR"/>
        </w:rPr>
        <w:t>3</w:t>
      </w:r>
      <w:r>
        <w:rPr>
          <w:lang w:val="fr-FR"/>
        </w:rPr>
        <w:tab/>
      </w:r>
      <w:r w:rsidRPr="009D59F0">
        <w:rPr>
          <w:lang w:val="fr-FR"/>
        </w:rPr>
        <w:t xml:space="preserve">Aux numéros </w:t>
      </w:r>
      <w:r w:rsidRPr="00434ACA">
        <w:rPr>
          <w:rStyle w:val="Artref0"/>
          <w:b/>
          <w:bCs/>
          <w:color w:val="000000"/>
          <w:lang w:val="fr-CH"/>
        </w:rPr>
        <w:t>11.44, 11.44.1, 11.47</w:t>
      </w:r>
      <w:r w:rsidRPr="00434ACA">
        <w:rPr>
          <w:color w:val="000000"/>
          <w:lang w:val="fr-CH"/>
        </w:rPr>
        <w:t xml:space="preserve"> et </w:t>
      </w:r>
      <w:r w:rsidRPr="00434ACA">
        <w:rPr>
          <w:b/>
          <w:bCs/>
          <w:color w:val="000000"/>
          <w:lang w:val="fr-CH"/>
        </w:rPr>
        <w:t>11.48</w:t>
      </w:r>
      <w:r w:rsidRPr="009D59F0">
        <w:rPr>
          <w:lang w:val="fr-FR"/>
        </w:rPr>
        <w:t>, la référence au délai réglementaire</w:t>
      </w:r>
      <w:r w:rsidRPr="007B022D">
        <w:rPr>
          <w:color w:val="000000"/>
          <w:lang w:val="fr-CH"/>
        </w:rPr>
        <w:t xml:space="preserve"> </w:t>
      </w:r>
      <w:r w:rsidRPr="00434ACA">
        <w:rPr>
          <w:color w:val="000000"/>
          <w:lang w:val="fr-CH"/>
        </w:rPr>
        <w:t>de sept ans</w:t>
      </w:r>
      <w:r w:rsidRPr="009D59F0">
        <w:rPr>
          <w:lang w:val="fr-FR"/>
        </w:rPr>
        <w:t xml:space="preserve"> devrait être considérée comme une référence à cinq ans à compter de la date de réception </w:t>
      </w:r>
      <w:r w:rsidRPr="00434ACA">
        <w:rPr>
          <w:color w:val="000000"/>
          <w:lang w:val="fr-CH"/>
        </w:rPr>
        <w:t xml:space="preserve">par le Bureau </w:t>
      </w:r>
      <w:r w:rsidRPr="009D59F0">
        <w:rPr>
          <w:lang w:val="fr-FR"/>
        </w:rPr>
        <w:t xml:space="preserve">de la notification d'une modification mentionnée au numéro </w:t>
      </w:r>
      <w:r w:rsidRPr="007B022D">
        <w:rPr>
          <w:b/>
          <w:bCs/>
          <w:szCs w:val="24"/>
          <w:lang w:val="fr-CH" w:eastAsia="zh-CN"/>
        </w:rPr>
        <w:t>11.43A</w:t>
      </w:r>
      <w:r w:rsidRPr="009D59F0">
        <w:rPr>
          <w:lang w:val="fr-FR"/>
        </w:rPr>
        <w:t xml:space="preserve"> (voir également les observations concernant les Règles de procédure relatives au numéro</w:t>
      </w:r>
      <w:r>
        <w:rPr>
          <w:lang w:val="fr-FR"/>
        </w:rPr>
        <w:t> </w:t>
      </w:r>
      <w:r w:rsidRPr="00434ACA">
        <w:rPr>
          <w:rStyle w:val="Artref0"/>
          <w:b/>
          <w:color w:val="000000"/>
          <w:lang w:val="fr-CH"/>
        </w:rPr>
        <w:t>11.44B</w:t>
      </w:r>
      <w:r w:rsidRPr="009D59F0">
        <w:rPr>
          <w:lang w:val="fr-FR"/>
        </w:rPr>
        <w:t>)</w:t>
      </w:r>
      <w:r w:rsidRPr="009D59F0">
        <w:rPr>
          <w:color w:val="000000"/>
          <w:lang w:val="fr-FR"/>
        </w:rPr>
        <w:t>.</w:t>
      </w:r>
    </w:p>
    <w:p w14:paraId="41108337" w14:textId="77777777" w:rsidR="009D59F0" w:rsidRPr="009D59F0" w:rsidRDefault="009D59F0" w:rsidP="00430025">
      <w:pPr>
        <w:spacing w:line="250" w:lineRule="exact"/>
        <w:jc w:val="left"/>
        <w:rPr>
          <w:rStyle w:val="Artref0"/>
          <w:color w:val="000000"/>
          <w:sz w:val="16"/>
          <w:szCs w:val="16"/>
          <w:lang w:val="fr-FR"/>
        </w:rPr>
      </w:pPr>
      <w:r>
        <w:rPr>
          <w:color w:val="000000"/>
          <w:lang w:val="fr-FR"/>
        </w:rPr>
        <w:t>4</w:t>
      </w:r>
      <w:r w:rsidR="00CB0787" w:rsidRPr="00277E7C">
        <w:rPr>
          <w:color w:val="000000"/>
          <w:lang w:val="fr-FR"/>
        </w:rPr>
        <w:tab/>
        <w:t xml:space="preserve">Pour la modification d'une station terrienne consistant à changer la station spatiale associée ou le faisceau associé en ce qui concerne le numéro </w:t>
      </w:r>
      <w:r w:rsidR="00CB0787" w:rsidRPr="00277E7C">
        <w:rPr>
          <w:rStyle w:val="Artref0"/>
          <w:b/>
          <w:color w:val="000000"/>
          <w:lang w:val="fr-FR"/>
        </w:rPr>
        <w:t>11.32</w:t>
      </w:r>
      <w:r w:rsidR="00CB0787" w:rsidRPr="00277E7C">
        <w:rPr>
          <w:color w:val="000000"/>
          <w:lang w:val="fr-FR"/>
        </w:rPr>
        <w:t>, voir les § 2.2.2 et 2.2.3 des commentaires concernant les Règles de procédure relatives au numéro </w:t>
      </w:r>
      <w:r w:rsidR="00CB0787" w:rsidRPr="00277E7C">
        <w:rPr>
          <w:rStyle w:val="Artref0"/>
          <w:b/>
          <w:color w:val="000000"/>
          <w:lang w:val="fr-FR"/>
        </w:rPr>
        <w:t>11.32</w:t>
      </w:r>
      <w:r w:rsidR="00CB0787" w:rsidRPr="00277E7C">
        <w:rPr>
          <w:color w:val="000000"/>
          <w:lang w:val="fr-FR"/>
        </w:rPr>
        <w:t>.</w:t>
      </w:r>
    </w:p>
    <w:p w14:paraId="3186AD79" w14:textId="77777777" w:rsidR="00CB0787" w:rsidRPr="00277E7C" w:rsidRDefault="009D59F0" w:rsidP="00430025">
      <w:pPr>
        <w:spacing w:line="250" w:lineRule="exact"/>
        <w:rPr>
          <w:color w:val="000000"/>
          <w:lang w:val="fr-FR"/>
        </w:rPr>
      </w:pPr>
      <w:r>
        <w:rPr>
          <w:color w:val="000000"/>
          <w:lang w:val="fr-FR"/>
        </w:rPr>
        <w:t>5</w:t>
      </w:r>
      <w:r w:rsidR="00CB0787" w:rsidRPr="00277E7C">
        <w:rPr>
          <w:color w:val="000000"/>
          <w:lang w:val="fr-FR"/>
        </w:rPr>
        <w:tab/>
        <w:t xml:space="preserve">Lorsque la modification d'une assignation de fréquence à une station terrienne est examinée en application des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la distance de coordination est calculée dans chaque azimut et la coordination conformément aux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est nécessaire uniquement avec les pays sur le territoire desquels la distance de</w:t>
      </w:r>
      <w:r w:rsidR="00975364" w:rsidRPr="00277E7C">
        <w:rPr>
          <w:color w:val="000000"/>
          <w:lang w:val="fr-FR"/>
        </w:rPr>
        <w:t xml:space="preserve"> </w:t>
      </w:r>
      <w:r w:rsidR="00CB0787" w:rsidRPr="00277E7C">
        <w:rPr>
          <w:color w:val="000000"/>
          <w:lang w:val="fr-FR"/>
        </w:rPr>
        <w:t>coordination est accrue en raison de la modification (voir les § 3.1 et 3.2 des commentaires concernant les Règles de procédure relatives au numéro </w:t>
      </w:r>
      <w:r w:rsidR="00CB0787" w:rsidRPr="00277E7C">
        <w:rPr>
          <w:rStyle w:val="Artref0"/>
          <w:b/>
          <w:color w:val="000000"/>
          <w:lang w:val="fr-FR"/>
        </w:rPr>
        <w:t>9.27</w:t>
      </w:r>
      <w:r w:rsidR="00CB0787" w:rsidRPr="00277E7C">
        <w:rPr>
          <w:color w:val="000000"/>
          <w:lang w:val="fr-FR"/>
        </w:rPr>
        <w:t>).</w:t>
      </w:r>
    </w:p>
    <w:p w14:paraId="16B9C24B" w14:textId="77777777" w:rsidR="00CB0787" w:rsidRPr="00277E7C" w:rsidRDefault="009D59F0" w:rsidP="00430025">
      <w:pPr>
        <w:spacing w:before="80" w:line="250" w:lineRule="exact"/>
        <w:rPr>
          <w:lang w:val="fr-FR"/>
        </w:rPr>
      </w:pPr>
      <w:r>
        <w:rPr>
          <w:lang w:val="fr-FR"/>
        </w:rPr>
        <w:t>6</w:t>
      </w:r>
      <w:r w:rsidR="00CB0787" w:rsidRPr="00277E7C">
        <w:rPr>
          <w:lang w:val="fr-FR"/>
        </w:rPr>
        <w:tab/>
        <w:t xml:space="preserve">Lorsque la modification d'une assignation de fréquence est examinée en application du numéro </w:t>
      </w:r>
      <w:r w:rsidR="00CB0787" w:rsidRPr="00277E7C">
        <w:rPr>
          <w:rStyle w:val="Artref0"/>
          <w:b/>
          <w:color w:val="000000"/>
          <w:lang w:val="fr-FR"/>
        </w:rPr>
        <w:t>9.19</w:t>
      </w:r>
      <w:r w:rsidR="00CB0787" w:rsidRPr="00277E7C">
        <w:rPr>
          <w:lang w:val="fr-FR"/>
        </w:rPr>
        <w:t xml:space="preserve">, la puissance surfacique de la station d'émission (station de Terre ou station terrienne du SFS), avec les caractéristiques modifiées, est calculée en bordure de la zone de service du SRS et la coordination conformément au numéro </w:t>
      </w:r>
      <w:r w:rsidR="00CB0787" w:rsidRPr="00277E7C">
        <w:rPr>
          <w:rStyle w:val="Artref0"/>
          <w:b/>
          <w:color w:val="000000"/>
          <w:lang w:val="fr-FR"/>
        </w:rPr>
        <w:t>9.19</w:t>
      </w:r>
      <w:r w:rsidR="00CB0787" w:rsidRPr="00277E7C">
        <w:rPr>
          <w:lang w:val="fr-FR"/>
        </w:rPr>
        <w:t xml:space="preserve"> est nécessaire uni</w:t>
      </w:r>
      <w:r w:rsidR="00CB0787" w:rsidRPr="00277E7C">
        <w:rPr>
          <w:lang w:val="fr-FR"/>
        </w:rPr>
        <w:softHyphen/>
        <w:t>quement avec les pays sur le territoire desquels la limite de puissance surfacique en bordure de la zone de service du SRS est augmentée en raison de la modification des caractéristiques de la station d'émission et dépasse le niveau admissible (voir également les Règles de procé</w:t>
      </w:r>
      <w:r w:rsidR="00CB0787" w:rsidRPr="00277E7C">
        <w:rPr>
          <w:lang w:val="fr-FR"/>
        </w:rPr>
        <w:softHyphen/>
        <w:t>dure relatives au numéro </w:t>
      </w:r>
      <w:r w:rsidR="00CB0787" w:rsidRPr="00277E7C">
        <w:rPr>
          <w:rStyle w:val="Artref0"/>
          <w:b/>
          <w:color w:val="000000"/>
          <w:lang w:val="fr-FR"/>
        </w:rPr>
        <w:t>9.27</w:t>
      </w:r>
      <w:r w:rsidR="00CB0787" w:rsidRPr="00277E7C">
        <w:rPr>
          <w:lang w:val="fr-FR"/>
        </w:rPr>
        <w:t xml:space="preserve"> (§ 3.1 et 3.2)).</w:t>
      </w:r>
    </w:p>
    <w:p w14:paraId="6F5F67B9" w14:textId="77777777" w:rsidR="00CB0787" w:rsidRPr="00277E7C" w:rsidRDefault="00CB0787" w:rsidP="002C02D5">
      <w:pPr>
        <w:pStyle w:val="Heading8"/>
        <w:spacing w:line="250" w:lineRule="exact"/>
        <w:rPr>
          <w:color w:val="000000"/>
          <w:lang w:val="fr-FR"/>
        </w:rPr>
      </w:pPr>
      <w:r w:rsidRPr="00277E7C">
        <w:rPr>
          <w:color w:val="000000"/>
          <w:lang w:val="fr-FR"/>
        </w:rPr>
        <w:t>11.43B</w:t>
      </w:r>
    </w:p>
    <w:p w14:paraId="3A1B120D" w14:textId="77777777" w:rsidR="00CB0787" w:rsidRPr="00277E7C" w:rsidRDefault="00CB0787" w:rsidP="002C02D5">
      <w:pPr>
        <w:spacing w:line="250" w:lineRule="exact"/>
        <w:rPr>
          <w:color w:val="000000"/>
          <w:lang w:val="fr-FR"/>
        </w:rPr>
      </w:pPr>
      <w:r w:rsidRPr="00277E7C">
        <w:rPr>
          <w:color w:val="000000"/>
          <w:lang w:val="fr-FR"/>
        </w:rPr>
        <w:t>1</w:t>
      </w:r>
      <w:r w:rsidRPr="00277E7C">
        <w:rPr>
          <w:color w:val="000000"/>
          <w:lang w:val="fr-FR"/>
        </w:rPr>
        <w:tab/>
        <w:t xml:space="preserve">Cette disposition prévoit qu'une modification des caractéristiques doit être examinée le cas échéant conformément aux dispositions des numéros </w:t>
      </w:r>
      <w:r w:rsidRPr="00277E7C">
        <w:rPr>
          <w:rStyle w:val="Artref0"/>
          <w:b/>
          <w:color w:val="000000"/>
          <w:lang w:val="fr-FR"/>
        </w:rPr>
        <w:t>11.32</w:t>
      </w:r>
      <w:r w:rsidRPr="00277E7C">
        <w:rPr>
          <w:color w:val="000000"/>
          <w:lang w:val="fr-FR"/>
        </w:rPr>
        <w:t xml:space="preserve"> à </w:t>
      </w:r>
      <w:r w:rsidRPr="00277E7C">
        <w:rPr>
          <w:rStyle w:val="Artref0"/>
          <w:b/>
          <w:color w:val="000000"/>
          <w:lang w:val="fr-FR"/>
        </w:rPr>
        <w:t>11.34</w:t>
      </w:r>
      <w:r w:rsidRPr="00277E7C">
        <w:rPr>
          <w:color w:val="000000"/>
          <w:lang w:val="fr-FR"/>
        </w:rPr>
        <w:t>, selon qu'il conviendra.</w:t>
      </w:r>
    </w:p>
    <w:p w14:paraId="3B9061A7" w14:textId="053FC6B0" w:rsidR="00CB0787" w:rsidRPr="00277E7C" w:rsidRDefault="00CB0787" w:rsidP="002C02D5">
      <w:pPr>
        <w:spacing w:before="120" w:line="250" w:lineRule="exact"/>
        <w:rPr>
          <w:lang w:val="fr-FR"/>
        </w:rPr>
      </w:pPr>
      <w:r w:rsidRPr="00CB06AF">
        <w:rPr>
          <w:lang w:val="fr-FR"/>
        </w:rPr>
        <w:t>1.1</w:t>
      </w:r>
      <w:r w:rsidRPr="00CB06AF">
        <w:rPr>
          <w:lang w:val="fr-FR"/>
        </w:rPr>
        <w:tab/>
      </w:r>
      <w:r w:rsidR="00CB06AF" w:rsidRPr="00CB06AF">
        <w:rPr>
          <w:lang w:val="fr-FR"/>
        </w:rPr>
        <w:t xml:space="preserve">Dans le cas de l'examen de réseaux à satellite relativement au numéro </w:t>
      </w:r>
      <w:r w:rsidR="00CB06AF" w:rsidRPr="00CB06AF">
        <w:rPr>
          <w:b/>
          <w:lang w:val="fr-FR"/>
        </w:rPr>
        <w:t>11.32</w:t>
      </w:r>
      <w:r w:rsidR="00CB06AF" w:rsidRPr="00CB06AF">
        <w:rPr>
          <w:lang w:val="fr-FR"/>
        </w:rPr>
        <w:t xml:space="preserve"> ou </w:t>
      </w:r>
      <w:r w:rsidR="00CB06AF" w:rsidRPr="00CB06AF">
        <w:rPr>
          <w:b/>
          <w:lang w:val="fr-FR"/>
        </w:rPr>
        <w:t>11.32A</w:t>
      </w:r>
      <w:r w:rsidR="00CB06AF" w:rsidRPr="00CB06AF">
        <w:rPr>
          <w:lang w:val="fr-FR"/>
        </w:rPr>
        <w:t xml:space="preserve">, les observations au titre de la Règle de procédure relative au numéro </w:t>
      </w:r>
      <w:r w:rsidR="00CB06AF" w:rsidRPr="00CB06AF">
        <w:rPr>
          <w:b/>
          <w:lang w:val="fr-FR"/>
        </w:rPr>
        <w:t>11.43A</w:t>
      </w:r>
      <w:r w:rsidR="00CB06AF" w:rsidRPr="00CB06AF">
        <w:rPr>
          <w:lang w:val="fr-FR"/>
        </w:rPr>
        <w:t xml:space="preserve"> indiquent les cas qui devraient être considérés non pas comme des modifications, mais comme une première notification (avec une nouvelle date de réception). Pour ce faire, il convient de s'assurer que les § 6 </w:t>
      </w:r>
      <w:r w:rsidR="00CB06AF" w:rsidRPr="00CB06AF">
        <w:rPr>
          <w:i/>
          <w:lang w:val="fr-FR"/>
        </w:rPr>
        <w:t>a)</w:t>
      </w:r>
      <w:r w:rsidR="00CB06AF" w:rsidRPr="00CB06AF">
        <w:rPr>
          <w:lang w:val="fr-FR"/>
        </w:rPr>
        <w:t xml:space="preserve"> à 6 </w:t>
      </w:r>
      <w:r w:rsidR="00CB06AF" w:rsidRPr="00CB06AF">
        <w:rPr>
          <w:i/>
          <w:lang w:val="fr-FR"/>
        </w:rPr>
        <w:t>c)</w:t>
      </w:r>
      <w:r w:rsidR="00CB06AF" w:rsidRPr="00CB06AF">
        <w:rPr>
          <w:lang w:val="fr-FR"/>
        </w:rPr>
        <w:t xml:space="preserve"> de l'Appendice </w:t>
      </w:r>
      <w:r w:rsidR="00CB06AF" w:rsidRPr="00CB06AF">
        <w:rPr>
          <w:b/>
          <w:lang w:val="fr-FR"/>
        </w:rPr>
        <w:t>5</w:t>
      </w:r>
      <w:r w:rsidR="00CB06AF" w:rsidRPr="00CB06AF">
        <w:rPr>
          <w:lang w:val="fr-FR"/>
        </w:rPr>
        <w:t xml:space="preserve"> (voir également les § 2.3 et 2.4 c) des Règles de procédure relatives au numéro </w:t>
      </w:r>
      <w:r w:rsidR="00CB06AF" w:rsidRPr="00CB06AF">
        <w:rPr>
          <w:b/>
          <w:bCs/>
          <w:lang w:val="fr-FR"/>
        </w:rPr>
        <w:t>9.27</w:t>
      </w:r>
      <w:r w:rsidR="00CB06AF" w:rsidRPr="00CB06AF">
        <w:rPr>
          <w:lang w:val="fr-FR"/>
        </w:rPr>
        <w:t>) ont bien été appliqués. Dans les cas où il n'existe aucune méthode de calcul ni aucun critère permettant de vérifier que ces dispositions ont bien été appliquées, le Bureau considère ces modifications comme de nouvelles notifications d'assignations. Le numéro </w:t>
      </w:r>
      <w:r w:rsidR="00CB06AF" w:rsidRPr="00CB06AF">
        <w:rPr>
          <w:b/>
          <w:lang w:val="fr-FR"/>
        </w:rPr>
        <w:t>11.43B</w:t>
      </w:r>
      <w:r w:rsidR="00CB06AF" w:rsidRPr="00CB06AF">
        <w:rPr>
          <w:lang w:val="fr-FR"/>
        </w:rPr>
        <w:t xml:space="preserve"> fait état d'une augmentation de la probabilité de brouillage préjudiciable. La probabilité de brouillage préjudiciable (</w:t>
      </w:r>
      <w:r w:rsidR="00CB06AF" w:rsidRPr="00CB06AF">
        <w:rPr>
          <w:i/>
          <w:lang w:val="fr-FR"/>
        </w:rPr>
        <w:t>C</w:t>
      </w:r>
      <w:r w:rsidR="00CB06AF" w:rsidRPr="00CB06AF">
        <w:rPr>
          <w:lang w:val="fr-FR"/>
        </w:rPr>
        <w:t>/</w:t>
      </w:r>
      <w:r w:rsidR="00CB06AF" w:rsidRPr="00CB06AF">
        <w:rPr>
          <w:i/>
          <w:lang w:val="fr-FR"/>
        </w:rPr>
        <w:t>I</w:t>
      </w:r>
      <w:r w:rsidR="00CB06AF" w:rsidRPr="00CB06AF">
        <w:rPr>
          <w:iCs/>
          <w:lang w:val="fr-FR"/>
        </w:rPr>
        <w:t> </w:t>
      </w:r>
      <w:r w:rsidR="00CB06AF" w:rsidRPr="00CB06AF">
        <w:rPr>
          <w:lang w:val="fr-FR"/>
        </w:rPr>
        <w:t xml:space="preserve">) est calculée uniquement dans le cadre de l'examen relativement aux numéros </w:t>
      </w:r>
      <w:r w:rsidR="00CB06AF" w:rsidRPr="00CB06AF">
        <w:rPr>
          <w:b/>
          <w:lang w:val="fr-FR"/>
        </w:rPr>
        <w:t>11.32A</w:t>
      </w:r>
      <w:r w:rsidR="00CB06AF" w:rsidRPr="00CB06AF">
        <w:rPr>
          <w:lang w:val="fr-FR"/>
        </w:rPr>
        <w:t xml:space="preserve"> et </w:t>
      </w:r>
      <w:r w:rsidR="00CB06AF" w:rsidRPr="00CB06AF">
        <w:rPr>
          <w:b/>
          <w:lang w:val="fr-FR"/>
        </w:rPr>
        <w:t>11.33</w:t>
      </w:r>
      <w:r w:rsidR="00CB06AF" w:rsidRPr="00CB06AF">
        <w:rPr>
          <w:lang w:val="fr-FR"/>
        </w:rPr>
        <w:t xml:space="preserve">. Pour procéder à l'examen prévu au numéro </w:t>
      </w:r>
      <w:r w:rsidR="00CB06AF" w:rsidRPr="00CB06AF">
        <w:rPr>
          <w:b/>
          <w:lang w:val="fr-FR"/>
        </w:rPr>
        <w:t>11.32</w:t>
      </w:r>
      <w:r w:rsidR="00CB06AF" w:rsidRPr="00CB06AF">
        <w:rPr>
          <w:lang w:val="fr-FR"/>
        </w:rPr>
        <w:t>, on utilise la valeur de seuil/condition prescrite à l'Appendice </w:t>
      </w:r>
      <w:r w:rsidR="00CB06AF" w:rsidRPr="00CB06AF">
        <w:rPr>
          <w:b/>
          <w:lang w:val="fr-FR"/>
        </w:rPr>
        <w:t>5</w:t>
      </w:r>
      <w:r w:rsidR="00CB06AF" w:rsidRPr="00CB06AF">
        <w:rPr>
          <w:lang w:val="fr-FR"/>
        </w:rPr>
        <w:t xml:space="preserve">. Lorsqu'il n'existe pas de critère technique dans la valeur de seuil/condition prescrite dans l'Appendice </w:t>
      </w:r>
      <w:r w:rsidR="00CB06AF" w:rsidRPr="00CB06AF">
        <w:rPr>
          <w:b/>
          <w:bCs/>
          <w:lang w:val="fr-FR"/>
        </w:rPr>
        <w:t>5</w:t>
      </w:r>
      <w:r w:rsidR="00CB06AF" w:rsidRPr="00CB06AF">
        <w:rPr>
          <w:lang w:val="fr-FR"/>
        </w:rPr>
        <w:t>, les Administrations peuvent fournir au Bureau une analyse en utilisant des méthodes de calcul ou des critères appropriés (y compris ceux élaborés par l'UIT</w:t>
      </w:r>
      <w:r w:rsidR="00C05C09">
        <w:rPr>
          <w:lang w:val="fr-FR"/>
        </w:rPr>
        <w:noBreakHyphen/>
      </w:r>
      <w:r w:rsidR="00CB06AF" w:rsidRPr="00CB06AF">
        <w:rPr>
          <w:lang w:val="fr-FR"/>
        </w:rPr>
        <w:t xml:space="preserve">R) pour vérifier l'applicabilité des § 6 </w:t>
      </w:r>
      <w:r w:rsidR="00CB06AF" w:rsidRPr="00CB06AF">
        <w:rPr>
          <w:i/>
          <w:iCs/>
          <w:lang w:val="fr-FR"/>
        </w:rPr>
        <w:t>a)</w:t>
      </w:r>
      <w:r w:rsidR="00CB06AF" w:rsidRPr="00CB06AF">
        <w:rPr>
          <w:lang w:val="fr-FR"/>
        </w:rPr>
        <w:t xml:space="preserve"> à 6 </w:t>
      </w:r>
      <w:r w:rsidR="00CB06AF" w:rsidRPr="00CB06AF">
        <w:rPr>
          <w:i/>
          <w:iCs/>
          <w:lang w:val="fr-FR"/>
        </w:rPr>
        <w:t>c)</w:t>
      </w:r>
      <w:r w:rsidR="00CB06AF" w:rsidRPr="00CB06AF">
        <w:rPr>
          <w:lang w:val="fr-FR"/>
        </w:rPr>
        <w:t xml:space="preserve"> de l'Appendice </w:t>
      </w:r>
      <w:r w:rsidR="00CB06AF" w:rsidRPr="00CB06AF">
        <w:rPr>
          <w:b/>
          <w:bCs/>
          <w:lang w:val="fr-FR"/>
        </w:rPr>
        <w:t>5</w:t>
      </w:r>
      <w:r w:rsidR="00CB06AF" w:rsidRPr="00CB06AF">
        <w:rPr>
          <w:lang w:val="fr-FR"/>
        </w:rPr>
        <w:t xml:space="preserve"> aux fins de l'examen au titre du numéro </w:t>
      </w:r>
      <w:r w:rsidR="00CB06AF" w:rsidRPr="00CB06AF">
        <w:rPr>
          <w:b/>
          <w:bCs/>
          <w:lang w:val="fr-FR"/>
        </w:rPr>
        <w:t>11.32</w:t>
      </w:r>
      <w:r w:rsidR="00CB06AF" w:rsidRPr="00CB06AF">
        <w:rPr>
          <w:lang w:val="fr-FR"/>
        </w:rPr>
        <w:t>.</w:t>
      </w:r>
      <w:r w:rsidR="00BA12C0" w:rsidRPr="00CB06AF">
        <w:rPr>
          <w:sz w:val="16"/>
          <w:szCs w:val="16"/>
          <w:lang w:val="fr-CH"/>
        </w:rPr>
        <w:t>     (MOD RRB22/484)</w:t>
      </w:r>
    </w:p>
    <w:p w14:paraId="2CFF10D8" w14:textId="77777777" w:rsidR="00CB0787" w:rsidRPr="00277E7C" w:rsidRDefault="00CB0787" w:rsidP="002C02D5">
      <w:pPr>
        <w:spacing w:before="120" w:line="250" w:lineRule="exact"/>
        <w:rPr>
          <w:color w:val="000000"/>
          <w:lang w:val="fr-FR"/>
        </w:rPr>
      </w:pPr>
      <w:r w:rsidRPr="00277E7C">
        <w:rPr>
          <w:color w:val="000000"/>
          <w:lang w:val="fr-FR"/>
        </w:rPr>
        <w:t>1.2</w:t>
      </w:r>
      <w:r w:rsidRPr="00277E7C">
        <w:rPr>
          <w:color w:val="000000"/>
          <w:lang w:val="fr-FR"/>
        </w:rPr>
        <w:tab/>
        <w:t xml:space="preserve">Il convient de noter que lors de l'examen prévu au numéro </w:t>
      </w:r>
      <w:r w:rsidRPr="00277E7C">
        <w:rPr>
          <w:rStyle w:val="Artref0"/>
          <w:b/>
          <w:color w:val="000000"/>
          <w:lang w:val="fr-FR"/>
        </w:rPr>
        <w:t>11.32A</w:t>
      </w:r>
      <w:r w:rsidRPr="00277E7C">
        <w:rPr>
          <w:color w:val="000000"/>
          <w:lang w:val="fr-FR"/>
        </w:rPr>
        <w:t xml:space="preserve">, on tient également compte des assignations qui ont été publiées aux termes du numéro </w:t>
      </w:r>
      <w:r w:rsidRPr="00277E7C">
        <w:rPr>
          <w:rStyle w:val="Artref0"/>
          <w:b/>
          <w:color w:val="000000"/>
          <w:lang w:val="fr-FR"/>
        </w:rPr>
        <w:t>9.38</w:t>
      </w:r>
      <w:r w:rsidRPr="00277E7C">
        <w:rPr>
          <w:color w:val="000000"/>
          <w:lang w:val="fr-FR"/>
        </w:rPr>
        <w:t xml:space="preserve"> ou </w:t>
      </w:r>
      <w:r w:rsidRPr="00277E7C">
        <w:rPr>
          <w:rStyle w:val="Artref0"/>
          <w:b/>
          <w:color w:val="000000"/>
          <w:lang w:val="fr-FR"/>
        </w:rPr>
        <w:t>9.58</w:t>
      </w:r>
      <w:r w:rsidRPr="00277E7C">
        <w:rPr>
          <w:color w:val="000000"/>
          <w:lang w:val="fr-FR"/>
        </w:rPr>
        <w:t>, mais qui n'ont pas encore été notifiées. En conséquence, pour des raisons pratiques, ces assignations doivent également être prises en considération en application de cette disposition, en plus des assignations déjà inscrites dans le Fichier de référence.</w:t>
      </w:r>
    </w:p>
    <w:p w14:paraId="4C095A1B" w14:textId="77777777" w:rsidR="00BA12C0" w:rsidRDefault="00BA12C0" w:rsidP="002C02D5">
      <w:pPr>
        <w:spacing w:before="120" w:line="250" w:lineRule="exact"/>
        <w:rPr>
          <w:color w:val="000000"/>
          <w:lang w:val="fr-FR"/>
        </w:rPr>
        <w:sectPr w:rsidR="00BA12C0" w:rsidSect="00526050">
          <w:headerReference w:type="even" r:id="rId14"/>
          <w:headerReference w:type="default" r:id="rId15"/>
          <w:footnotePr>
            <w:pos w:val="beneathText"/>
          </w:footnotePr>
          <w:pgSz w:w="11907" w:h="16840" w:code="9"/>
          <w:pgMar w:top="1701" w:right="851" w:bottom="1134" w:left="1985" w:header="720" w:footer="482" w:gutter="0"/>
          <w:cols w:space="720"/>
          <w:vAlign w:val="both"/>
          <w:docGrid w:linePitch="326"/>
        </w:sectPr>
      </w:pPr>
    </w:p>
    <w:p w14:paraId="446DCA6C" w14:textId="44AD8DA6" w:rsidR="00CB0787" w:rsidRPr="00277E7C" w:rsidRDefault="00CB0787" w:rsidP="002C02D5">
      <w:pPr>
        <w:spacing w:before="120" w:line="250" w:lineRule="exact"/>
        <w:rPr>
          <w:color w:val="000000"/>
          <w:lang w:val="fr-FR"/>
        </w:rPr>
      </w:pPr>
      <w:r w:rsidRPr="00277E7C">
        <w:rPr>
          <w:color w:val="000000"/>
          <w:lang w:val="fr-FR"/>
        </w:rPr>
        <w:t>2</w:t>
      </w:r>
      <w:r w:rsidRPr="00277E7C">
        <w:rPr>
          <w:color w:val="000000"/>
          <w:lang w:val="fr-FR"/>
        </w:rPr>
        <w:tab/>
        <w:t xml:space="preserve">Cette disposition fait mention de la </w:t>
      </w:r>
      <w:r w:rsidRPr="00150476">
        <w:rPr>
          <w:i/>
          <w:iCs/>
          <w:color w:val="000000"/>
          <w:lang w:val="fr-FR"/>
        </w:rPr>
        <w:t>«date primitivement inscrite dans le Fichier de référence»</w:t>
      </w:r>
      <w:r w:rsidRPr="00277E7C">
        <w:rPr>
          <w:color w:val="000000"/>
          <w:lang w:val="fr-FR"/>
        </w:rPr>
        <w:t>. Le Comité considère que cette date est la date de réception de la fiche de notification initiale. Toutefois pour les fiches de notification reçues avant le 1</w:t>
      </w:r>
      <w:r w:rsidRPr="00277E7C">
        <w:rPr>
          <w:vertAlign w:val="superscript"/>
          <w:lang w:val="fr-FR"/>
        </w:rPr>
        <w:t>er</w:t>
      </w:r>
      <w:r w:rsidRPr="00277E7C">
        <w:rPr>
          <w:color w:val="000000"/>
          <w:lang w:val="fr-FR"/>
        </w:rPr>
        <w:t xml:space="preserve"> janvier 1999, le Comité considère que cette date est équivalente à la date inscrite dans la Colonne 2A, 2B, ou 2D, selon le cas.</w:t>
      </w:r>
    </w:p>
    <w:p w14:paraId="42FB6CDF" w14:textId="77777777" w:rsidR="00CB0787" w:rsidRPr="00277E7C" w:rsidRDefault="00CB0787" w:rsidP="002C02D5">
      <w:pPr>
        <w:pStyle w:val="Heading8"/>
        <w:spacing w:line="250" w:lineRule="exact"/>
        <w:rPr>
          <w:color w:val="000000"/>
          <w:lang w:val="fr-FR"/>
        </w:rPr>
      </w:pPr>
      <w:r w:rsidRPr="00277E7C">
        <w:rPr>
          <w:color w:val="000000"/>
          <w:lang w:val="fr-FR"/>
        </w:rPr>
        <w:t>11.43C</w:t>
      </w:r>
    </w:p>
    <w:p w14:paraId="428C8678" w14:textId="77777777" w:rsidR="00D2141E" w:rsidRDefault="00CB0787" w:rsidP="00DC7B3A">
      <w:pPr>
        <w:spacing w:line="250" w:lineRule="exact"/>
        <w:rPr>
          <w:color w:val="000000"/>
          <w:lang w:val="fr-FR"/>
        </w:rPr>
      </w:pPr>
      <w:r w:rsidRPr="00277E7C">
        <w:rPr>
          <w:color w:val="000000"/>
          <w:lang w:val="fr-FR"/>
        </w:rPr>
        <w:t>Le Comité considère que les assignations soumises à nouveau ne seront inscrites que si la conclusion relativement au numéro </w:t>
      </w:r>
      <w:r w:rsidRPr="00277E7C">
        <w:rPr>
          <w:rStyle w:val="Artref0"/>
          <w:b/>
          <w:color w:val="000000"/>
          <w:lang w:val="fr-FR"/>
        </w:rPr>
        <w:t>11.31</w:t>
      </w:r>
      <w:r w:rsidRPr="00277E7C">
        <w:rPr>
          <w:color w:val="000000"/>
          <w:lang w:val="fr-FR"/>
        </w:rPr>
        <w:t xml:space="preserve"> est toujours favorable.</w:t>
      </w:r>
    </w:p>
    <w:p w14:paraId="240F932B" w14:textId="77777777" w:rsidR="00CB0787" w:rsidRPr="00277E7C" w:rsidRDefault="00CB0787" w:rsidP="00430025">
      <w:pPr>
        <w:pStyle w:val="Heading8"/>
        <w:spacing w:before="0" w:line="250" w:lineRule="exact"/>
        <w:rPr>
          <w:color w:val="000000"/>
          <w:lang w:val="fr-FR"/>
        </w:rPr>
      </w:pPr>
      <w:r w:rsidRPr="00277E7C">
        <w:rPr>
          <w:color w:val="000000"/>
          <w:lang w:val="fr-FR"/>
        </w:rPr>
        <w:t>11.44</w:t>
      </w:r>
    </w:p>
    <w:p w14:paraId="048DAFD7" w14:textId="0CAEEADA" w:rsidR="00D2141E" w:rsidRPr="00D2141E" w:rsidRDefault="00D2141E" w:rsidP="00F855A3">
      <w:pPr>
        <w:spacing w:before="60" w:line="250" w:lineRule="exact"/>
        <w:rPr>
          <w:lang w:val="fr-FR"/>
        </w:rPr>
      </w:pPr>
      <w:r w:rsidRPr="00D2141E">
        <w:rPr>
          <w:lang w:val="fr-FR"/>
        </w:rPr>
        <w:t>Les renseignements concernant la date de mise en service sont normalement fournis selon les modalités suivantes:</w:t>
      </w:r>
      <w:r w:rsidR="00571112">
        <w:rPr>
          <w:lang w:val="fr-FR"/>
        </w:rPr>
        <w:t xml:space="preserve"> </w:t>
      </w:r>
    </w:p>
    <w:p w14:paraId="4A9F8F11" w14:textId="77777777" w:rsidR="00D2141E" w:rsidRPr="00D2141E" w:rsidRDefault="00D2141E" w:rsidP="00F855A3">
      <w:pPr>
        <w:pStyle w:val="enumlev1"/>
        <w:spacing w:before="60" w:line="250" w:lineRule="exact"/>
        <w:rPr>
          <w:color w:val="000000"/>
          <w:lang w:val="fr-FR"/>
        </w:rPr>
      </w:pPr>
      <w:r w:rsidRPr="00D2141E">
        <w:rPr>
          <w:color w:val="000000"/>
          <w:lang w:val="fr-FR"/>
        </w:rPr>
        <w:t>–</w:t>
      </w:r>
      <w:r w:rsidRPr="00D2141E">
        <w:rPr>
          <w:color w:val="000000"/>
          <w:lang w:val="fr-FR"/>
        </w:rPr>
        <w:tab/>
        <w:t>dans les fiches de notification AP4 soumises au titre du numéro </w:t>
      </w:r>
      <w:r w:rsidRPr="00D2141E">
        <w:rPr>
          <w:rStyle w:val="Artref0"/>
          <w:b/>
          <w:color w:val="000000"/>
          <w:lang w:val="fr-FR"/>
        </w:rPr>
        <w:t>11.15</w:t>
      </w:r>
      <w:r w:rsidRPr="00D2141E">
        <w:rPr>
          <w:color w:val="000000"/>
          <w:lang w:val="fr-FR"/>
        </w:rPr>
        <w:t>; et</w:t>
      </w:r>
    </w:p>
    <w:p w14:paraId="66404F59" w14:textId="23146ADA" w:rsidR="00D2141E" w:rsidRPr="00F855A3" w:rsidRDefault="00D2141E" w:rsidP="00F855A3">
      <w:pPr>
        <w:pStyle w:val="enumlev1"/>
        <w:spacing w:before="60" w:line="250" w:lineRule="exact"/>
        <w:rPr>
          <w:color w:val="000000"/>
          <w:spacing w:val="-8"/>
          <w:lang w:val="fr-FR"/>
        </w:rPr>
      </w:pPr>
      <w:r w:rsidRPr="00D2141E">
        <w:rPr>
          <w:color w:val="000000"/>
          <w:lang w:val="fr-FR"/>
        </w:rPr>
        <w:t>–</w:t>
      </w:r>
      <w:r w:rsidRPr="00D2141E">
        <w:rPr>
          <w:color w:val="000000"/>
          <w:lang w:val="fr-FR"/>
        </w:rPr>
        <w:tab/>
      </w:r>
      <w:r w:rsidRPr="00F855A3">
        <w:rPr>
          <w:color w:val="000000"/>
          <w:spacing w:val="-8"/>
          <w:lang w:val="fr-FR"/>
        </w:rPr>
        <w:t>lors de la confirmation de la date de mise en service conformément au</w:t>
      </w:r>
      <w:r w:rsidR="00520B7A">
        <w:rPr>
          <w:color w:val="000000"/>
          <w:spacing w:val="-8"/>
          <w:lang w:val="fr-FR"/>
        </w:rPr>
        <w:t>x</w:t>
      </w:r>
      <w:r w:rsidRPr="00F855A3">
        <w:rPr>
          <w:color w:val="000000"/>
          <w:spacing w:val="-8"/>
          <w:lang w:val="fr-FR"/>
        </w:rPr>
        <w:t xml:space="preserve"> numéro</w:t>
      </w:r>
      <w:r w:rsidR="00520B7A">
        <w:rPr>
          <w:color w:val="000000"/>
          <w:spacing w:val="-8"/>
          <w:lang w:val="fr-FR"/>
        </w:rPr>
        <w:t xml:space="preserve">s </w:t>
      </w:r>
      <w:r w:rsidR="00520B7A">
        <w:rPr>
          <w:b/>
          <w:bCs/>
          <w:color w:val="000000"/>
          <w:spacing w:val="-8"/>
          <w:lang w:val="fr-FR"/>
        </w:rPr>
        <w:t>11.44.2</w:t>
      </w:r>
      <w:r w:rsidR="00520B7A">
        <w:rPr>
          <w:color w:val="000000"/>
          <w:spacing w:val="-8"/>
          <w:lang w:val="fr-FR"/>
        </w:rPr>
        <w:t>,</w:t>
      </w:r>
      <w:r w:rsidRPr="00F855A3">
        <w:rPr>
          <w:color w:val="000000"/>
          <w:spacing w:val="-8"/>
          <w:lang w:val="fr-FR"/>
        </w:rPr>
        <w:t> </w:t>
      </w:r>
      <w:r w:rsidRPr="00F855A3">
        <w:rPr>
          <w:rStyle w:val="Artref0"/>
          <w:b/>
          <w:color w:val="000000"/>
          <w:spacing w:val="-8"/>
          <w:lang w:val="fr-FR"/>
        </w:rPr>
        <w:t>11.47</w:t>
      </w:r>
      <w:r w:rsidR="00000D68">
        <w:rPr>
          <w:rStyle w:val="Artref0"/>
          <w:bCs/>
          <w:color w:val="000000"/>
          <w:spacing w:val="-8"/>
          <w:lang w:val="fr-FR"/>
        </w:rPr>
        <w:t>,</w:t>
      </w:r>
      <w:r w:rsidRPr="00F855A3">
        <w:rPr>
          <w:rStyle w:val="Artref0"/>
          <w:b/>
          <w:color w:val="000000"/>
          <w:spacing w:val="-8"/>
          <w:lang w:val="fr-FR"/>
        </w:rPr>
        <w:t xml:space="preserve"> 11.44B</w:t>
      </w:r>
      <w:r w:rsidR="00000D68" w:rsidRPr="00000D68">
        <w:rPr>
          <w:b/>
          <w:color w:val="000000"/>
          <w:spacing w:val="-8"/>
          <w:lang w:val="fr-CH"/>
        </w:rPr>
        <w:t xml:space="preserve">, 11.44C, 11.44D </w:t>
      </w:r>
      <w:r w:rsidR="00000D68" w:rsidRPr="00B3145B">
        <w:rPr>
          <w:bCs/>
          <w:color w:val="000000"/>
          <w:spacing w:val="-8"/>
          <w:lang w:val="fr-CH"/>
        </w:rPr>
        <w:t>et</w:t>
      </w:r>
      <w:r w:rsidR="00000D68" w:rsidRPr="00000D68">
        <w:rPr>
          <w:b/>
          <w:color w:val="000000"/>
          <w:spacing w:val="-8"/>
          <w:lang w:val="fr-CH"/>
        </w:rPr>
        <w:t xml:space="preserve"> 11.44E</w:t>
      </w:r>
      <w:r w:rsidRPr="00F855A3">
        <w:rPr>
          <w:color w:val="000000"/>
          <w:spacing w:val="-8"/>
          <w:lang w:val="fr-FR"/>
        </w:rPr>
        <w:t>.</w:t>
      </w:r>
    </w:p>
    <w:p w14:paraId="4C30F0CF" w14:textId="14C3693B" w:rsidR="00667361" w:rsidRDefault="00D2141E" w:rsidP="00F855A3">
      <w:pPr>
        <w:spacing w:before="60" w:line="250" w:lineRule="exact"/>
        <w:rPr>
          <w:color w:val="000000"/>
          <w:lang w:val="fr-CH"/>
        </w:rPr>
      </w:pPr>
      <w:r w:rsidRPr="00D2141E">
        <w:rPr>
          <w:color w:val="000000"/>
          <w:lang w:val="fr-FR"/>
        </w:rPr>
        <w:t>A noter que les renseignements concernant la date de mise en service doivent être fournis pour chaque assignation ou groupe d'assignations. (</w:t>
      </w:r>
      <w:r w:rsidRPr="00434ACA">
        <w:rPr>
          <w:color w:val="000000"/>
          <w:lang w:val="fr-CH"/>
        </w:rPr>
        <w:t>Voir également les Règles de procédure relative</w:t>
      </w:r>
      <w:r>
        <w:rPr>
          <w:color w:val="000000"/>
          <w:lang w:val="fr-CH"/>
        </w:rPr>
        <w:t>s</w:t>
      </w:r>
      <w:r w:rsidRPr="00434ACA">
        <w:rPr>
          <w:color w:val="000000"/>
          <w:lang w:val="fr-CH"/>
        </w:rPr>
        <w:t xml:space="preserve"> au</w:t>
      </w:r>
      <w:r w:rsidR="008B23CF">
        <w:rPr>
          <w:color w:val="000000"/>
          <w:lang w:val="fr-CH"/>
        </w:rPr>
        <w:t>x</w:t>
      </w:r>
      <w:r>
        <w:rPr>
          <w:color w:val="000000"/>
          <w:lang w:val="fr-CH"/>
        </w:rPr>
        <w:t xml:space="preserve"> </w:t>
      </w:r>
      <w:r w:rsidRPr="00434ACA">
        <w:rPr>
          <w:color w:val="000000"/>
          <w:lang w:val="fr-CH"/>
        </w:rPr>
        <w:t>numéro</w:t>
      </w:r>
      <w:r w:rsidR="008B23CF">
        <w:rPr>
          <w:color w:val="000000"/>
          <w:lang w:val="fr-CH"/>
        </w:rPr>
        <w:t>s</w:t>
      </w:r>
      <w:r>
        <w:rPr>
          <w:color w:val="000000"/>
          <w:lang w:val="fr-CH"/>
        </w:rPr>
        <w:t xml:space="preserve"> </w:t>
      </w:r>
      <w:r w:rsidRPr="007A014A">
        <w:rPr>
          <w:b/>
          <w:bCs/>
          <w:color w:val="000000"/>
          <w:lang w:val="fr-CH"/>
        </w:rPr>
        <w:t>11.44B</w:t>
      </w:r>
      <w:r w:rsidR="00000D68" w:rsidRPr="00000D68">
        <w:rPr>
          <w:b/>
          <w:bCs/>
          <w:color w:val="000000"/>
          <w:lang w:val="fr-CH"/>
        </w:rPr>
        <w:t xml:space="preserve">, 11.44C, 11.44D </w:t>
      </w:r>
      <w:r w:rsidR="00000D68" w:rsidRPr="00B3145B">
        <w:rPr>
          <w:color w:val="000000"/>
          <w:lang w:val="fr-CH"/>
        </w:rPr>
        <w:t>et</w:t>
      </w:r>
      <w:r w:rsidR="00000D68" w:rsidRPr="00000D68">
        <w:rPr>
          <w:b/>
          <w:bCs/>
          <w:color w:val="000000"/>
          <w:lang w:val="fr-CH"/>
        </w:rPr>
        <w:t xml:space="preserve"> 11.44E</w:t>
      </w:r>
      <w:r w:rsidRPr="00CE24FD">
        <w:rPr>
          <w:color w:val="000000"/>
          <w:lang w:val="fr-CH"/>
        </w:rPr>
        <w:t>.</w:t>
      </w:r>
      <w:r w:rsidRPr="007A014A">
        <w:rPr>
          <w:color w:val="000000"/>
          <w:lang w:val="fr-CH"/>
        </w:rPr>
        <w:t>)</w:t>
      </w:r>
      <w:r w:rsidR="000B15B3">
        <w:rPr>
          <w:color w:val="000000"/>
          <w:lang w:val="fr-CH"/>
        </w:rPr>
        <w:t>.</w:t>
      </w:r>
    </w:p>
    <w:p w14:paraId="66040CC0" w14:textId="4A3B861A" w:rsidR="00000D68" w:rsidRPr="00000D68" w:rsidRDefault="00000D68" w:rsidP="00000D68">
      <w:pPr>
        <w:pStyle w:val="Heading8"/>
        <w:pBdr>
          <w:right w:val="double" w:sz="6" w:space="31" w:color="auto"/>
        </w:pBdr>
        <w:tabs>
          <w:tab w:val="left" w:pos="4820"/>
        </w:tabs>
        <w:ind w:right="5330"/>
        <w:rPr>
          <w:color w:val="000000"/>
          <w:lang w:val="fr-CH"/>
        </w:rPr>
      </w:pPr>
      <w:r w:rsidRPr="00000D68">
        <w:rPr>
          <w:color w:val="000000"/>
          <w:lang w:val="fr-CH"/>
        </w:rPr>
        <w:t xml:space="preserve">11.44B, </w:t>
      </w:r>
      <w:r w:rsidRPr="00000D68">
        <w:rPr>
          <w:bCs/>
          <w:lang w:val="fr-CH"/>
        </w:rPr>
        <w:t>11.44C</w:t>
      </w:r>
      <w:r w:rsidRPr="00000D68">
        <w:rPr>
          <w:lang w:val="fr-CH"/>
        </w:rPr>
        <w:t xml:space="preserve">, </w:t>
      </w:r>
      <w:r w:rsidRPr="00000D68">
        <w:rPr>
          <w:bCs/>
          <w:lang w:val="fr-CH"/>
        </w:rPr>
        <w:t>11.44D et 11.44E</w:t>
      </w:r>
    </w:p>
    <w:p w14:paraId="2C3F510A" w14:textId="69C95F20" w:rsidR="00000D68" w:rsidRPr="001674FC" w:rsidRDefault="00000D68" w:rsidP="00000D68">
      <w:pPr>
        <w:rPr>
          <w:lang w:val="fr-CH"/>
        </w:rPr>
      </w:pPr>
      <w:r w:rsidRPr="001674FC">
        <w:rPr>
          <w:lang w:val="fr-CH"/>
        </w:rPr>
        <w:t>1</w:t>
      </w:r>
      <w:r w:rsidRPr="001674FC">
        <w:rPr>
          <w:lang w:val="fr-CH"/>
        </w:rPr>
        <w:tab/>
        <w:t xml:space="preserve">Ces dispositions concernent la mise en service d'une assignation de fréquence à une station spatiale. Pour qu'une telle assignation de fréquence soit considérée comme ayant été mise en service, l'administration notificatrice doit communiquer au Bureau, dans un délai de 30 jours à compter de la fin de la période de 90 jours définie au numéro </w:t>
      </w:r>
      <w:r w:rsidRPr="00000D68">
        <w:rPr>
          <w:b/>
          <w:bCs/>
          <w:lang w:val="fr-CH"/>
        </w:rPr>
        <w:t>11.44B</w:t>
      </w:r>
      <w:r w:rsidRPr="001674FC">
        <w:rPr>
          <w:lang w:val="fr-CH"/>
        </w:rPr>
        <w:t xml:space="preserve"> ou </w:t>
      </w:r>
      <w:r w:rsidRPr="00000D68">
        <w:rPr>
          <w:b/>
          <w:bCs/>
          <w:lang w:val="fr-CH"/>
        </w:rPr>
        <w:t>11.44C</w:t>
      </w:r>
      <w:r w:rsidRPr="001674FC">
        <w:rPr>
          <w:lang w:val="fr-CH"/>
        </w:rPr>
        <w:t xml:space="preserve">, ou à compter de la fin de la période visée au numéro </w:t>
      </w:r>
      <w:r w:rsidRPr="00000D68">
        <w:rPr>
          <w:b/>
          <w:bCs/>
          <w:lang w:val="fr-CH"/>
        </w:rPr>
        <w:t>11.44</w:t>
      </w:r>
      <w:r w:rsidRPr="001674FC">
        <w:rPr>
          <w:b/>
          <w:bCs/>
          <w:lang w:val="fr-CH"/>
        </w:rPr>
        <w:t xml:space="preserve"> </w:t>
      </w:r>
      <w:r w:rsidRPr="001674FC">
        <w:rPr>
          <w:lang w:val="fr-CH"/>
        </w:rPr>
        <w:t xml:space="preserve">pour les cas relatifs au numéro </w:t>
      </w:r>
      <w:r w:rsidRPr="001674FC">
        <w:rPr>
          <w:b/>
          <w:bCs/>
          <w:lang w:val="fr-CH"/>
        </w:rPr>
        <w:t>11.44</w:t>
      </w:r>
      <w:r w:rsidRPr="00000D68">
        <w:rPr>
          <w:b/>
          <w:bCs/>
          <w:lang w:val="fr-CH"/>
        </w:rPr>
        <w:t>D</w:t>
      </w:r>
      <w:r w:rsidRPr="001674FC">
        <w:rPr>
          <w:lang w:val="fr-CH"/>
        </w:rPr>
        <w:t xml:space="preserve"> ou </w:t>
      </w:r>
      <w:r w:rsidRPr="00000D68">
        <w:rPr>
          <w:b/>
          <w:bCs/>
          <w:lang w:val="fr-CH"/>
        </w:rPr>
        <w:t>11.44E</w:t>
      </w:r>
      <w:r w:rsidRPr="001674FC">
        <w:rPr>
          <w:lang w:val="fr-CH"/>
        </w:rPr>
        <w:t>, les renseignements relatifs au déploiement indiqués dans ces dispositions.</w:t>
      </w:r>
    </w:p>
    <w:p w14:paraId="1414B76A" w14:textId="6D533B6B" w:rsidR="00000D68" w:rsidRPr="001674FC" w:rsidRDefault="00000D68" w:rsidP="00000D68">
      <w:pPr>
        <w:rPr>
          <w:lang w:val="fr-CH"/>
        </w:rPr>
      </w:pPr>
      <w:r w:rsidRPr="001674FC">
        <w:rPr>
          <w:lang w:val="fr-CH"/>
        </w:rPr>
        <w:t>2</w:t>
      </w:r>
      <w:r w:rsidRPr="001674FC">
        <w:rPr>
          <w:lang w:val="fr-CH"/>
        </w:rPr>
        <w:tab/>
        <w:t xml:space="preserve">Le Comité a étudié de manière approfondie le lien entre les diverses dispositions relatives à la mise en service d'assignations de fréquence concernant un réseau à satellite ou un système à satellites conformément aux dispositions des numéros </w:t>
      </w:r>
      <w:r w:rsidRPr="001674FC">
        <w:rPr>
          <w:b/>
          <w:bCs/>
          <w:lang w:val="fr-CH"/>
        </w:rPr>
        <w:t>11.43A</w:t>
      </w:r>
      <w:r w:rsidRPr="001674FC">
        <w:rPr>
          <w:lang w:val="fr-CH"/>
        </w:rPr>
        <w:t xml:space="preserve">, </w:t>
      </w:r>
      <w:r w:rsidRPr="001674FC">
        <w:rPr>
          <w:b/>
          <w:bCs/>
          <w:lang w:val="fr-CH"/>
        </w:rPr>
        <w:t>11.44</w:t>
      </w:r>
      <w:r w:rsidRPr="001674FC">
        <w:rPr>
          <w:lang w:val="fr-CH"/>
        </w:rPr>
        <w:t>,</w:t>
      </w:r>
      <w:r w:rsidRPr="001674FC">
        <w:rPr>
          <w:b/>
          <w:bCs/>
          <w:lang w:val="fr-CH"/>
        </w:rPr>
        <w:t xml:space="preserve"> 11.44.2</w:t>
      </w:r>
      <w:r w:rsidRPr="001674FC">
        <w:rPr>
          <w:lang w:val="fr-CH"/>
        </w:rPr>
        <w:t>,</w:t>
      </w:r>
      <w:r w:rsidRPr="001674FC">
        <w:rPr>
          <w:b/>
          <w:bCs/>
          <w:lang w:val="fr-CH"/>
        </w:rPr>
        <w:t xml:space="preserve"> 11.44.3</w:t>
      </w:r>
      <w:r w:rsidRPr="001674FC">
        <w:rPr>
          <w:lang w:val="fr-CH"/>
        </w:rPr>
        <w:t xml:space="preserve">, </w:t>
      </w:r>
      <w:r w:rsidRPr="001674FC">
        <w:rPr>
          <w:b/>
          <w:bCs/>
          <w:lang w:val="fr-CH"/>
        </w:rPr>
        <w:t>11.44B</w:t>
      </w:r>
      <w:r w:rsidRPr="001674FC">
        <w:rPr>
          <w:lang w:val="fr-CH"/>
        </w:rPr>
        <w:t xml:space="preserve">, </w:t>
      </w:r>
      <w:r w:rsidRPr="001674FC">
        <w:rPr>
          <w:b/>
          <w:bCs/>
          <w:lang w:val="fr-CH"/>
        </w:rPr>
        <w:t>11.44B.1</w:t>
      </w:r>
      <w:r w:rsidRPr="001674FC">
        <w:rPr>
          <w:lang w:val="fr-CH"/>
        </w:rPr>
        <w:t xml:space="preserve">, </w:t>
      </w:r>
      <w:r w:rsidRPr="001674FC">
        <w:rPr>
          <w:b/>
          <w:bCs/>
          <w:lang w:val="fr-CH"/>
        </w:rPr>
        <w:t>11.44B.2</w:t>
      </w:r>
      <w:r w:rsidRPr="001674FC">
        <w:rPr>
          <w:lang w:val="fr-CH"/>
        </w:rPr>
        <w:t xml:space="preserve">, </w:t>
      </w:r>
      <w:r w:rsidRPr="001674FC">
        <w:rPr>
          <w:b/>
          <w:bCs/>
          <w:lang w:val="fr-CH"/>
        </w:rPr>
        <w:t>11.44C</w:t>
      </w:r>
      <w:r w:rsidRPr="001674FC">
        <w:rPr>
          <w:lang w:val="fr-CH"/>
        </w:rPr>
        <w:t xml:space="preserve">, </w:t>
      </w:r>
      <w:r w:rsidRPr="001674FC">
        <w:rPr>
          <w:b/>
          <w:bCs/>
          <w:lang w:val="fr-CH"/>
        </w:rPr>
        <w:t>11.44C.1</w:t>
      </w:r>
      <w:r w:rsidRPr="001674FC">
        <w:rPr>
          <w:lang w:val="fr-CH"/>
        </w:rPr>
        <w:t xml:space="preserve">, </w:t>
      </w:r>
      <w:r w:rsidRPr="001674FC">
        <w:rPr>
          <w:b/>
          <w:bCs/>
          <w:lang w:val="fr-CH"/>
        </w:rPr>
        <w:t>11.44C.2</w:t>
      </w:r>
      <w:r w:rsidRPr="001674FC">
        <w:rPr>
          <w:lang w:val="fr-CH"/>
        </w:rPr>
        <w:t xml:space="preserve">, </w:t>
      </w:r>
      <w:r w:rsidRPr="001674FC">
        <w:rPr>
          <w:b/>
          <w:bCs/>
          <w:lang w:val="fr-CH"/>
        </w:rPr>
        <w:t>11.44C.3</w:t>
      </w:r>
      <w:r w:rsidRPr="001674FC">
        <w:rPr>
          <w:lang w:val="fr-CH"/>
        </w:rPr>
        <w:t xml:space="preserve">, </w:t>
      </w:r>
      <w:r w:rsidRPr="001674FC">
        <w:rPr>
          <w:b/>
          <w:bCs/>
          <w:lang w:val="fr-CH"/>
        </w:rPr>
        <w:t>11.44C.4</w:t>
      </w:r>
      <w:r w:rsidRPr="001674FC">
        <w:rPr>
          <w:lang w:val="fr-CH"/>
        </w:rPr>
        <w:t xml:space="preserve">, </w:t>
      </w:r>
      <w:r w:rsidRPr="001674FC">
        <w:rPr>
          <w:b/>
          <w:bCs/>
          <w:lang w:val="fr-CH"/>
        </w:rPr>
        <w:t>11.44D</w:t>
      </w:r>
      <w:r w:rsidRPr="001674FC">
        <w:rPr>
          <w:lang w:val="fr-CH"/>
        </w:rPr>
        <w:t xml:space="preserve">, </w:t>
      </w:r>
      <w:r w:rsidRPr="001674FC">
        <w:rPr>
          <w:b/>
          <w:bCs/>
          <w:lang w:val="fr-CH"/>
        </w:rPr>
        <w:t>11.44D.1</w:t>
      </w:r>
      <w:r w:rsidRPr="001674FC">
        <w:rPr>
          <w:lang w:val="fr-CH"/>
        </w:rPr>
        <w:t xml:space="preserve">, </w:t>
      </w:r>
      <w:r w:rsidRPr="001674FC">
        <w:rPr>
          <w:b/>
          <w:bCs/>
          <w:lang w:val="fr-CH"/>
        </w:rPr>
        <w:t>11.44D.2</w:t>
      </w:r>
      <w:r w:rsidRPr="001674FC">
        <w:rPr>
          <w:lang w:val="fr-CH"/>
        </w:rPr>
        <w:t xml:space="preserve">, </w:t>
      </w:r>
      <w:r w:rsidRPr="001674FC">
        <w:rPr>
          <w:b/>
          <w:bCs/>
          <w:lang w:val="fr-CH"/>
        </w:rPr>
        <w:t>11.44D.3</w:t>
      </w:r>
      <w:r w:rsidRPr="001674FC">
        <w:rPr>
          <w:lang w:val="fr-CH"/>
        </w:rPr>
        <w:t xml:space="preserve">, </w:t>
      </w:r>
      <w:r w:rsidRPr="001674FC">
        <w:rPr>
          <w:b/>
          <w:bCs/>
          <w:lang w:val="fr-CH"/>
        </w:rPr>
        <w:t>11.44E</w:t>
      </w:r>
      <w:r w:rsidRPr="001674FC">
        <w:rPr>
          <w:lang w:val="fr-CH"/>
        </w:rPr>
        <w:t>,</w:t>
      </w:r>
      <w:r w:rsidRPr="00000D68">
        <w:rPr>
          <w:szCs w:val="22"/>
          <w:lang w:val="fr-CH"/>
        </w:rPr>
        <w:t xml:space="preserve"> </w:t>
      </w:r>
      <w:r w:rsidRPr="001674FC">
        <w:rPr>
          <w:b/>
          <w:bCs/>
          <w:lang w:val="fr-CH"/>
        </w:rPr>
        <w:t>11.44E.1</w:t>
      </w:r>
      <w:r w:rsidRPr="001674FC">
        <w:rPr>
          <w:lang w:val="fr-CH"/>
        </w:rPr>
        <w:t xml:space="preserve"> et </w:t>
      </w:r>
      <w:r w:rsidRPr="001674FC">
        <w:rPr>
          <w:b/>
          <w:bCs/>
          <w:lang w:val="fr-CH"/>
        </w:rPr>
        <w:t>11.47</w:t>
      </w:r>
      <w:r w:rsidRPr="001674FC">
        <w:rPr>
          <w:lang w:val="fr-CH"/>
        </w:rPr>
        <w:t xml:space="preserve"> et a conclu que le Bureau appliquerait la procédure suivante.</w:t>
      </w:r>
    </w:p>
    <w:p w14:paraId="6883B6E3" w14:textId="77777777" w:rsidR="00093869" w:rsidRDefault="00093869" w:rsidP="00000D68">
      <w:pPr>
        <w:rPr>
          <w:lang w:val="fr-CH"/>
        </w:rPr>
      </w:pPr>
      <w:r>
        <w:rPr>
          <w:lang w:val="fr-CH"/>
        </w:rPr>
        <w:br w:type="page"/>
      </w:r>
    </w:p>
    <w:p w14:paraId="79CD1B9F" w14:textId="66384612" w:rsidR="00000D68" w:rsidRPr="001674FC" w:rsidRDefault="00000D68" w:rsidP="00000D68">
      <w:pPr>
        <w:rPr>
          <w:lang w:val="fr-CH"/>
        </w:rPr>
      </w:pPr>
      <w:r w:rsidRPr="001674FC">
        <w:rPr>
          <w:lang w:val="fr-CH"/>
        </w:rPr>
        <w:t>3</w:t>
      </w:r>
      <w:r w:rsidRPr="001674FC">
        <w:rPr>
          <w:lang w:val="fr-CH"/>
        </w:rPr>
        <w:tab/>
      </w:r>
      <w:r w:rsidRPr="001674FC">
        <w:rPr>
          <w:spacing w:val="-2"/>
          <w:lang w:val="fr-CH"/>
        </w:rPr>
        <w:t xml:space="preserve">Le numéro </w:t>
      </w:r>
      <w:r w:rsidRPr="001674FC">
        <w:rPr>
          <w:b/>
          <w:bCs/>
          <w:spacing w:val="-2"/>
          <w:lang w:val="fr-CH"/>
        </w:rPr>
        <w:t>11.44</w:t>
      </w:r>
      <w:r w:rsidR="00150476">
        <w:rPr>
          <w:rStyle w:val="FootnoteReference"/>
          <w:spacing w:val="-2"/>
          <w:lang w:val="fr-CH"/>
        </w:rPr>
        <w:footnoteReference w:customMarkFollows="1" w:id="13"/>
        <w:t>11</w:t>
      </w:r>
      <w:r w:rsidRPr="001674FC">
        <w:rPr>
          <w:spacing w:val="-2"/>
          <w:lang w:val="fr-CH"/>
        </w:rPr>
        <w:t xml:space="preserve"> fixe le délai réglementaire de mise en service des assignations de fréquence à une station spatiale et dispose que le Bureau doit annuler les assignations de fréquence qui ne sont pas mises en service dans le délai réglementaire requis. Les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les numéros </w:t>
      </w:r>
      <w:r w:rsidRPr="001674FC">
        <w:rPr>
          <w:b/>
          <w:bCs/>
          <w:spacing w:val="-2"/>
          <w:lang w:val="fr-CH"/>
        </w:rPr>
        <w:t>11.44B.2</w:t>
      </w:r>
      <w:r w:rsidRPr="001674FC">
        <w:rPr>
          <w:spacing w:val="-2"/>
          <w:lang w:val="fr-CH"/>
        </w:rPr>
        <w:t xml:space="preserve"> et </w:t>
      </w:r>
      <w:r w:rsidRPr="00000D68">
        <w:rPr>
          <w:b/>
          <w:bCs/>
          <w:spacing w:val="-2"/>
          <w:lang w:val="fr-CH"/>
        </w:rPr>
        <w:t>11.44C.3</w:t>
      </w:r>
      <w:r w:rsidRPr="001674FC">
        <w:rPr>
          <w:spacing w:val="-2"/>
          <w:lang w:val="fr-CH"/>
        </w:rPr>
        <w:t>, ont établi les conditions dans lesquelles une assignation de fréquence à une station spatiale est considérée comme ayant été mise en service. Le Bureau enregistrera la date de début de la période de 90</w:t>
      </w:r>
      <w:r w:rsidR="00B3145B">
        <w:rPr>
          <w:spacing w:val="-2"/>
          <w:lang w:val="fr-CH"/>
        </w:rPr>
        <w:t> </w:t>
      </w:r>
      <w:r w:rsidRPr="001674FC">
        <w:rPr>
          <w:spacing w:val="-2"/>
          <w:lang w:val="fr-CH"/>
        </w:rPr>
        <w:t>jours définie au numéro </w:t>
      </w:r>
      <w:r w:rsidRPr="001674FC">
        <w:rPr>
          <w:b/>
          <w:bCs/>
          <w:spacing w:val="-2"/>
          <w:lang w:val="fr-CH"/>
        </w:rPr>
        <w:t xml:space="preserve">11.44B </w:t>
      </w:r>
      <w:r w:rsidRPr="00000D68">
        <w:rPr>
          <w:spacing w:val="-2"/>
          <w:lang w:val="fr-CH"/>
        </w:rPr>
        <w:t>ou</w:t>
      </w:r>
      <w:r w:rsidRPr="001674FC">
        <w:rPr>
          <w:b/>
          <w:bCs/>
          <w:spacing w:val="-2"/>
          <w:lang w:val="fr-CH"/>
        </w:rPr>
        <w:t xml:space="preserve"> 11.44C</w:t>
      </w:r>
      <w:r w:rsidRPr="001674FC">
        <w:rPr>
          <w:spacing w:val="-2"/>
          <w:lang w:val="fr-CH"/>
        </w:rPr>
        <w:t xml:space="preserve">, ou la date de déploiement définie au numéro </w:t>
      </w:r>
      <w:r w:rsidRPr="00000D68">
        <w:rPr>
          <w:b/>
          <w:bCs/>
          <w:spacing w:val="-2"/>
          <w:lang w:val="fr-CH"/>
        </w:rPr>
        <w:t>11.44D</w:t>
      </w:r>
      <w:r w:rsidRPr="001674FC">
        <w:rPr>
          <w:spacing w:val="-2"/>
          <w:lang w:val="fr-CH"/>
        </w:rPr>
        <w:t xml:space="preserve"> ou </w:t>
      </w:r>
      <w:r w:rsidRPr="00000D68">
        <w:rPr>
          <w:b/>
          <w:bCs/>
          <w:spacing w:val="-2"/>
          <w:lang w:val="fr-CH"/>
        </w:rPr>
        <w:t>11.44E</w:t>
      </w:r>
      <w:r w:rsidRPr="001674FC">
        <w:rPr>
          <w:spacing w:val="-2"/>
          <w:lang w:val="fr-CH"/>
        </w:rPr>
        <w:t xml:space="preserve">, ou la date communiquée par l'administration conformément au numéro </w:t>
      </w:r>
      <w:r w:rsidRPr="001674FC">
        <w:rPr>
          <w:b/>
          <w:bCs/>
          <w:spacing w:val="-2"/>
          <w:lang w:val="fr-CH"/>
        </w:rPr>
        <w:t xml:space="preserve">11.44B.2 </w:t>
      </w:r>
      <w:r w:rsidRPr="00000D68">
        <w:rPr>
          <w:spacing w:val="-2"/>
          <w:lang w:val="fr-CH"/>
        </w:rPr>
        <w:t>ou</w:t>
      </w:r>
      <w:r w:rsidRPr="001674FC">
        <w:rPr>
          <w:b/>
          <w:bCs/>
          <w:spacing w:val="-2"/>
          <w:lang w:val="fr-CH"/>
        </w:rPr>
        <w:t xml:space="preserve"> 11.44C.3</w:t>
      </w:r>
      <w:r w:rsidRPr="001674FC">
        <w:rPr>
          <w:spacing w:val="-2"/>
          <w:lang w:val="fr-CH"/>
        </w:rPr>
        <w:t xml:space="preserve">, comme étant la date notifiée de mise en service (voir le numéro </w:t>
      </w:r>
      <w:r w:rsidRPr="001674FC">
        <w:rPr>
          <w:b/>
          <w:bCs/>
          <w:spacing w:val="-2"/>
          <w:lang w:val="fr-CH"/>
        </w:rPr>
        <w:t>11.44.2</w:t>
      </w:r>
      <w:r w:rsidRPr="001674FC">
        <w:rPr>
          <w:spacing w:val="-2"/>
          <w:lang w:val="fr-CH"/>
        </w:rPr>
        <w:t xml:space="preserve">) La date de mise en service d'une assignation sera mise à disposition sur le site web du BR, avec indication du statut de la confirmation et sera publiée par la suite dans la Partie II-S de la Circulaire IFIC du BR, si l'assignation doit être inscrite dans le Fichier de référence international des fréquences. En l'absence de renseignements de confirmation au titre des numéros </w:t>
      </w:r>
      <w:r w:rsidRPr="001674FC">
        <w:rPr>
          <w:b/>
          <w:bCs/>
          <w:spacing w:val="-2"/>
          <w:lang w:val="fr-CH"/>
        </w:rPr>
        <w:t>11.44B</w:t>
      </w:r>
      <w:r w:rsidRPr="001674FC">
        <w:rPr>
          <w:spacing w:val="-2"/>
          <w:lang w:val="fr-CH"/>
        </w:rPr>
        <w:t xml:space="preserve">, </w:t>
      </w:r>
      <w:r w:rsidRPr="00000D68">
        <w:rPr>
          <w:b/>
          <w:bCs/>
          <w:spacing w:val="-2"/>
          <w:lang w:val="fr-CH"/>
        </w:rPr>
        <w:t>11.44C</w:t>
      </w:r>
      <w:r w:rsidRPr="001674FC">
        <w:rPr>
          <w:spacing w:val="-2"/>
          <w:lang w:val="fr-CH"/>
        </w:rPr>
        <w:t xml:space="preserve">, </w:t>
      </w:r>
      <w:r w:rsidRPr="00000D68">
        <w:rPr>
          <w:b/>
          <w:bCs/>
          <w:spacing w:val="-2"/>
          <w:lang w:val="fr-CH"/>
        </w:rPr>
        <w:t>11.44D</w:t>
      </w:r>
      <w:r w:rsidRPr="001674FC">
        <w:rPr>
          <w:spacing w:val="-2"/>
          <w:lang w:val="fr-CH"/>
        </w:rPr>
        <w:t xml:space="preserve"> et </w:t>
      </w:r>
      <w:r w:rsidRPr="00000D68">
        <w:rPr>
          <w:b/>
          <w:bCs/>
          <w:spacing w:val="-2"/>
          <w:lang w:val="fr-CH"/>
        </w:rPr>
        <w:t>11.44E</w:t>
      </w:r>
      <w:r w:rsidRPr="001674FC">
        <w:rPr>
          <w:spacing w:val="-2"/>
          <w:lang w:val="fr-CH"/>
        </w:rPr>
        <w:t xml:space="preserve">, ainsi que des numéros </w:t>
      </w:r>
      <w:r w:rsidRPr="001674FC">
        <w:rPr>
          <w:b/>
          <w:bCs/>
          <w:spacing w:val="-2"/>
          <w:lang w:val="fr-CH"/>
        </w:rPr>
        <w:t>11.44B.2</w:t>
      </w:r>
      <w:r w:rsidRPr="001674FC">
        <w:rPr>
          <w:lang w:val="fr-CH"/>
        </w:rPr>
        <w:t xml:space="preserve"> </w:t>
      </w:r>
      <w:r w:rsidRPr="00000D68">
        <w:rPr>
          <w:spacing w:val="-2"/>
          <w:lang w:val="fr-CH"/>
        </w:rPr>
        <w:t>et</w:t>
      </w:r>
      <w:r w:rsidRPr="001674FC">
        <w:rPr>
          <w:b/>
          <w:bCs/>
          <w:spacing w:val="-2"/>
          <w:lang w:val="fr-CH"/>
        </w:rPr>
        <w:t xml:space="preserve"> 11.44C.3</w:t>
      </w:r>
      <w:r w:rsidRPr="001674FC">
        <w:rPr>
          <w:spacing w:val="-2"/>
          <w:lang w:val="fr-CH"/>
        </w:rPr>
        <w:t xml:space="preserve">, le Bureau annule les assignations de fréquence inscrites à titre provisoire dans le Fichier de référence, conformément au numéro </w:t>
      </w:r>
      <w:r w:rsidRPr="001674FC">
        <w:rPr>
          <w:b/>
          <w:bCs/>
          <w:spacing w:val="-2"/>
          <w:lang w:val="fr-CH"/>
        </w:rPr>
        <w:t>11.44</w:t>
      </w:r>
      <w:r w:rsidR="00150476">
        <w:rPr>
          <w:rStyle w:val="FootnoteReference"/>
          <w:spacing w:val="-2"/>
          <w:lang w:val="fr-CH"/>
        </w:rPr>
        <w:footnoteReference w:customMarkFollows="1" w:id="14"/>
        <w:t>12</w:t>
      </w:r>
      <w:r w:rsidRPr="001674FC">
        <w:rPr>
          <w:spacing w:val="-2"/>
          <w:lang w:val="fr-CH"/>
        </w:rPr>
        <w:t xml:space="preserve"> et/ou supprime les sections spéciales correspondantes conformément au numéro </w:t>
      </w:r>
      <w:r w:rsidRPr="001674FC">
        <w:rPr>
          <w:b/>
          <w:bCs/>
          <w:spacing w:val="-2"/>
          <w:lang w:val="fr-CH"/>
        </w:rPr>
        <w:t>11.48</w:t>
      </w:r>
      <w:r w:rsidR="00150476">
        <w:rPr>
          <w:rStyle w:val="FootnoteReference"/>
          <w:spacing w:val="-2"/>
          <w:lang w:val="fr-CH"/>
        </w:rPr>
        <w:footnoteReference w:customMarkFollows="1" w:id="15"/>
        <w:t>13</w:t>
      </w:r>
      <w:r w:rsidRPr="001674FC">
        <w:rPr>
          <w:spacing w:val="-2"/>
          <w:lang w:val="fr-CH"/>
        </w:rPr>
        <w:t xml:space="preserve">, selon le cas. </w:t>
      </w:r>
    </w:p>
    <w:p w14:paraId="460FD10A" w14:textId="441B7B19" w:rsidR="00F855A3" w:rsidRDefault="00000D68" w:rsidP="00000D68">
      <w:pPr>
        <w:spacing w:before="120" w:line="250" w:lineRule="exact"/>
        <w:rPr>
          <w:color w:val="000000"/>
          <w:lang w:val="fr-FR"/>
        </w:rPr>
      </w:pPr>
      <w:r w:rsidRPr="001674FC">
        <w:rPr>
          <w:lang w:val="fr-CH"/>
        </w:rPr>
        <w:t>4</w:t>
      </w:r>
      <w:r w:rsidRPr="001674FC">
        <w:rPr>
          <w:lang w:val="fr-CH"/>
        </w:rPr>
        <w:tab/>
        <w:t xml:space="preserve">Les assignations de fréquence pour lesquelles une administration a soumis des renseignements de notification en vue de leur inscription dans le Fichier de référence, sans avoir soumis les renseignements obligatoires à fournir au titre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 xml:space="preserve">et </w:t>
      </w:r>
      <w:r w:rsidRPr="00000D68">
        <w:rPr>
          <w:b/>
          <w:bCs/>
          <w:lang w:val="fr-CH"/>
        </w:rPr>
        <w:t>11.44E</w:t>
      </w:r>
      <w:r w:rsidRPr="001674FC">
        <w:rPr>
          <w:lang w:val="fr-CH"/>
        </w:rPr>
        <w:t>, seront inscrites provisoirement dans le Fichier de référence. Par la suite, à l'expiration du délai prévu au numéro </w:t>
      </w:r>
      <w:r w:rsidRPr="001674FC">
        <w:rPr>
          <w:b/>
          <w:lang w:val="fr-CH"/>
        </w:rPr>
        <w:t>11.44</w:t>
      </w:r>
      <w:r w:rsidRPr="001674FC">
        <w:rPr>
          <w:lang w:val="fr-CH"/>
        </w:rPr>
        <w:t>, le Bureau agit conformément aux dispositions du numéro </w:t>
      </w:r>
      <w:r w:rsidRPr="001674FC">
        <w:rPr>
          <w:b/>
          <w:lang w:val="fr-CH"/>
        </w:rPr>
        <w:t>11.47</w:t>
      </w:r>
      <w:r w:rsidRPr="001674FC">
        <w:rPr>
          <w:lang w:val="fr-CH"/>
        </w:rPr>
        <w:t xml:space="preserve"> et/ou des numéros </w:t>
      </w:r>
      <w:r w:rsidRPr="001674FC">
        <w:rPr>
          <w:b/>
          <w:lang w:val="fr-CH"/>
        </w:rPr>
        <w:t>11.44B</w:t>
      </w:r>
      <w:r w:rsidRPr="00000D68">
        <w:rPr>
          <w:bCs/>
          <w:szCs w:val="22"/>
          <w:lang w:val="fr-CH"/>
        </w:rPr>
        <w:t>,</w:t>
      </w:r>
      <w:r w:rsidRPr="001674FC">
        <w:rPr>
          <w:bCs/>
          <w:lang w:val="fr-CH"/>
        </w:rPr>
        <w:t xml:space="preserve"> </w:t>
      </w:r>
      <w:r w:rsidRPr="00000D68">
        <w:rPr>
          <w:b/>
          <w:bCs/>
          <w:lang w:val="fr-CH"/>
        </w:rPr>
        <w:t>11.44C</w:t>
      </w:r>
      <w:r w:rsidRPr="00000D68">
        <w:rPr>
          <w:bCs/>
          <w:lang w:val="fr-CH"/>
        </w:rPr>
        <w:t xml:space="preserve">, </w:t>
      </w:r>
      <w:r w:rsidRPr="00000D68">
        <w:rPr>
          <w:b/>
          <w:bCs/>
          <w:lang w:val="fr-CH"/>
        </w:rPr>
        <w:t>11.44D</w:t>
      </w:r>
      <w:r w:rsidRPr="00000D68">
        <w:rPr>
          <w:b/>
          <w:lang w:val="fr-CH"/>
        </w:rPr>
        <w:t xml:space="preserve"> </w:t>
      </w:r>
      <w:r w:rsidRPr="00000D68">
        <w:rPr>
          <w:bCs/>
          <w:lang w:val="fr-CH"/>
        </w:rPr>
        <w:t>et</w:t>
      </w:r>
      <w:r w:rsidRPr="00000D68">
        <w:rPr>
          <w:b/>
          <w:lang w:val="fr-CH"/>
        </w:rPr>
        <w:t xml:space="preserve"> </w:t>
      </w:r>
      <w:r w:rsidRPr="00000D68">
        <w:rPr>
          <w:b/>
          <w:bCs/>
          <w:lang w:val="fr-CH"/>
        </w:rPr>
        <w:t>11.44E</w:t>
      </w:r>
      <w:r w:rsidRPr="001674FC">
        <w:rPr>
          <w:lang w:val="fr-CH"/>
        </w:rPr>
        <w:t>.</w:t>
      </w:r>
    </w:p>
    <w:p w14:paraId="77D78EA6" w14:textId="47197678" w:rsidR="002F2B9C" w:rsidRPr="002F2B9C" w:rsidRDefault="002F2B9C" w:rsidP="002F2B9C">
      <w:pPr>
        <w:pStyle w:val="Heading8"/>
        <w:spacing w:before="120"/>
        <w:rPr>
          <w:lang w:val="fr-CH"/>
        </w:rPr>
      </w:pPr>
      <w:r w:rsidRPr="002F2B9C">
        <w:rPr>
          <w:lang w:val="fr-CH"/>
        </w:rPr>
        <w:t>11.46</w:t>
      </w:r>
      <w:r>
        <w:rPr>
          <w:lang w:val="fr-CH"/>
        </w:rPr>
        <w:tab/>
      </w:r>
    </w:p>
    <w:p w14:paraId="23887C81" w14:textId="77777777" w:rsidR="002F2B9C" w:rsidRPr="002F2B9C" w:rsidRDefault="002F2B9C" w:rsidP="002F2B9C">
      <w:pPr>
        <w:rPr>
          <w:rFonts w:eastAsia="Calibri"/>
          <w:lang w:val="fr-CH"/>
        </w:rPr>
      </w:pPr>
      <w:r w:rsidRPr="002F2B9C">
        <w:rPr>
          <w:rFonts w:eastAsia="Calibri"/>
          <w:lang w:val="fr-CH"/>
        </w:rPr>
        <w:t>Ce numéro décrit les mesures à prendre par le Bureau en ce qui concerne les fiches de notification présentées à nouveau plus de six mois après la date à laquelle la fiche de notification initiale a été renvoyée. Le Comité a étudié son applicabilité aux fiches de notification pour les services spatiaux et les services de Terre et a conclu ce qui suit:</w:t>
      </w:r>
    </w:p>
    <w:p w14:paraId="461D20A1" w14:textId="77777777" w:rsidR="002F2B9C" w:rsidRPr="002F2B9C" w:rsidRDefault="002F2B9C" w:rsidP="002F2B9C">
      <w:pPr>
        <w:pStyle w:val="enumlev1"/>
        <w:rPr>
          <w:rFonts w:eastAsia="Calibri"/>
          <w:lang w:val="fr-CH"/>
        </w:rPr>
      </w:pPr>
      <w:r w:rsidRPr="002F2B9C">
        <w:rPr>
          <w:rFonts w:eastAsia="Calibri"/>
          <w:lang w:val="fr-CH"/>
        </w:rPr>
        <w:t>a)</w:t>
      </w:r>
      <w:r w:rsidRPr="002F2B9C">
        <w:rPr>
          <w:rFonts w:eastAsia="Calibri"/>
          <w:lang w:val="fr-CH"/>
        </w:rPr>
        <w:tab/>
        <w:t>la disposition énoncée dans la première phrase de ce numéro, selon laquelle une fiche de notification présentée à nouveau plus de six mois après la date de son renvoi est considérée comme une nouvelle notification, s'applique aux assignations de fréquence aux stations spatiales et aux stations de Terre;</w:t>
      </w:r>
    </w:p>
    <w:p w14:paraId="66798A11" w14:textId="77777777" w:rsidR="002F2B9C" w:rsidRPr="002F2B9C" w:rsidRDefault="002F2B9C" w:rsidP="002F2B9C">
      <w:pPr>
        <w:pStyle w:val="enumlev1"/>
        <w:rPr>
          <w:rFonts w:eastAsia="Calibri"/>
          <w:lang w:val="fr-CH"/>
        </w:rPr>
      </w:pPr>
      <w:r w:rsidRPr="002F2B9C">
        <w:rPr>
          <w:rFonts w:eastAsia="Calibri"/>
          <w:lang w:val="fr-CH"/>
        </w:rPr>
        <w:t>b)</w:t>
      </w:r>
      <w:r w:rsidRPr="002F2B9C">
        <w:rPr>
          <w:rFonts w:eastAsia="Calibri"/>
          <w:lang w:val="fr-CH"/>
        </w:rPr>
        <w:tab/>
      </w:r>
      <w:r w:rsidRPr="002F2B9C">
        <w:rPr>
          <w:rFonts w:eastAsia="Calibri"/>
          <w:szCs w:val="24"/>
          <w:lang w:val="fr-CH"/>
        </w:rPr>
        <w:t xml:space="preserve">toutes </w:t>
      </w:r>
      <w:r w:rsidRPr="002F2B9C">
        <w:rPr>
          <w:rFonts w:eastAsia="Calibri"/>
          <w:lang w:val="fr-CH"/>
        </w:rPr>
        <w:t>les</w:t>
      </w:r>
      <w:r w:rsidRPr="002F2B9C">
        <w:rPr>
          <w:rFonts w:eastAsia="Calibri"/>
          <w:szCs w:val="24"/>
          <w:lang w:val="fr-CH"/>
        </w:rPr>
        <w:t xml:space="preserve"> autres dispositions du numéro </w:t>
      </w:r>
      <w:r w:rsidRPr="002F2B9C">
        <w:rPr>
          <w:rFonts w:eastAsia="Calibri"/>
          <w:b/>
          <w:bCs/>
          <w:szCs w:val="24"/>
          <w:lang w:val="fr-CH"/>
        </w:rPr>
        <w:t>11.46</w:t>
      </w:r>
      <w:r w:rsidRPr="002F2B9C">
        <w:rPr>
          <w:rFonts w:eastAsia="Calibri"/>
          <w:szCs w:val="24"/>
          <w:lang w:val="fr-CH"/>
        </w:rPr>
        <w:t xml:space="preserve">, ainsi que le numéro </w:t>
      </w:r>
      <w:r w:rsidRPr="002F2B9C">
        <w:rPr>
          <w:rFonts w:eastAsia="Calibri"/>
          <w:b/>
          <w:bCs/>
          <w:szCs w:val="24"/>
          <w:lang w:val="fr-CH"/>
        </w:rPr>
        <w:t>11.46.1</w:t>
      </w:r>
      <w:r w:rsidRPr="002F2B9C">
        <w:rPr>
          <w:rFonts w:eastAsia="Calibri"/>
          <w:szCs w:val="24"/>
          <w:lang w:val="fr-CH"/>
        </w:rPr>
        <w:t>, s'appliquent uniquement aux assignations de fréquence aux stations spatiales.</w:t>
      </w:r>
    </w:p>
    <w:p w14:paraId="5ED2E419" w14:textId="1FC36F94" w:rsidR="00093869" w:rsidRDefault="00093869" w:rsidP="002F2B9C">
      <w:pPr>
        <w:rPr>
          <w:lang w:val="fr-CH"/>
        </w:rPr>
      </w:pPr>
      <w:r>
        <w:rPr>
          <w:lang w:val="fr-CH"/>
        </w:rPr>
        <w:br w:type="page"/>
      </w:r>
    </w:p>
    <w:p w14:paraId="2F1E0350" w14:textId="43E5B80F" w:rsidR="0061020A" w:rsidRPr="00277E7C" w:rsidRDefault="0061020A" w:rsidP="00093869">
      <w:pPr>
        <w:pStyle w:val="Heading8"/>
        <w:spacing w:before="0"/>
        <w:rPr>
          <w:color w:val="000000"/>
          <w:lang w:val="fr-FR"/>
        </w:rPr>
      </w:pPr>
      <w:r w:rsidRPr="00277E7C">
        <w:rPr>
          <w:color w:val="000000"/>
          <w:lang w:val="fr-FR"/>
        </w:rPr>
        <w:t>11.47</w:t>
      </w:r>
    </w:p>
    <w:p w14:paraId="2D71D64D" w14:textId="37246B56" w:rsidR="0061020A" w:rsidRDefault="0061020A" w:rsidP="00430025">
      <w:pPr>
        <w:spacing w:before="120" w:line="250" w:lineRule="exact"/>
        <w:rPr>
          <w:color w:val="000000"/>
          <w:lang w:val="fr-FR"/>
        </w:rPr>
      </w:pPr>
      <w:r w:rsidRPr="006D2E7F">
        <w:rPr>
          <w:color w:val="000000"/>
          <w:lang w:val="fr-FR"/>
        </w:rPr>
        <w:t xml:space="preserve">Au numéro </w:t>
      </w:r>
      <w:r w:rsidRPr="006D2E7F">
        <w:rPr>
          <w:b/>
          <w:bCs/>
          <w:color w:val="000000"/>
          <w:lang w:val="fr-FR"/>
        </w:rPr>
        <w:t>11.47</w:t>
      </w:r>
      <w:r w:rsidRPr="006D2E7F">
        <w:rPr>
          <w:color w:val="000000"/>
          <w:lang w:val="fr-FR"/>
        </w:rPr>
        <w:t xml:space="preserve">, la référence au numéro </w:t>
      </w:r>
      <w:r w:rsidRPr="006D2E7F">
        <w:rPr>
          <w:rStyle w:val="Artref0"/>
          <w:b/>
          <w:bCs/>
          <w:color w:val="000000"/>
          <w:lang w:val="fr-FR"/>
        </w:rPr>
        <w:t>11.44</w:t>
      </w:r>
      <w:r w:rsidRPr="006D2E7F">
        <w:rPr>
          <w:color w:val="000000"/>
          <w:lang w:val="fr-FR"/>
        </w:rPr>
        <w:t xml:space="preserve"> et au délai réglementaire devrait être considérée comme une référence à cinq ans à compter de la date de réception d'une fiche de notification d'une modification mentionnée au numéro </w:t>
      </w:r>
      <w:r w:rsidRPr="006D2E7F">
        <w:rPr>
          <w:rStyle w:val="Artref0"/>
          <w:b/>
          <w:bCs/>
          <w:color w:val="000000"/>
          <w:lang w:val="fr-FR"/>
        </w:rPr>
        <w:t>11.43A</w:t>
      </w:r>
      <w:r w:rsidRPr="006D2E7F">
        <w:rPr>
          <w:color w:val="000000"/>
          <w:lang w:val="fr-FR"/>
        </w:rPr>
        <w:t>. (Voir également les observations concernant les Règles de procédure relatives aux numéros </w:t>
      </w:r>
      <w:r w:rsidRPr="006D2E7F">
        <w:rPr>
          <w:rStyle w:val="Artref0"/>
          <w:b/>
          <w:bCs/>
          <w:color w:val="000000"/>
          <w:lang w:val="fr-FR"/>
        </w:rPr>
        <w:t>11.43A</w:t>
      </w:r>
      <w:r w:rsidRPr="006D2E7F">
        <w:rPr>
          <w:color w:val="000000"/>
          <w:lang w:val="fr-FR"/>
        </w:rPr>
        <w:t xml:space="preserve"> et </w:t>
      </w:r>
      <w:r w:rsidRPr="006D2E7F">
        <w:rPr>
          <w:b/>
          <w:bCs/>
          <w:color w:val="000000"/>
          <w:lang w:val="fr-FR"/>
        </w:rPr>
        <w:t>11.44B</w:t>
      </w:r>
      <w:r w:rsidR="00291A70">
        <w:rPr>
          <w:color w:val="000000"/>
          <w:lang w:val="fr-FR"/>
        </w:rPr>
        <w:t>)</w:t>
      </w:r>
      <w:r w:rsidR="00430025" w:rsidRPr="00430025">
        <w:rPr>
          <w:color w:val="000000"/>
          <w:lang w:val="fr-FR"/>
        </w:rPr>
        <w:t>.</w:t>
      </w:r>
    </w:p>
    <w:p w14:paraId="5D4E9F22" w14:textId="77777777" w:rsidR="002F2B9C" w:rsidRPr="001674FC" w:rsidRDefault="002F2B9C" w:rsidP="00093869">
      <w:pPr>
        <w:spacing w:before="120"/>
        <w:rPr>
          <w:lang w:val="fr-CH"/>
        </w:rPr>
      </w:pPr>
      <w:r w:rsidRPr="002F2B9C">
        <w:rPr>
          <w:b/>
          <w:bCs/>
          <w:lang w:val="fr-CH"/>
        </w:rPr>
        <w:t>Note</w:t>
      </w:r>
      <w:r w:rsidRPr="002F2B9C">
        <w:rPr>
          <w:lang w:val="fr-CH"/>
        </w:rPr>
        <w:t>:</w:t>
      </w:r>
      <w:r w:rsidRPr="001674FC">
        <w:rPr>
          <w:lang w:val="fr-CH"/>
        </w:rPr>
        <w:t xml:space="preserve"> La CMR-19 a pris la décision suivante, lors de la 8ème séance plénière, concernant l'application du numéro </w:t>
      </w:r>
      <w:r w:rsidRPr="002F2B9C">
        <w:rPr>
          <w:b/>
          <w:bCs/>
          <w:lang w:val="fr-CH"/>
        </w:rPr>
        <w:t>11.47</w:t>
      </w:r>
      <w:r w:rsidRPr="001674FC">
        <w:rPr>
          <w:lang w:val="fr-CH"/>
        </w:rPr>
        <w:t xml:space="preserve"> pour ce qui est des inscriptions provisoires, voir les paragraphes 3.11 à 3.15 du Document CMR19/569, dans le cadre de l'approbation des parties du Document CMR19/451 relatives au paragraphe 3.1.4.3 du Document CMR19/4 (Add.2):</w:t>
      </w:r>
    </w:p>
    <w:p w14:paraId="2C3BB5CB" w14:textId="77777777" w:rsidR="002F2B9C" w:rsidRPr="00715CFA" w:rsidRDefault="002F2B9C" w:rsidP="00093869">
      <w:pPr>
        <w:spacing w:before="120"/>
        <w:rPr>
          <w:i/>
          <w:iCs/>
          <w:lang w:val="fr-CH"/>
        </w:rPr>
      </w:pPr>
      <w:r w:rsidRPr="001674FC">
        <w:rPr>
          <w:lang w:val="fr-CH"/>
        </w:rPr>
        <w:t>«</w:t>
      </w:r>
      <w:bookmarkStart w:id="1" w:name="lt_pId206"/>
      <w:r w:rsidRPr="00715CFA">
        <w:rPr>
          <w:i/>
          <w:iCs/>
          <w:lang w:val="fr-CH"/>
        </w:rPr>
        <w:t xml:space="preserve">En ce qui concerne l'examen de la section 3.1.4.3, intitulée «Éventuelle révision de l'application du numéro </w:t>
      </w:r>
      <w:r w:rsidRPr="00715CFA">
        <w:rPr>
          <w:b/>
          <w:i/>
          <w:iCs/>
          <w:lang w:val="fr-CH"/>
        </w:rPr>
        <w:t>11.47</w:t>
      </w:r>
      <w:r w:rsidRPr="00715CFA">
        <w:rPr>
          <w:i/>
          <w:iCs/>
          <w:lang w:val="fr-CH"/>
        </w:rPr>
        <w:t xml:space="preserve"> du RR en ce qui concerne les inscriptions provisoires», la CMR-19 a choisi la seconde des deux options à privilégier qui sont présentées dans ce paragraphe du rapport afin de traiter la question soulevée, comme suit:</w:t>
      </w:r>
      <w:bookmarkEnd w:id="1"/>
    </w:p>
    <w:p w14:paraId="0B36A2D4" w14:textId="52DF642C" w:rsidR="002F2B9C" w:rsidRPr="00B3145B" w:rsidRDefault="002F2B9C" w:rsidP="00093869">
      <w:pPr>
        <w:spacing w:before="120"/>
        <w:rPr>
          <w:sz w:val="16"/>
          <w:szCs w:val="16"/>
          <w:lang w:val="fr-CH"/>
        </w:rPr>
      </w:pPr>
      <w:bookmarkStart w:id="2" w:name="lt_pId207"/>
      <w:r w:rsidRPr="00715CFA">
        <w:rPr>
          <w:i/>
          <w:iCs/>
          <w:lang w:val="fr-CH"/>
        </w:rPr>
        <w:t xml:space="preserve">Le Bureau est chargé de remplacer automatiquement les dates prévues de mise en service dans la base de données par la date de fin du délai réglementaire prévu au numéro </w:t>
      </w:r>
      <w:r w:rsidRPr="00715CFA">
        <w:rPr>
          <w:b/>
          <w:i/>
          <w:iCs/>
          <w:lang w:val="fr-CH"/>
        </w:rPr>
        <w:t>11.44</w:t>
      </w:r>
      <w:r w:rsidRPr="00715CFA">
        <w:rPr>
          <w:i/>
          <w:iCs/>
          <w:lang w:val="fr-CH"/>
        </w:rPr>
        <w:t xml:space="preserve"> du RR si le Bureau n'a pas reçu de confirmation dans les 4 mois qui suivent la date prévue de mise en service: la modification de la date de mise en service ne fera pas l'objet d'une publication, mais l'information sera mise en ligne sur le site web du BR.</w:t>
      </w:r>
      <w:bookmarkStart w:id="3" w:name="lt_pId208"/>
      <w:bookmarkEnd w:id="2"/>
      <w:r w:rsidRPr="00715CFA">
        <w:rPr>
          <w:i/>
          <w:iCs/>
          <w:lang w:val="fr-CH"/>
        </w:rPr>
        <w:t xml:space="preserve"> Cette option ne suppose pas de modification du Règlement des radiocommunications en vigueur</w:t>
      </w:r>
      <w:bookmarkEnd w:id="3"/>
      <w:r w:rsidRPr="001674FC">
        <w:rPr>
          <w:lang w:val="fr-CH"/>
        </w:rPr>
        <w:t>»</w:t>
      </w:r>
      <w:r>
        <w:rPr>
          <w:lang w:val="fr-CH"/>
        </w:rPr>
        <w:t>.</w:t>
      </w:r>
    </w:p>
    <w:p w14:paraId="03371155" w14:textId="77777777" w:rsidR="0061020A" w:rsidRPr="00277E7C" w:rsidRDefault="0061020A" w:rsidP="00430025">
      <w:pPr>
        <w:pStyle w:val="Heading8"/>
        <w:spacing w:before="120"/>
        <w:rPr>
          <w:color w:val="000000"/>
          <w:lang w:val="fr-FR"/>
        </w:rPr>
      </w:pPr>
      <w:r w:rsidRPr="00277E7C">
        <w:rPr>
          <w:color w:val="000000"/>
          <w:lang w:val="fr-FR"/>
        </w:rPr>
        <w:t>11.4</w:t>
      </w:r>
      <w:r>
        <w:rPr>
          <w:color w:val="000000"/>
          <w:lang w:val="fr-FR"/>
        </w:rPr>
        <w:t>8</w:t>
      </w:r>
    </w:p>
    <w:p w14:paraId="622AFCA0" w14:textId="77777777" w:rsidR="00682E85" w:rsidRPr="00682E85" w:rsidRDefault="00682E85" w:rsidP="00682E85">
      <w:pPr>
        <w:spacing w:before="120"/>
        <w:rPr>
          <w:b/>
          <w:bCs/>
          <w:color w:val="000000"/>
          <w:lang w:val="fr-FR"/>
        </w:rPr>
      </w:pPr>
      <w:r w:rsidRPr="00682E85">
        <w:rPr>
          <w:b/>
          <w:bCs/>
          <w:color w:val="000000"/>
          <w:lang w:val="fr-CH"/>
        </w:rPr>
        <w:t>Mesures prises par le Bureau à la suite d'une décision du Comité visant à accorder une prorogation du délai applicable à la mise en service d'assignations de fréquence d'un réseau à satellite</w:t>
      </w:r>
    </w:p>
    <w:p w14:paraId="262A7F96" w14:textId="799A4370" w:rsidR="00682E85" w:rsidRPr="00093869" w:rsidRDefault="00682E85" w:rsidP="00682E85">
      <w:pPr>
        <w:spacing w:before="120"/>
        <w:rPr>
          <w:color w:val="000000"/>
          <w:spacing w:val="-8"/>
          <w:lang w:val="fr-CH"/>
        </w:rPr>
      </w:pPr>
      <w:r w:rsidRPr="00093869">
        <w:rPr>
          <w:color w:val="000000"/>
          <w:spacing w:val="-8"/>
          <w:lang w:val="fr-CH"/>
        </w:rPr>
        <w:t>Lorsque le Comité décide d'accorder une prorogation du délai réglementaire applicable à la mise en service d'assignations de fréquence d'un réseau à satellite en cas de force majeure et de retard dû à l'embarquement d'un autre satellite sur le même lanceur, cette décision soulève la question de savoir s'il convient de proroger aussi le délai applicable à la soumission des renseignements au titre de la Résolution</w:t>
      </w:r>
      <w:r w:rsidR="002E379E">
        <w:rPr>
          <w:color w:val="000000"/>
          <w:spacing w:val="-8"/>
          <w:lang w:val="fr-CH"/>
        </w:rPr>
        <w:t> </w:t>
      </w:r>
      <w:r w:rsidRPr="00093869">
        <w:rPr>
          <w:b/>
          <w:bCs/>
          <w:color w:val="000000"/>
          <w:spacing w:val="-8"/>
          <w:lang w:val="fr-CH"/>
        </w:rPr>
        <w:t>49</w:t>
      </w:r>
      <w:r w:rsidR="002E379E">
        <w:rPr>
          <w:color w:val="000000"/>
          <w:spacing w:val="-8"/>
          <w:lang w:val="fr-CH"/>
        </w:rPr>
        <w:t> </w:t>
      </w:r>
      <w:r w:rsidRPr="00093869">
        <w:rPr>
          <w:b/>
          <w:bCs/>
          <w:color w:val="000000"/>
          <w:spacing w:val="-8"/>
          <w:lang w:val="fr-CH"/>
        </w:rPr>
        <w:t>(Rév.CMR-1</w:t>
      </w:r>
      <w:r w:rsidR="00444469">
        <w:rPr>
          <w:b/>
          <w:bCs/>
          <w:color w:val="000000"/>
          <w:spacing w:val="-8"/>
          <w:lang w:val="fr-CH"/>
        </w:rPr>
        <w:t>9</w:t>
      </w:r>
      <w:r w:rsidRPr="00093869">
        <w:rPr>
          <w:b/>
          <w:bCs/>
          <w:color w:val="000000"/>
          <w:spacing w:val="-8"/>
          <w:lang w:val="fr-CH"/>
        </w:rPr>
        <w:t>)</w:t>
      </w:r>
      <w:r w:rsidRPr="00093869">
        <w:rPr>
          <w:color w:val="000000"/>
          <w:spacing w:val="-8"/>
          <w:lang w:val="fr-CH"/>
        </w:rPr>
        <w:t xml:space="preserve"> ainsi que des renseignements de notification. En effet le numéro </w:t>
      </w:r>
      <w:r w:rsidRPr="00093869">
        <w:rPr>
          <w:b/>
          <w:bCs/>
          <w:color w:val="000000"/>
          <w:spacing w:val="-8"/>
          <w:lang w:val="fr-CH"/>
        </w:rPr>
        <w:t>11.48</w:t>
      </w:r>
      <w:r w:rsidRPr="00093869">
        <w:rPr>
          <w:color w:val="000000"/>
          <w:spacing w:val="-8"/>
          <w:lang w:val="fr-CH"/>
        </w:rPr>
        <w:t xml:space="preserve"> se rapporte non seulement à la mise en service, mais exige aussi que le Bureau des radiocommunications reçoive la première fiche de notification en vue de l'inscription des assignations de fréquence au titre du numéro </w:t>
      </w:r>
      <w:r w:rsidRPr="00093869">
        <w:rPr>
          <w:b/>
          <w:bCs/>
          <w:color w:val="000000"/>
          <w:spacing w:val="-8"/>
          <w:lang w:val="fr-CH"/>
        </w:rPr>
        <w:t>11.15</w:t>
      </w:r>
      <w:r w:rsidRPr="00093869">
        <w:rPr>
          <w:color w:val="000000"/>
          <w:spacing w:val="-8"/>
          <w:lang w:val="fr-CH"/>
        </w:rPr>
        <w:t xml:space="preserve"> et les renseignements requis au titre du principe de diligence due conformément à la Résolution</w:t>
      </w:r>
      <w:r w:rsidR="002E379E">
        <w:rPr>
          <w:b/>
          <w:bCs/>
          <w:color w:val="000000"/>
          <w:lang w:val="fr-CH"/>
        </w:rPr>
        <w:t> </w:t>
      </w:r>
      <w:r w:rsidRPr="00093869">
        <w:rPr>
          <w:b/>
          <w:bCs/>
          <w:color w:val="000000"/>
          <w:spacing w:val="-8"/>
          <w:lang w:val="fr-CH"/>
        </w:rPr>
        <w:t>49</w:t>
      </w:r>
      <w:r w:rsidR="002E379E">
        <w:rPr>
          <w:b/>
          <w:bCs/>
          <w:color w:val="000000"/>
          <w:lang w:val="fr-CH"/>
        </w:rPr>
        <w:t> </w:t>
      </w:r>
      <w:r w:rsidRPr="00093869">
        <w:rPr>
          <w:b/>
          <w:bCs/>
          <w:color w:val="000000"/>
          <w:spacing w:val="-8"/>
          <w:lang w:val="fr-CH"/>
        </w:rPr>
        <w:t>(Rév.CMR-1</w:t>
      </w:r>
      <w:r w:rsidR="00444469">
        <w:rPr>
          <w:b/>
          <w:bCs/>
          <w:color w:val="000000"/>
          <w:spacing w:val="-8"/>
          <w:lang w:val="fr-CH"/>
        </w:rPr>
        <w:t>9</w:t>
      </w:r>
      <w:r w:rsidRPr="00093869">
        <w:rPr>
          <w:b/>
          <w:bCs/>
          <w:color w:val="000000"/>
          <w:spacing w:val="-8"/>
          <w:lang w:val="fr-CH"/>
        </w:rPr>
        <w:t>)</w:t>
      </w:r>
      <w:r w:rsidRPr="00093869">
        <w:rPr>
          <w:color w:val="000000"/>
          <w:spacing w:val="-8"/>
          <w:lang w:val="fr-CH"/>
        </w:rPr>
        <w:t xml:space="preserve"> avant la fin du délai réglementaire de 7 ans.</w:t>
      </w:r>
    </w:p>
    <w:p w14:paraId="3584E10E" w14:textId="4677C98B" w:rsidR="008031B9" w:rsidRDefault="008031B9" w:rsidP="008031B9">
      <w:pPr>
        <w:spacing w:before="120"/>
        <w:rPr>
          <w:color w:val="000000"/>
          <w:lang w:val="fr-CH"/>
        </w:rPr>
      </w:pPr>
      <w:r w:rsidRPr="00682E85">
        <w:rPr>
          <w:color w:val="000000"/>
          <w:lang w:val="fr-CH"/>
        </w:rPr>
        <w:t xml:space="preserve">A moins que le Comité en décide expressément autrement, une prorogation de la date de mise en service des assignations de fréquence d'un réseau à satellite ne signifie pas une prorogation du délai réglementaire applicable à la soumission des renseignements de notification et des renseignements requis au titre de la Résolution </w:t>
      </w:r>
      <w:r w:rsidRPr="00444469">
        <w:rPr>
          <w:b/>
          <w:color w:val="000000"/>
          <w:lang w:val="fr-CH"/>
        </w:rPr>
        <w:t>49</w:t>
      </w:r>
      <w:r w:rsidR="002E379E">
        <w:rPr>
          <w:b/>
          <w:bCs/>
          <w:color w:val="000000"/>
          <w:lang w:val="fr-CH"/>
        </w:rPr>
        <w:t> </w:t>
      </w:r>
      <w:r w:rsidRPr="00444469">
        <w:rPr>
          <w:b/>
          <w:color w:val="000000"/>
          <w:lang w:val="fr-CH"/>
        </w:rPr>
        <w:t>(Rév.CMR-1</w:t>
      </w:r>
      <w:r w:rsidR="00444469" w:rsidRPr="00444469">
        <w:rPr>
          <w:b/>
          <w:color w:val="000000"/>
          <w:lang w:val="fr-CH"/>
        </w:rPr>
        <w:t>9</w:t>
      </w:r>
      <w:r w:rsidRPr="00444469">
        <w:rPr>
          <w:b/>
          <w:color w:val="000000"/>
          <w:lang w:val="fr-CH"/>
        </w:rPr>
        <w:t>)</w:t>
      </w:r>
      <w:r w:rsidRPr="00682E85">
        <w:rPr>
          <w:color w:val="000000"/>
          <w:lang w:val="fr-CH"/>
        </w:rPr>
        <w:t xml:space="preserve"> conformément au numéro </w:t>
      </w:r>
      <w:r w:rsidRPr="00444469">
        <w:rPr>
          <w:b/>
          <w:color w:val="000000"/>
          <w:lang w:val="fr-CH"/>
        </w:rPr>
        <w:t>11.48</w:t>
      </w:r>
      <w:r w:rsidRPr="00682E85">
        <w:rPr>
          <w:color w:val="000000"/>
          <w:lang w:val="fr-CH"/>
        </w:rPr>
        <w:t>, étant donné que ces renseignements sur l'utilisation prévue des fréquences et le statut de la coordination seront utiles aux autres administrations pour planifier leurs projets relatifs à des réseaux à satellite et leurs activités de coordination. En conséquence, dans les cas où ces renseignements n'ont pas été fournis avant la décision du Comité visant à accorder une prorogation du délai applicable à la mise en service, le Bureau informera l'administration notificatrice, après la décision du Comité, qu'elle continue d'être tenue de fournir, dans le délai de sept ans et conformément au numéro </w:t>
      </w:r>
      <w:r w:rsidRPr="007C4C7F">
        <w:rPr>
          <w:b/>
          <w:color w:val="000000"/>
          <w:lang w:val="fr-CH"/>
        </w:rPr>
        <w:t>11.48</w:t>
      </w:r>
      <w:r w:rsidRPr="00682E85">
        <w:rPr>
          <w:color w:val="000000"/>
          <w:lang w:val="fr-CH"/>
        </w:rPr>
        <w:t>, les renseignements de notification et les renseignements requis au titre de la Résolution </w:t>
      </w:r>
      <w:r w:rsidRPr="00444469">
        <w:rPr>
          <w:b/>
          <w:color w:val="000000"/>
          <w:lang w:val="fr-CH"/>
        </w:rPr>
        <w:t>49</w:t>
      </w:r>
      <w:r w:rsidR="002E379E">
        <w:rPr>
          <w:b/>
          <w:bCs/>
          <w:color w:val="000000"/>
          <w:lang w:val="fr-CH"/>
        </w:rPr>
        <w:t> </w:t>
      </w:r>
      <w:r w:rsidRPr="00444469">
        <w:rPr>
          <w:b/>
          <w:color w:val="000000"/>
          <w:lang w:val="fr-CH"/>
        </w:rPr>
        <w:t>(Rév.CMR</w:t>
      </w:r>
      <w:r w:rsidRPr="00444469">
        <w:rPr>
          <w:b/>
          <w:color w:val="000000"/>
          <w:lang w:val="fr-CH"/>
        </w:rPr>
        <w:noBreakHyphen/>
        <w:t>1</w:t>
      </w:r>
      <w:r w:rsidR="00444469" w:rsidRPr="00444469">
        <w:rPr>
          <w:b/>
          <w:color w:val="000000"/>
          <w:lang w:val="fr-CH"/>
        </w:rPr>
        <w:t>9</w:t>
      </w:r>
      <w:r w:rsidRPr="00444469">
        <w:rPr>
          <w:b/>
          <w:color w:val="000000"/>
          <w:lang w:val="fr-CH"/>
        </w:rPr>
        <w:t>)</w:t>
      </w:r>
      <w:r w:rsidRPr="00682E85">
        <w:rPr>
          <w:color w:val="000000"/>
          <w:lang w:val="fr-CH"/>
        </w:rPr>
        <w:t xml:space="preserve"> concernant le satellite qui a été confronté à un cas de force majeure ou à un retard dû à l'embarquement d'un autre satellite sur le même lanceur.</w:t>
      </w:r>
    </w:p>
    <w:p w14:paraId="4109F9A5" w14:textId="22FB6B43" w:rsidR="008B23CF" w:rsidRDefault="008B23CF" w:rsidP="008B23CF">
      <w:pPr>
        <w:rPr>
          <w:color w:val="000000"/>
          <w:lang w:val="fr-CH"/>
        </w:rPr>
      </w:pPr>
      <w:r w:rsidRPr="00682E85">
        <w:rPr>
          <w:color w:val="000000"/>
          <w:lang w:val="fr-CH"/>
        </w:rPr>
        <w:t>Si, avant la fin de la période de prorogation ou dans l'année qui suit la décision du Comité visant à accorder une prorogation, selon celle des deux dates qui est la plus rapprochée, l'administration notificatrice n'a pas fourni au Bureau les renseignements actualisés dont il est question dans la Résolution</w:t>
      </w:r>
      <w:r w:rsidR="002E379E">
        <w:rPr>
          <w:b/>
          <w:bCs/>
          <w:color w:val="000000"/>
          <w:lang w:val="fr-CH"/>
        </w:rPr>
        <w:t> </w:t>
      </w:r>
      <w:r w:rsidRPr="00682E85">
        <w:rPr>
          <w:b/>
          <w:bCs/>
          <w:color w:val="000000"/>
          <w:lang w:val="fr-CH"/>
        </w:rPr>
        <w:t>49</w:t>
      </w:r>
      <w:r w:rsidR="002E379E">
        <w:rPr>
          <w:b/>
          <w:bCs/>
          <w:color w:val="000000"/>
          <w:lang w:val="fr-CH"/>
        </w:rPr>
        <w:t> </w:t>
      </w:r>
      <w:r w:rsidRPr="00682E85">
        <w:rPr>
          <w:b/>
          <w:bCs/>
          <w:color w:val="000000"/>
          <w:lang w:val="fr-CH"/>
        </w:rPr>
        <w:t>(Rév.CMR</w:t>
      </w:r>
      <w:r w:rsidRPr="00682E85">
        <w:rPr>
          <w:b/>
          <w:bCs/>
          <w:color w:val="000000"/>
          <w:lang w:val="fr-CH"/>
        </w:rPr>
        <w:noBreakHyphen/>
        <w:t>1</w:t>
      </w:r>
      <w:r w:rsidR="00444469">
        <w:rPr>
          <w:b/>
          <w:bCs/>
          <w:color w:val="000000"/>
          <w:lang w:val="fr-CH"/>
        </w:rPr>
        <w:t>9</w:t>
      </w:r>
      <w:r w:rsidRPr="00682E85">
        <w:rPr>
          <w:b/>
          <w:bCs/>
          <w:color w:val="000000"/>
          <w:lang w:val="fr-CH"/>
        </w:rPr>
        <w:t>)</w:t>
      </w:r>
      <w:r w:rsidRPr="00682E85">
        <w:rPr>
          <w:color w:val="000000"/>
          <w:lang w:val="fr-CH"/>
        </w:rPr>
        <w:t xml:space="preserve"> concernant le nouveau satellite en cours d'acquisition, les assignations de fréquence correspondantes deviennent caduques. Si, un mois avant la fin du délai susmentionné, l'administration notificatrice ne lui a pas fourni les renseignements mis à jour dont il est question dans la Résolution</w:t>
      </w:r>
      <w:r w:rsidR="002E379E">
        <w:rPr>
          <w:b/>
          <w:bCs/>
          <w:color w:val="000000"/>
          <w:lang w:val="fr-CH"/>
        </w:rPr>
        <w:t> </w:t>
      </w:r>
      <w:r w:rsidRPr="00682E85">
        <w:rPr>
          <w:b/>
          <w:bCs/>
          <w:color w:val="000000"/>
          <w:lang w:val="fr-CH"/>
        </w:rPr>
        <w:t>49</w:t>
      </w:r>
      <w:r w:rsidR="002E379E">
        <w:rPr>
          <w:b/>
          <w:bCs/>
          <w:color w:val="000000"/>
          <w:lang w:val="fr-CH"/>
        </w:rPr>
        <w:t> </w:t>
      </w:r>
      <w:r w:rsidRPr="00682E85">
        <w:rPr>
          <w:b/>
          <w:bCs/>
          <w:color w:val="000000"/>
          <w:lang w:val="fr-CH"/>
        </w:rPr>
        <w:t>(Rév.CMR-1</w:t>
      </w:r>
      <w:r w:rsidR="00444469">
        <w:rPr>
          <w:b/>
          <w:bCs/>
          <w:color w:val="000000"/>
          <w:lang w:val="fr-CH"/>
        </w:rPr>
        <w:t>9</w:t>
      </w:r>
      <w:r w:rsidRPr="00682E85">
        <w:rPr>
          <w:b/>
          <w:bCs/>
          <w:color w:val="000000"/>
          <w:lang w:val="fr-CH"/>
        </w:rPr>
        <w:t>)</w:t>
      </w:r>
      <w:r w:rsidRPr="00682E85">
        <w:rPr>
          <w:color w:val="000000"/>
          <w:lang w:val="fr-CH"/>
        </w:rPr>
        <w:t>, le Bureau envoie dans les meilleurs délais un rappel à l'administration notificatrice.</w:t>
      </w:r>
    </w:p>
    <w:p w14:paraId="1A847B31" w14:textId="36E41AEA" w:rsidR="00CB0787" w:rsidRPr="00277E7C" w:rsidRDefault="00CB0787" w:rsidP="00543FCF">
      <w:pPr>
        <w:pStyle w:val="Heading8"/>
        <w:spacing w:before="0"/>
        <w:jc w:val="left"/>
        <w:rPr>
          <w:color w:val="000000"/>
          <w:lang w:val="fr-FR"/>
        </w:rPr>
      </w:pPr>
      <w:r w:rsidRPr="00277E7C">
        <w:rPr>
          <w:color w:val="000000"/>
          <w:lang w:val="fr-FR"/>
        </w:rPr>
        <w:t>11.49</w:t>
      </w:r>
      <w:r w:rsidR="00265A72">
        <w:rPr>
          <w:color w:val="000000"/>
          <w:lang w:val="fr-FR"/>
        </w:rPr>
        <w:t xml:space="preserve"> </w:t>
      </w:r>
      <w:r w:rsidR="00265A72" w:rsidRPr="00265A72">
        <w:rPr>
          <w:bCs/>
          <w:color w:val="000000"/>
          <w:szCs w:val="24"/>
          <w:lang w:val="fr-FR"/>
        </w:rPr>
        <w:t>et</w:t>
      </w:r>
      <w:r w:rsidR="00265A72" w:rsidRPr="00265A72">
        <w:rPr>
          <w:bCs/>
          <w:color w:val="000000"/>
          <w:szCs w:val="24"/>
          <w:lang w:val="fr-FR"/>
        </w:rPr>
        <w:br/>
        <w:t>11.49.1</w:t>
      </w:r>
      <w:r w:rsidR="00150476">
        <w:rPr>
          <w:rStyle w:val="FootnoteReference"/>
          <w:color w:val="000000"/>
          <w:lang w:val="fr-FR"/>
        </w:rPr>
        <w:footnoteReference w:customMarkFollows="1" w:id="16"/>
        <w:t>14</w:t>
      </w:r>
    </w:p>
    <w:p w14:paraId="6776D88C" w14:textId="77777777" w:rsidR="00265A72" w:rsidRPr="00265A72" w:rsidRDefault="00265A72" w:rsidP="006A52D5">
      <w:pPr>
        <w:pStyle w:val="Heading1"/>
        <w:spacing w:before="360"/>
        <w:rPr>
          <w:lang w:val="fr-FR"/>
        </w:rPr>
      </w:pPr>
      <w:r w:rsidRPr="00265A72">
        <w:rPr>
          <w:lang w:val="fr-FR"/>
        </w:rPr>
        <w:t>1</w:t>
      </w:r>
      <w:r w:rsidRPr="00265A72">
        <w:rPr>
          <w:lang w:val="fr-FR"/>
        </w:rPr>
        <w:tab/>
        <w:t>Assignations dont l'utilisation est suspendue</w:t>
      </w:r>
    </w:p>
    <w:p w14:paraId="555E5337" w14:textId="77777777" w:rsidR="00265A72" w:rsidRPr="00265A72" w:rsidRDefault="00265A72" w:rsidP="005D588A">
      <w:pPr>
        <w:spacing w:before="120"/>
        <w:rPr>
          <w:lang w:val="fr-FR"/>
        </w:rPr>
      </w:pPr>
      <w:r w:rsidRPr="00265A72">
        <w:rPr>
          <w:lang w:val="fr-FR"/>
        </w:rPr>
        <w:t>1.1</w:t>
      </w:r>
      <w:r w:rsidRPr="00265A72">
        <w:rPr>
          <w:lang w:val="fr-FR"/>
        </w:rPr>
        <w:tab/>
      </w:r>
      <w:r w:rsidR="000F3341" w:rsidRPr="000F3341">
        <w:rPr>
          <w:lang w:val="fr-FR"/>
        </w:rPr>
        <w:t xml:space="preserve">En application des dispositions du numéro </w:t>
      </w:r>
      <w:r w:rsidR="000F3341" w:rsidRPr="000F3341">
        <w:rPr>
          <w:b/>
          <w:lang w:val="fr-FR"/>
        </w:rPr>
        <w:t>11.49</w:t>
      </w:r>
      <w:r w:rsidR="000F3341" w:rsidRPr="000F3341">
        <w:rPr>
          <w:bCs/>
          <w:lang w:val="fr-FR"/>
        </w:rPr>
        <w:t>,</w:t>
      </w:r>
      <w:r w:rsidR="000F3341" w:rsidRPr="000F3341">
        <w:rPr>
          <w:lang w:val="fr-FR"/>
        </w:rPr>
        <w:t xml:space="preserve"> le Comité croit comprendre qu'une administration peut informer le Bureau de la suspension de l'utilisation d'une assignation de fréquence à une station spatiale pendant une période ne dépassant pas trois ans et que pendant cette période l'assignation de fréquence continue de bénéficier de la protection acquise en vertu des accords de coordination déjà conclus</w:t>
      </w:r>
      <w:r w:rsidRPr="00265A72">
        <w:rPr>
          <w:lang w:val="fr-FR"/>
        </w:rPr>
        <w:t xml:space="preserve">. </w:t>
      </w:r>
    </w:p>
    <w:p w14:paraId="1EAB5573" w14:textId="07B262FC" w:rsidR="00265A72" w:rsidRDefault="00265A72" w:rsidP="006A52D5">
      <w:pPr>
        <w:spacing w:before="120"/>
        <w:rPr>
          <w:lang w:val="fr-FR"/>
        </w:rPr>
      </w:pPr>
      <w:r w:rsidRPr="00265A72">
        <w:rPr>
          <w:lang w:val="fr-FR"/>
        </w:rPr>
        <w:t>1.2</w:t>
      </w:r>
      <w:r w:rsidRPr="00265A72">
        <w:rPr>
          <w:lang w:val="fr-FR"/>
        </w:rPr>
        <w:tab/>
        <w:t>Le Comité a décidé d'appliquer la procédure décrite ci-après. Cette procédure ne sera valable que pour les assignations dont l'utilisation a été suspendue et qui ne sont pas modifiées avant d'être remises en service.</w:t>
      </w:r>
    </w:p>
    <w:p w14:paraId="3BB622F0" w14:textId="77777777" w:rsidR="00265A72" w:rsidRPr="00265A72" w:rsidRDefault="00265A72" w:rsidP="006A52D5">
      <w:pPr>
        <w:pStyle w:val="Heading1"/>
        <w:spacing w:before="360"/>
        <w:rPr>
          <w:lang w:val="fr-FR"/>
        </w:rPr>
      </w:pPr>
      <w:r w:rsidRPr="00265A72">
        <w:rPr>
          <w:lang w:val="fr-FR"/>
        </w:rPr>
        <w:t>2</w:t>
      </w:r>
      <w:r w:rsidRPr="00265A72">
        <w:rPr>
          <w:lang w:val="fr-FR"/>
        </w:rPr>
        <w:tab/>
        <w:t>Enregistrement d'une suspension d'utilisation</w:t>
      </w:r>
    </w:p>
    <w:p w14:paraId="55672794" w14:textId="77777777" w:rsidR="00265A72" w:rsidRDefault="00265A72" w:rsidP="005D588A">
      <w:pPr>
        <w:spacing w:before="120"/>
        <w:rPr>
          <w:lang w:val="fr-FR"/>
        </w:rPr>
      </w:pPr>
      <w:r w:rsidRPr="00265A72">
        <w:rPr>
          <w:lang w:val="fr-FR"/>
        </w:rPr>
        <w:t>2.1</w:t>
      </w:r>
      <w:r w:rsidRPr="00265A72">
        <w:rPr>
          <w:lang w:val="fr-FR"/>
        </w:rPr>
        <w:tab/>
      </w:r>
      <w:r w:rsidR="000F3341" w:rsidRPr="000F3341">
        <w:rPr>
          <w:lang w:val="fr-FR"/>
        </w:rPr>
        <w:t xml:space="preserve">Lorsque le Bureau est informé, soit en application du numéro </w:t>
      </w:r>
      <w:r w:rsidR="000F3341" w:rsidRPr="000F3341">
        <w:rPr>
          <w:b/>
          <w:lang w:val="fr-FR"/>
        </w:rPr>
        <w:t>11.49</w:t>
      </w:r>
      <w:r w:rsidR="000F3341" w:rsidRPr="000F3341">
        <w:rPr>
          <w:lang w:val="fr-FR"/>
        </w:rPr>
        <w:t xml:space="preserve">, soit en réponse à une demande de renseignements au titre du numéro </w:t>
      </w:r>
      <w:r w:rsidR="000F3341" w:rsidRPr="000F3341">
        <w:rPr>
          <w:b/>
          <w:lang w:val="fr-FR"/>
        </w:rPr>
        <w:t>13.6</w:t>
      </w:r>
      <w:r w:rsidR="000F3341" w:rsidRPr="000F3341">
        <w:rPr>
          <w:lang w:val="fr-FR"/>
        </w:rPr>
        <w:t>, que l'utilisation d'une assignation de fréquence à une station spatiale inscrite dans le Fichier de référence est suspendue, ce renseignement est publié dans la Partie pertinente de la Circulaire BR IFIC et posté sur la page web du BR tenue à jour à cet effet (afin d'informer toutes les administrations) et l'inscription dans le Fichier de référence est modifiée pour inclure la date de reprise de l'utilisation indiquée par l'administration notificatrice</w:t>
      </w:r>
      <w:r w:rsidR="000F3341" w:rsidRPr="00265A72">
        <w:rPr>
          <w:lang w:val="fr-FR"/>
        </w:rPr>
        <w:t xml:space="preserve">. </w:t>
      </w:r>
    </w:p>
    <w:p w14:paraId="71664329" w14:textId="77777777" w:rsidR="00265A72" w:rsidRPr="00265A72" w:rsidRDefault="00265A72" w:rsidP="00192AD2">
      <w:pPr>
        <w:spacing w:before="120"/>
        <w:rPr>
          <w:color w:val="000000"/>
          <w:lang w:val="fr-FR"/>
        </w:rPr>
      </w:pPr>
      <w:r w:rsidRPr="00265A72">
        <w:rPr>
          <w:color w:val="000000"/>
          <w:lang w:val="fr-FR"/>
        </w:rPr>
        <w:t>2.2</w:t>
      </w:r>
      <w:r w:rsidRPr="00265A72">
        <w:rPr>
          <w:color w:val="000000"/>
          <w:lang w:val="fr-FR"/>
        </w:rPr>
        <w:tab/>
        <w:t xml:space="preserve">Les assignations de fréquence à des stations spatiales dont la suspension est notifiée pour une période maximale de trois ans continueront d'être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tant que la consultation relative au rétablissement de leur utilisation n'aura pas été effectuée (voir le § 2.4 ci</w:t>
      </w:r>
      <w:r w:rsidRPr="00265A72">
        <w:rPr>
          <w:color w:val="000000"/>
          <w:lang w:val="fr-FR"/>
        </w:rPr>
        <w:noBreakHyphen/>
        <w:t>dessous).</w:t>
      </w:r>
    </w:p>
    <w:p w14:paraId="261205F7" w14:textId="77777777" w:rsidR="00093869" w:rsidRDefault="00093869" w:rsidP="00192AD2">
      <w:pPr>
        <w:spacing w:before="120"/>
        <w:rPr>
          <w:color w:val="000000"/>
          <w:lang w:val="fr-FR"/>
        </w:rPr>
      </w:pPr>
      <w:r>
        <w:rPr>
          <w:color w:val="000000"/>
          <w:lang w:val="fr-FR"/>
        </w:rPr>
        <w:br w:type="page"/>
      </w:r>
    </w:p>
    <w:p w14:paraId="7B2B7965" w14:textId="45D561B4" w:rsidR="00265A72" w:rsidRPr="00265A72" w:rsidRDefault="00265A72" w:rsidP="00192AD2">
      <w:pPr>
        <w:spacing w:before="120"/>
        <w:rPr>
          <w:color w:val="000000"/>
          <w:lang w:val="fr-FR"/>
        </w:rPr>
      </w:pPr>
      <w:r w:rsidRPr="00265A72">
        <w:rPr>
          <w:color w:val="000000"/>
          <w:lang w:val="fr-FR"/>
        </w:rPr>
        <w:t>2.3</w:t>
      </w:r>
      <w:r w:rsidRPr="00265A72">
        <w:rPr>
          <w:color w:val="000000"/>
          <w:lang w:val="fr-FR"/>
        </w:rPr>
        <w:tab/>
        <w:t xml:space="preserve">Les assignations de fréquence à des stations spatiales dont la suspension est notifiée pour une période supérieure à trois ans ne seront pas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à partir de la date de notification ou une fois que l'administration aura confirmé que la suspension excédait trois ans et seront supprimées.</w:t>
      </w:r>
    </w:p>
    <w:p w14:paraId="4DDD217C" w14:textId="77777777" w:rsidR="000F3341" w:rsidRPr="000F3341" w:rsidRDefault="000F3341" w:rsidP="000F3341">
      <w:pPr>
        <w:spacing w:before="120"/>
        <w:rPr>
          <w:iCs/>
          <w:color w:val="000000"/>
          <w:lang w:val="fr-FR"/>
        </w:rPr>
      </w:pPr>
      <w:r w:rsidRPr="000F3341">
        <w:rPr>
          <w:iCs/>
          <w:color w:val="000000"/>
          <w:lang w:val="fr-FR"/>
        </w:rPr>
        <w:t>2.4</w:t>
      </w:r>
      <w:r w:rsidRPr="000F3341">
        <w:rPr>
          <w:iCs/>
          <w:color w:val="000000"/>
          <w:lang w:val="fr-FR"/>
        </w:rPr>
        <w:tab/>
      </w:r>
      <w:r w:rsidRPr="007C4C7F">
        <w:rPr>
          <w:i/>
          <w:color w:val="000000"/>
          <w:lang w:val="fr-FR"/>
        </w:rPr>
        <w:t>Consultation concernant la reprise d'utilisation d'une assignation</w:t>
      </w:r>
    </w:p>
    <w:p w14:paraId="375A6D63" w14:textId="77777777" w:rsidR="000F3341" w:rsidRPr="000F3341" w:rsidRDefault="000F3341" w:rsidP="000F3341">
      <w:pPr>
        <w:spacing w:before="120"/>
        <w:rPr>
          <w:iCs/>
          <w:color w:val="000000"/>
          <w:lang w:val="fr-FR"/>
        </w:rPr>
      </w:pPr>
      <w:r w:rsidRPr="000F3341">
        <w:rPr>
          <w:iCs/>
          <w:color w:val="000000"/>
          <w:lang w:val="fr-FR"/>
        </w:rPr>
        <w:t>A l'expiration de la période de suspension de l'utilisation d'une assignation de fréquence, l'administration notificatrice est consultée quant à la date de reprise d'utilisation. Selon les résultats de la consultation, le Bureau procédera comme suit:</w:t>
      </w:r>
    </w:p>
    <w:p w14:paraId="2323328D" w14:textId="3D440F91" w:rsidR="000F3341" w:rsidRPr="000F3341" w:rsidRDefault="000F3341" w:rsidP="005D588A">
      <w:pPr>
        <w:spacing w:before="120"/>
        <w:rPr>
          <w:iCs/>
          <w:color w:val="000000"/>
          <w:lang w:val="fr-FR"/>
        </w:rPr>
      </w:pPr>
      <w:r w:rsidRPr="000F3341">
        <w:rPr>
          <w:iCs/>
          <w:color w:val="000000"/>
          <w:lang w:val="fr-FR"/>
        </w:rPr>
        <w:t>2.4.1</w:t>
      </w:r>
      <w:r w:rsidRPr="000F3341">
        <w:rPr>
          <w:iCs/>
          <w:color w:val="000000"/>
          <w:lang w:val="fr-FR"/>
        </w:rPr>
        <w:tab/>
      </w:r>
      <w:r w:rsidRPr="00E175FB">
        <w:rPr>
          <w:iCs/>
          <w:color w:val="000000"/>
          <w:spacing w:val="-4"/>
          <w:lang w:val="fr-FR"/>
        </w:rPr>
        <w:t xml:space="preserve">Lorsque l'administration informe que l'utilisation a été reprise, ce renseignement est publié dans la Partie II-S de la Circulaire BR IFIC et/ou posté sur la page, à condition que la date effective de reprise d'utilisation indiquée par l'administration soit antérieure à la date limite de reprise d'utilisation établie conformément au numéro </w:t>
      </w:r>
      <w:r w:rsidRPr="00E175FB">
        <w:rPr>
          <w:b/>
          <w:bCs/>
          <w:iCs/>
          <w:color w:val="000000"/>
          <w:spacing w:val="-4"/>
          <w:lang w:val="fr-FR"/>
        </w:rPr>
        <w:t>11.49</w:t>
      </w:r>
      <w:r w:rsidRPr="00E175FB">
        <w:rPr>
          <w:iCs/>
          <w:color w:val="000000"/>
          <w:spacing w:val="-4"/>
          <w:lang w:val="fr-FR"/>
        </w:rPr>
        <w:t xml:space="preserve">. Lorsque la reprise de l'utilisation d'assignations de fréquence concerne un réseau à satellite OSG, le Bureau publiera cette reprise d'utilisation dans la Partie II-S de la Circulaire BR IFIC uniquement après confirmation par l'administration notificatrice du déploiement et le maintien du réseau à satellite OSG conformément au numéro </w:t>
      </w:r>
      <w:r w:rsidRPr="00E175FB">
        <w:rPr>
          <w:b/>
          <w:bCs/>
          <w:iCs/>
          <w:color w:val="000000"/>
          <w:spacing w:val="-4"/>
          <w:lang w:val="fr-FR"/>
        </w:rPr>
        <w:t>11.49.1</w:t>
      </w:r>
      <w:r w:rsidRPr="00E175FB">
        <w:rPr>
          <w:iCs/>
          <w:color w:val="000000"/>
          <w:spacing w:val="-4"/>
          <w:lang w:val="fr-FR"/>
        </w:rPr>
        <w:t>. Voir également la Résolution</w:t>
      </w:r>
      <w:r w:rsidR="002E379E" w:rsidRPr="00E175FB">
        <w:rPr>
          <w:iCs/>
          <w:color w:val="000000"/>
          <w:spacing w:val="-4"/>
          <w:lang w:val="fr-FR"/>
        </w:rPr>
        <w:t> </w:t>
      </w:r>
      <w:r w:rsidRPr="00E175FB">
        <w:rPr>
          <w:b/>
          <w:bCs/>
          <w:iCs/>
          <w:color w:val="000000"/>
          <w:spacing w:val="-4"/>
          <w:lang w:val="fr-FR"/>
        </w:rPr>
        <w:t>40</w:t>
      </w:r>
      <w:r w:rsidR="00750D80" w:rsidRPr="00E175FB">
        <w:rPr>
          <w:b/>
          <w:bCs/>
          <w:iCs/>
          <w:color w:val="000000"/>
          <w:spacing w:val="-4"/>
          <w:lang w:val="fr-FR"/>
        </w:rPr>
        <w:t> </w:t>
      </w:r>
      <w:r w:rsidRPr="00E175FB">
        <w:rPr>
          <w:b/>
          <w:bCs/>
          <w:iCs/>
          <w:color w:val="000000"/>
          <w:spacing w:val="-4"/>
          <w:lang w:val="fr-FR"/>
        </w:rPr>
        <w:t>(</w:t>
      </w:r>
      <w:r w:rsidR="00750D80" w:rsidRPr="00E175FB">
        <w:rPr>
          <w:b/>
          <w:bCs/>
          <w:iCs/>
          <w:color w:val="000000"/>
          <w:spacing w:val="-4"/>
          <w:lang w:val="fr-FR"/>
        </w:rPr>
        <w:t>Rév.</w:t>
      </w:r>
      <w:r w:rsidRPr="00E175FB">
        <w:rPr>
          <w:b/>
          <w:bCs/>
          <w:iCs/>
          <w:color w:val="000000"/>
          <w:spacing w:val="-4"/>
          <w:lang w:val="fr-FR"/>
        </w:rPr>
        <w:t>CMR-1</w:t>
      </w:r>
      <w:r w:rsidR="00750D80" w:rsidRPr="00E175FB">
        <w:rPr>
          <w:b/>
          <w:bCs/>
          <w:iCs/>
          <w:color w:val="000000"/>
          <w:spacing w:val="-4"/>
          <w:lang w:val="fr-FR"/>
        </w:rPr>
        <w:t>9</w:t>
      </w:r>
      <w:r w:rsidRPr="00E175FB">
        <w:rPr>
          <w:b/>
          <w:bCs/>
          <w:iCs/>
          <w:color w:val="000000"/>
          <w:spacing w:val="-4"/>
          <w:lang w:val="fr-FR"/>
        </w:rPr>
        <w:t>)</w:t>
      </w:r>
      <w:r w:rsidRPr="00E175FB">
        <w:rPr>
          <w:iCs/>
          <w:color w:val="000000"/>
          <w:spacing w:val="-4"/>
          <w:lang w:val="fr-FR"/>
        </w:rPr>
        <w:t>.</w:t>
      </w:r>
    </w:p>
    <w:p w14:paraId="18571EEC" w14:textId="77777777" w:rsidR="00667361" w:rsidRDefault="000F3341" w:rsidP="005D588A">
      <w:pPr>
        <w:spacing w:before="120"/>
        <w:rPr>
          <w:rStyle w:val="Artref0"/>
          <w:color w:val="000000"/>
          <w:sz w:val="16"/>
          <w:szCs w:val="16"/>
          <w:lang w:val="fr-CH"/>
        </w:rPr>
      </w:pPr>
      <w:r w:rsidRPr="000F3341">
        <w:rPr>
          <w:iCs/>
          <w:color w:val="000000"/>
          <w:lang w:val="fr-FR"/>
        </w:rPr>
        <w:t>2.4.2</w:t>
      </w:r>
      <w:r w:rsidRPr="000F3341">
        <w:rPr>
          <w:iCs/>
          <w:color w:val="000000"/>
          <w:lang w:val="fr-FR"/>
        </w:rPr>
        <w:tab/>
        <w:t xml:space="preserve">Quand l'administration indique que l'utilisation sera reprise à une date postérieure à la date limite de reprise d'utilisation établie conformément au numéro </w:t>
      </w:r>
      <w:r w:rsidRPr="000F3341">
        <w:rPr>
          <w:b/>
          <w:bCs/>
          <w:iCs/>
          <w:color w:val="000000"/>
          <w:lang w:val="fr-FR"/>
        </w:rPr>
        <w:t>11.49</w:t>
      </w:r>
      <w:r w:rsidRPr="000F3341">
        <w:rPr>
          <w:iCs/>
          <w:color w:val="000000"/>
          <w:lang w:val="fr-FR"/>
        </w:rPr>
        <w:t>, l'assignation sera supprimée conformément aux dispositions du numéro </w:t>
      </w:r>
      <w:r w:rsidRPr="000F3341">
        <w:rPr>
          <w:b/>
          <w:bCs/>
          <w:iCs/>
          <w:color w:val="000000"/>
          <w:lang w:val="fr-FR"/>
        </w:rPr>
        <w:t>11.49</w:t>
      </w:r>
      <w:r w:rsidRPr="000F3341">
        <w:rPr>
          <w:iCs/>
          <w:color w:val="000000"/>
          <w:lang w:val="fr-FR"/>
        </w:rPr>
        <w:t xml:space="preserve">. Pour les assignations qui pourraient être remises en service après la date limite établie conformément au numéro </w:t>
      </w:r>
      <w:r w:rsidRPr="000F3341">
        <w:rPr>
          <w:b/>
          <w:bCs/>
          <w:iCs/>
          <w:color w:val="000000"/>
          <w:lang w:val="fr-FR"/>
        </w:rPr>
        <w:t>11.49</w:t>
      </w:r>
      <w:r w:rsidRPr="000F3341">
        <w:rPr>
          <w:iCs/>
          <w:color w:val="000000"/>
          <w:lang w:val="fr-FR"/>
        </w:rPr>
        <w:t>, l'administration responsable des assignations doit reprendre la procédure pertinente de l'Article </w:t>
      </w:r>
      <w:r w:rsidRPr="000F3341">
        <w:rPr>
          <w:b/>
          <w:bCs/>
          <w:iCs/>
          <w:color w:val="000000"/>
          <w:lang w:val="fr-FR"/>
        </w:rPr>
        <w:t>9</w:t>
      </w:r>
      <w:r w:rsidRPr="000F3341">
        <w:rPr>
          <w:iCs/>
          <w:color w:val="000000"/>
          <w:lang w:val="fr-FR"/>
        </w:rPr>
        <w:t xml:space="preserve">, de l'Appendice </w:t>
      </w:r>
      <w:r w:rsidRPr="000F3341">
        <w:rPr>
          <w:b/>
          <w:bCs/>
          <w:iCs/>
          <w:color w:val="000000"/>
          <w:lang w:val="fr-FR"/>
        </w:rPr>
        <w:t>30</w:t>
      </w:r>
      <w:r w:rsidRPr="000F3341">
        <w:rPr>
          <w:iCs/>
          <w:color w:val="000000"/>
          <w:lang w:val="fr-FR"/>
        </w:rPr>
        <w:t>, de l'Appendice </w:t>
      </w:r>
      <w:r w:rsidRPr="000F3341">
        <w:rPr>
          <w:b/>
          <w:bCs/>
          <w:iCs/>
          <w:color w:val="000000"/>
          <w:lang w:val="fr-FR"/>
        </w:rPr>
        <w:t>30A</w:t>
      </w:r>
      <w:r w:rsidRPr="000F3341">
        <w:rPr>
          <w:iCs/>
          <w:color w:val="000000"/>
          <w:lang w:val="fr-FR"/>
        </w:rPr>
        <w:t xml:space="preserve"> et de l'Appendice </w:t>
      </w:r>
      <w:r w:rsidRPr="000F3341">
        <w:rPr>
          <w:b/>
          <w:bCs/>
          <w:iCs/>
          <w:color w:val="000000"/>
          <w:lang w:val="fr-FR"/>
        </w:rPr>
        <w:t>30B</w:t>
      </w:r>
      <w:r w:rsidRPr="000F3341">
        <w:rPr>
          <w:iCs/>
          <w:color w:val="000000"/>
          <w:lang w:val="fr-FR"/>
        </w:rPr>
        <w:t>, selon le cas.</w:t>
      </w:r>
    </w:p>
    <w:p w14:paraId="6CFF8B66" w14:textId="77777777" w:rsidR="006A52D5" w:rsidRPr="006A52D5" w:rsidRDefault="006A52D5" w:rsidP="006A52D5">
      <w:pPr>
        <w:spacing w:before="120"/>
        <w:rPr>
          <w:lang w:val="fr-CH"/>
        </w:rPr>
      </w:pPr>
      <w:r w:rsidRPr="006A52D5">
        <w:rPr>
          <w:b/>
          <w:bCs/>
          <w:lang w:val="fr-CH"/>
        </w:rPr>
        <w:t>Note</w:t>
      </w:r>
      <w:r w:rsidRPr="006A52D5">
        <w:rPr>
          <w:lang w:val="fr-CH"/>
        </w:rPr>
        <w:t>: La CMR-15 a pris la décision suivante concernant la Règle de procédure relative aux numéros </w:t>
      </w:r>
      <w:r w:rsidRPr="006A52D5">
        <w:rPr>
          <w:b/>
          <w:bCs/>
          <w:lang w:val="fr-CH"/>
        </w:rPr>
        <w:t>11.49</w:t>
      </w:r>
      <w:r w:rsidRPr="006A52D5">
        <w:rPr>
          <w:lang w:val="fr-CH"/>
        </w:rPr>
        <w:t xml:space="preserve"> et </w:t>
      </w:r>
      <w:r w:rsidRPr="006A52D5">
        <w:rPr>
          <w:b/>
          <w:bCs/>
          <w:lang w:val="fr-CH"/>
        </w:rPr>
        <w:t>11.49.1</w:t>
      </w:r>
      <w:r w:rsidRPr="006A52D5">
        <w:rPr>
          <w:lang w:val="fr-CH"/>
        </w:rPr>
        <w:t xml:space="preserve"> lors de la 12ème séance plénière, Par. 3.1 à 3.8 du Document CMR15/509, dans le cadre de l'approbation du Document CMR15/453:</w:t>
      </w:r>
    </w:p>
    <w:p w14:paraId="2293C44A" w14:textId="0B76C02D" w:rsidR="006A52D5" w:rsidRDefault="006A52D5" w:rsidP="00732677">
      <w:pPr>
        <w:spacing w:before="120"/>
        <w:rPr>
          <w:lang w:val="fr-FR"/>
        </w:rPr>
      </w:pPr>
      <w:r w:rsidRPr="006A52D5">
        <w:rPr>
          <w:i/>
          <w:iCs/>
          <w:lang w:val="fr-CH"/>
        </w:rPr>
        <w:t>«La CMR-15 a décidé d'inviter le Comité du Règlement des radiocommunications, lors de l'application du numéro </w:t>
      </w:r>
      <w:r w:rsidRPr="006A52D5">
        <w:rPr>
          <w:b/>
          <w:bCs/>
          <w:i/>
          <w:iCs/>
          <w:lang w:val="fr-CH"/>
        </w:rPr>
        <w:t>11.49</w:t>
      </w:r>
      <w:r w:rsidRPr="006A52D5">
        <w:rPr>
          <w:i/>
          <w:iCs/>
          <w:lang w:val="fr-CH"/>
        </w:rPr>
        <w:t xml:space="preserve"> révisé par la CMR-15, de tenir compte de toutes les circonstances atténuantes légitimes susceptibles d'empêcher une administration notificatrice de respecter le délai de six mois. Si le Bureau dispose de renseignements fiables selon lesquels l'utilisation d'une assignation de fréquence a été suspendue, mais que la période de six mois n'a pas été dépassée, le Bureau est encouragé, à titre de courtoisie, à rappeler à l'administration notificatrice qu'elle a l'obligation d'informer le Bureau de la suspension au titre du numéro </w:t>
      </w:r>
      <w:r w:rsidRPr="006A52D5">
        <w:rPr>
          <w:b/>
          <w:bCs/>
          <w:i/>
          <w:iCs/>
          <w:lang w:val="fr-CH"/>
        </w:rPr>
        <w:t>11.49</w:t>
      </w:r>
      <w:r w:rsidRPr="006A52D5">
        <w:rPr>
          <w:i/>
          <w:iCs/>
          <w:lang w:val="fr-CH"/>
        </w:rPr>
        <w:t>.»</w:t>
      </w:r>
      <w:r w:rsidRPr="00265A72">
        <w:rPr>
          <w:lang w:val="fr-FR"/>
        </w:rPr>
        <w:t xml:space="preserve"> </w:t>
      </w:r>
    </w:p>
    <w:p w14:paraId="65B74753" w14:textId="22053CB9" w:rsidR="00093869" w:rsidRDefault="00093869" w:rsidP="00732677">
      <w:pPr>
        <w:spacing w:before="120"/>
        <w:rPr>
          <w:lang w:val="fr-FR"/>
        </w:rPr>
      </w:pPr>
      <w:r>
        <w:rPr>
          <w:lang w:val="fr-FR"/>
        </w:rPr>
        <w:br w:type="page"/>
      </w:r>
    </w:p>
    <w:p w14:paraId="19DE04A8" w14:textId="77777777" w:rsidR="00FC33BC" w:rsidRPr="006D2E7F" w:rsidRDefault="00FC33BC" w:rsidP="005D588A">
      <w:pPr>
        <w:pStyle w:val="Heading8"/>
        <w:spacing w:before="360" w:line="250" w:lineRule="exact"/>
        <w:rPr>
          <w:bCs/>
          <w:color w:val="000000"/>
          <w:szCs w:val="24"/>
          <w:lang w:val="fr-FR"/>
        </w:rPr>
      </w:pPr>
      <w:r w:rsidRPr="006D2E7F">
        <w:rPr>
          <w:bCs/>
          <w:color w:val="000000"/>
          <w:szCs w:val="24"/>
          <w:lang w:val="fr-FR"/>
        </w:rPr>
        <w:t>11.</w:t>
      </w:r>
      <w:r>
        <w:rPr>
          <w:bCs/>
          <w:color w:val="000000"/>
          <w:szCs w:val="24"/>
          <w:lang w:val="fr-FR"/>
        </w:rPr>
        <w:t>50</w:t>
      </w:r>
    </w:p>
    <w:p w14:paraId="7565563A"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 xml:space="preserve">En vertu de cette disposition, le Bureau est chargé d'examiner périodiquement le Fichier de référence international des fréquences, en vue d'en maintenir ou d'en améliorer la précision, en s'attachant tout particulièrement aux conclusions, de façon à les adapter à l'évolution de la situation concernant les attributions après chaque conférence mondiale des radiocommunications. En ce qui concerne la deuxième partie de cette disposition, libellée comme suit: </w:t>
      </w:r>
      <w:r w:rsidRPr="007C4C7F">
        <w:rPr>
          <w:rFonts w:asciiTheme="majorBidi" w:hAnsiTheme="majorBidi" w:cstheme="majorBidi"/>
          <w:i/>
          <w:iCs/>
          <w:lang w:val="fr-CH"/>
        </w:rPr>
        <w:t>«… en s'attachant tout particulièrement aux …»</w:t>
      </w:r>
      <w:r w:rsidRPr="00FC33BC">
        <w:rPr>
          <w:rFonts w:asciiTheme="majorBidi" w:hAnsiTheme="majorBidi" w:cstheme="majorBidi"/>
          <w:lang w:val="fr-CH"/>
        </w:rPr>
        <w:t xml:space="preserve">, étant donné que les situations relatives aux attributions peuvent faire l'objet de modifications très diverses et qu'un nombre considérable de champs sont utilisés pour mémoriser les renseignements relatifs aux conclusions dans le Fichier de référence, le Comité a conclu que la manière la plus indiquée de donner des instructions au Bureau concernant l'examen des conclusions serait de déterminer les principaux éléments à prendre en compte pour cet examen. Le Comité a donc décidé que, lors de l'examen des conclusions au titre du numéro </w:t>
      </w:r>
      <w:r w:rsidRPr="00FC33BC">
        <w:rPr>
          <w:rFonts w:asciiTheme="majorBidi" w:hAnsiTheme="majorBidi" w:cstheme="majorBidi"/>
          <w:b/>
          <w:bCs/>
          <w:lang w:val="fr-CH"/>
        </w:rPr>
        <w:t>11.50</w:t>
      </w:r>
      <w:r w:rsidRPr="00FC33BC">
        <w:rPr>
          <w:rFonts w:asciiTheme="majorBidi" w:hAnsiTheme="majorBidi" w:cstheme="majorBidi"/>
          <w:lang w:val="fr-CH"/>
        </w:rPr>
        <w:t>, il conviendrait d'appliquer les principes fondamentaux ci-après, sauf si la Conférence en décide autrement:</w:t>
      </w:r>
    </w:p>
    <w:p w14:paraId="4BA9EDEC"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1</w:t>
      </w:r>
      <w:r w:rsidRPr="00FC33BC">
        <w:rPr>
          <w:rFonts w:asciiTheme="majorBidi" w:hAnsiTheme="majorBidi" w:cstheme="majorBidi"/>
          <w:lang w:val="fr-CH"/>
        </w:rPr>
        <w:tab/>
        <w:t>Lorsque des dispositions réglementaires, nouvelles ou modifiées, entrent en vigueur, le Bureau revoit et met à jour les conclusions relatives aux assignations inscrites concernées, en vue de mettre en évidence leur conformité aux dispositions réglementaires/attributions modifiées.</w:t>
      </w:r>
    </w:p>
    <w:p w14:paraId="51196481" w14:textId="77777777"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2</w:t>
      </w:r>
      <w:r w:rsidRPr="00FC33BC">
        <w:rPr>
          <w:rFonts w:asciiTheme="majorBidi" w:hAnsiTheme="majorBidi" w:cstheme="majorBidi"/>
          <w:lang w:val="fr-CH"/>
        </w:rPr>
        <w:tab/>
        <w:t>Avant de prendre de quelconques mesures, le Bureau se met en rapport avec chaque administration notificatrice concernée au sujet de l'examen des conclusions relatives aux assignations à l'examen et fournit des renseignements sur les mesures possibles, qui seront fondées sur les principes énoncés aux points 3 à 6 ci-dessous.</w:t>
      </w:r>
      <w:r w:rsidR="00192AD2">
        <w:rPr>
          <w:rFonts w:asciiTheme="majorBidi" w:hAnsiTheme="majorBidi" w:cstheme="majorBidi"/>
          <w:lang w:val="fr-CH"/>
        </w:rPr>
        <w:t xml:space="preserve"> </w:t>
      </w:r>
      <w:r w:rsidRPr="00FC33BC">
        <w:rPr>
          <w:rFonts w:asciiTheme="majorBidi" w:hAnsiTheme="majorBidi" w:cstheme="majorBidi"/>
          <w:lang w:val="fr-CH"/>
        </w:rPr>
        <w:t xml:space="preserve">Si aucune réponse n'est reçue dans le délai fixé par le Bureau (qui est en principe de 30 jours à </w:t>
      </w:r>
      <w:r w:rsidRPr="00192AD2">
        <w:rPr>
          <w:rFonts w:asciiTheme="majorBidi" w:hAnsiTheme="majorBidi" w:cstheme="majorBidi"/>
          <w:lang w:val="fr-CH"/>
        </w:rPr>
        <w:t xml:space="preserve">compter de la date de la communication du Bureau), le Bureau envoie un rappel. Si aucune réponse n'est reçue dans un délai de 30 jours à compter de la date du rappel, le Bureau met en </w:t>
      </w:r>
      <w:r w:rsidRPr="00FC33BC">
        <w:rPr>
          <w:rFonts w:asciiTheme="majorBidi" w:hAnsiTheme="majorBidi" w:cstheme="majorBidi"/>
          <w:lang w:val="fr-CH"/>
        </w:rPr>
        <w:t>oeuvre les mesures proposées.</w:t>
      </w:r>
    </w:p>
    <w:p w14:paraId="45085E35" w14:textId="77777777" w:rsidR="00FC33BC" w:rsidRPr="00FC33BC" w:rsidRDefault="00FC33BC" w:rsidP="00944BB7">
      <w:pPr>
        <w:spacing w:before="0"/>
        <w:rPr>
          <w:rFonts w:asciiTheme="majorBidi" w:hAnsiTheme="majorBidi" w:cstheme="majorBidi"/>
          <w:lang w:val="fr-CH"/>
        </w:rPr>
      </w:pPr>
      <w:r w:rsidRPr="00FC33BC">
        <w:rPr>
          <w:rFonts w:asciiTheme="majorBidi" w:hAnsiTheme="majorBidi" w:cstheme="majorBidi"/>
          <w:lang w:val="fr-CH"/>
        </w:rPr>
        <w:t>3</w:t>
      </w:r>
      <w:r w:rsidRPr="00FC33BC">
        <w:rPr>
          <w:rFonts w:asciiTheme="majorBidi" w:hAnsiTheme="majorBidi" w:cstheme="majorBidi"/>
          <w:lang w:val="fr-CH"/>
        </w:rPr>
        <w:tab/>
        <w:t xml:space="preserve">Lorsqu'une modification apportée à l'Article </w:t>
      </w:r>
      <w:r w:rsidRPr="00B73A8D">
        <w:rPr>
          <w:rFonts w:asciiTheme="majorBidi" w:hAnsiTheme="majorBidi" w:cstheme="majorBidi"/>
          <w:b/>
          <w:bCs/>
          <w:lang w:val="fr-CH"/>
        </w:rPr>
        <w:t>5</w:t>
      </w:r>
      <w:r w:rsidRPr="00FC33BC">
        <w:rPr>
          <w:rFonts w:asciiTheme="majorBidi" w:hAnsiTheme="majorBidi" w:cstheme="majorBidi"/>
          <w:lang w:val="fr-CH"/>
        </w:rPr>
        <w:t xml:space="preserve"> aboutit à la suppression d'une attribution à un service de radiocommunication, l'assignation inscrite concernée devrait être supprimée du Fichier de référence. Si l'administration notificatrice demande le maintien de l'assignation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D12FC68" w14:textId="77777777"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4</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 pour effet de conférer à la catégorie d'attribution un statut inférieur et que l'attribution reléguée à un statut inférieur n'est pas subordonnée à d'autres conditions, ou lorsque l'assignation inscrite satisfait à toutes les autres conditions auxquelles l'attribution reléguée à un statut inférieur est assujettie, l'assignation inscrite concernée obtient en conséquence un statut inférieur et l'assignation est maintenue dans le Fichier de référence, sauf si l'administration notificatrice demande sa suppression. </w:t>
      </w:r>
    </w:p>
    <w:p w14:paraId="3DFD5AA4" w14:textId="77777777" w:rsidR="00093869" w:rsidRDefault="00093869" w:rsidP="00944BB7">
      <w:pPr>
        <w:spacing w:before="40"/>
        <w:rPr>
          <w:rFonts w:asciiTheme="majorBidi" w:hAnsiTheme="majorBidi" w:cstheme="majorBidi"/>
          <w:lang w:val="fr-CH"/>
        </w:rPr>
      </w:pPr>
      <w:r>
        <w:rPr>
          <w:rFonts w:asciiTheme="majorBidi" w:hAnsiTheme="majorBidi" w:cstheme="majorBidi"/>
          <w:lang w:val="fr-CH"/>
        </w:rPr>
        <w:br w:type="page"/>
      </w:r>
    </w:p>
    <w:p w14:paraId="0C6A03DE" w14:textId="3BE43CCD"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 xml:space="preserve">Lorsque l'attribution reléguée à un statut inférieur est subordonnée à d'autres conditions, et que les conditions relatives à l'examen réglementaire au titre du numéro </w:t>
      </w:r>
      <w:r w:rsidRPr="00FC33BC">
        <w:rPr>
          <w:rFonts w:asciiTheme="majorBidi" w:hAnsiTheme="majorBidi" w:cstheme="majorBidi"/>
          <w:b/>
          <w:bCs/>
          <w:lang w:val="fr-CH"/>
        </w:rPr>
        <w:t>11.31</w:t>
      </w:r>
      <w:r w:rsidRPr="00FC33BC">
        <w:rPr>
          <w:rFonts w:asciiTheme="majorBidi" w:hAnsiTheme="majorBidi" w:cstheme="majorBidi"/>
          <w:lang w:val="fr-CH"/>
        </w:rPr>
        <w:t xml:space="preserve"> (limites de puissance, restrictions imposées à l'exploitation nationale, nécessité de rechercher un accord conformément au numéro </w:t>
      </w:r>
      <w:r w:rsidRPr="00FC33BC">
        <w:rPr>
          <w:rFonts w:asciiTheme="majorBidi" w:hAnsiTheme="majorBidi" w:cstheme="majorBidi"/>
          <w:b/>
          <w:bCs/>
          <w:lang w:val="fr-CH"/>
        </w:rPr>
        <w:t>9.21</w:t>
      </w:r>
      <w:r w:rsidRPr="00FC33BC">
        <w:rPr>
          <w:rFonts w:asciiTheme="majorBidi" w:hAnsiTheme="majorBidi" w:cstheme="majorBidi"/>
          <w:lang w:val="fr-CH"/>
        </w:rPr>
        <w:t xml:space="preserve">, distances de séparation par exemple, etc.) ne sont pas respectées, le Bureau propose à l'administration notificatrice de supprimer l'assignation, ou propose que les caractéristiques de cette assignation soient modifiées de façon à être conformes aux nouvelles conditions. Si l'administration demande le maintien de l'assignation, dont les caractéristiques restent 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r w:rsidR="00944BB7">
        <w:rPr>
          <w:rFonts w:asciiTheme="majorBidi" w:hAnsiTheme="majorBidi" w:cstheme="majorBidi"/>
          <w:lang w:val="fr-CH"/>
        </w:rPr>
        <w:t xml:space="preserve"> </w:t>
      </w:r>
      <w:r w:rsidRPr="00FC33BC">
        <w:rPr>
          <w:rFonts w:asciiTheme="majorBidi" w:hAnsiTheme="majorBidi" w:cstheme="majorBidi"/>
          <w:lang w:val="fr-CH"/>
        </w:rPr>
        <w:t xml:space="preserve">En ce qui concerne l'application des procédures de coordination pertinentes, le Bureau propose à l'administration notificatrice de supprimer l'assignation ou de la présenter à nouveau, aux fins de l'application de ces procédures. Pour ce qui est de l'examen au titre du numéro </w:t>
      </w:r>
      <w:r w:rsidRPr="00FC33BC">
        <w:rPr>
          <w:rFonts w:asciiTheme="majorBidi" w:hAnsiTheme="majorBidi" w:cstheme="majorBidi"/>
          <w:b/>
          <w:bCs/>
          <w:lang w:val="fr-CH"/>
        </w:rPr>
        <w:t>11.32</w:t>
      </w:r>
      <w:r w:rsidRPr="00FC33BC">
        <w:rPr>
          <w:rFonts w:asciiTheme="majorBidi" w:hAnsiTheme="majorBidi" w:cstheme="majorBidi"/>
          <w:lang w:val="fr-CH"/>
        </w:rPr>
        <w:t xml:space="preserve">, l'assignation inscrite, dont les caractéristiques restent inchangées, est considérée comme ayant mené à bonne fin, à compter de la date de son inscription initiale dans le Fichier de référence, les procédures de coordination applicables vis-à-vis des services bénéficiant d'attributions avec égalité des droits. </w:t>
      </w:r>
    </w:p>
    <w:p w14:paraId="0CB4DF90" w14:textId="18CCAAF2" w:rsidR="00DF6DA5" w:rsidRDefault="00FC33BC" w:rsidP="00106B7C">
      <w:pPr>
        <w:spacing w:before="40"/>
        <w:rPr>
          <w:rFonts w:asciiTheme="majorBidi" w:hAnsiTheme="majorBidi" w:cstheme="majorBidi"/>
          <w:lang w:val="fr-CH"/>
        </w:rPr>
      </w:pPr>
      <w:r w:rsidRPr="00FC33BC">
        <w:rPr>
          <w:rFonts w:asciiTheme="majorBidi" w:hAnsiTheme="majorBidi" w:cstheme="majorBidi"/>
          <w:lang w:val="fr-CH"/>
        </w:rPr>
        <w:t>5</w:t>
      </w:r>
      <w:r w:rsidRPr="00FC33BC">
        <w:rPr>
          <w:rFonts w:asciiTheme="majorBidi" w:hAnsiTheme="majorBidi" w:cstheme="majorBidi"/>
          <w:lang w:val="fr-CH"/>
        </w:rPr>
        <w:tab/>
      </w:r>
      <w:r w:rsidR="00944BB7" w:rsidRPr="00944BB7">
        <w:rPr>
          <w:rFonts w:asciiTheme="majorBidi" w:hAnsiTheme="majorBidi" w:cstheme="majorBidi"/>
          <w:lang w:val="fr-FR"/>
        </w:rPr>
        <w:t xml:space="preserve">Lorsqu'une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aboutit à l'attribution à un nouveau service ou a pour effet de relever la catégorie d'un service existant, le Bureau attire l'attention de l'administration notificatrice sur l'assignation inscrite concernée, qui avait précédemment un statut inférieur ou qui avait été inscrite conformément aux conditions énoncées au numéro </w:t>
      </w:r>
      <w:r w:rsidR="00944BB7" w:rsidRPr="00944BB7">
        <w:rPr>
          <w:rFonts w:asciiTheme="majorBidi" w:hAnsiTheme="majorBidi" w:cstheme="majorBidi"/>
          <w:b/>
          <w:bCs/>
          <w:lang w:val="fr-FR"/>
        </w:rPr>
        <w:t>4.4</w:t>
      </w:r>
      <w:r w:rsidR="00944BB7" w:rsidRPr="00944BB7">
        <w:rPr>
          <w:rFonts w:asciiTheme="majorBidi" w:hAnsiTheme="majorBidi" w:cstheme="majorBidi"/>
          <w:lang w:val="fr-FR"/>
        </w:rPr>
        <w:t xml:space="preserve">, et propose à l'administration de soumettre une nouvelle assignation pour remplacer l'assignation précédente. Les procédures de coordination pertinentes s'appliquent à l'assignation nouvellement soumise, qui ne bénéficie d'aucune priorité particulière lors de ce processus. Le statut de l'assignation ne devrait être relevé que si toutes les dispositions pertinentes du RR ont été appliquées. Si, parallèlement à la nouvelle attribution ou au relèvement de l'attribution à un service (S2), la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 également pour effet de relever la catégorie d'un autre service existant (S1) dans la même bande de fréquences, le Bureau attire l'attention de l'administration sur ses assignations concernant le service S1 inscrites dans le Fichier de référence international des fréquences ou soumises en vue de la coordination avant la décision de la conférence, et propose à l'administration de soumettre une nouvelle assignation pour remplacer l'assignation précédente dans un délai maximal de soumission de quatre mois. Le Bureau considère alors qu'une nouvelle soumission d'une assignation à un service S1 reçue dans les délais n'a pas à appliquer la procédure de coordination pertinente avec les assignations du nouveau service S2, ou du service S2 dont la catégorie a été relevée</w:t>
      </w:r>
      <w:r w:rsidRPr="00FC33BC">
        <w:rPr>
          <w:rFonts w:asciiTheme="majorBidi" w:hAnsiTheme="majorBidi" w:cstheme="majorBidi"/>
          <w:lang w:val="fr-CH"/>
        </w:rPr>
        <w:t>.</w:t>
      </w:r>
    </w:p>
    <w:p w14:paraId="11F13DE7" w14:textId="77777777" w:rsidR="00FC33BC" w:rsidRPr="00FC33BC" w:rsidRDefault="00FC33BC" w:rsidP="00B73A8D">
      <w:pPr>
        <w:spacing w:before="120"/>
        <w:rPr>
          <w:rFonts w:asciiTheme="majorBidi" w:hAnsiTheme="majorBidi" w:cstheme="majorBidi"/>
          <w:lang w:val="fr-CH"/>
        </w:rPr>
      </w:pPr>
      <w:r w:rsidRPr="00FC33BC">
        <w:rPr>
          <w:rFonts w:asciiTheme="majorBidi" w:hAnsiTheme="majorBidi" w:cstheme="majorBidi"/>
          <w:lang w:val="fr-CH"/>
        </w:rPr>
        <w:t>6</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aboutit à la modification des conditions applicables à une attribution, sans que soit modifiée la catégorie d'attribution (restrictions réglementaires ou techniques additionnelles ou procédures de coordination nouvelles ou modifiées par exemple), les conclusions initiales relatives à l'assignation inscrite concernée ne peuvent être </w:t>
      </w:r>
      <w:r w:rsidRPr="00192AD2">
        <w:rPr>
          <w:rFonts w:asciiTheme="majorBidi" w:hAnsiTheme="majorBidi" w:cstheme="majorBidi"/>
          <w:lang w:val="fr-CH"/>
        </w:rPr>
        <w:t xml:space="preserve">maintenues qu'à condition d'être conformes aux nouvelles conditions. </w:t>
      </w:r>
      <w:r w:rsidRPr="00FC33BC">
        <w:rPr>
          <w:rFonts w:asciiTheme="majorBidi" w:hAnsiTheme="majorBidi" w:cstheme="majorBidi"/>
          <w:lang w:val="fr-CH"/>
        </w:rPr>
        <w:t xml:space="preserve">En pareil cas, le Bureau demande à l'administration notificatrice si les caractéristiques de l'assignation seront modifiées de manière à être conformes aux nouvelles conditions. Si l'administration notificatrice ne répond pas à la demande du Bureau (voir le </w:t>
      </w:r>
      <w:r w:rsidR="00B73A8D">
        <w:rPr>
          <w:rFonts w:asciiTheme="majorBidi" w:hAnsiTheme="majorBidi" w:cstheme="majorBidi"/>
          <w:lang w:val="fr-CH"/>
        </w:rPr>
        <w:t>point</w:t>
      </w:r>
      <w:r w:rsidRPr="00FC33BC">
        <w:rPr>
          <w:rFonts w:asciiTheme="majorBidi" w:hAnsiTheme="majorBidi" w:cstheme="majorBidi"/>
          <w:lang w:val="fr-CH"/>
        </w:rPr>
        <w:t xml:space="preserve"> 2 ci-dessus) </w:t>
      </w:r>
      <w:r w:rsidRPr="00192AD2">
        <w:rPr>
          <w:rFonts w:asciiTheme="majorBidi" w:hAnsiTheme="majorBidi" w:cstheme="majorBidi"/>
          <w:lang w:val="fr-FR"/>
        </w:rPr>
        <w:t xml:space="preserve">ou </w:t>
      </w:r>
      <w:r w:rsidRPr="00FC33BC">
        <w:rPr>
          <w:rFonts w:asciiTheme="majorBidi" w:hAnsiTheme="majorBidi" w:cstheme="majorBidi"/>
          <w:lang w:val="fr-CH"/>
        </w:rPr>
        <w:t>s</w:t>
      </w:r>
      <w:r w:rsidRPr="00192AD2">
        <w:rPr>
          <w:rFonts w:asciiTheme="majorBidi" w:hAnsiTheme="majorBidi" w:cstheme="majorBidi"/>
          <w:lang w:val="fr-CH"/>
        </w:rPr>
        <w:t xml:space="preserve">i les conditions ne sont pas respectées, le Bureau propose à l'administration notificatrice de supprimer l'assignation. Si l'administration demande le maintien de l'assignation, dont les caractéristiques restent </w:t>
      </w:r>
      <w:r w:rsidRPr="00FC33BC">
        <w:rPr>
          <w:rFonts w:asciiTheme="majorBidi" w:hAnsiTheme="majorBidi" w:cstheme="majorBidi"/>
          <w:lang w:val="fr-CH"/>
        </w:rPr>
        <w:t>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14:paraId="6EE08F4C"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 xml:space="preserve">En ce qui concerne l'examen des assignations de fréquence du point de vue de leur conformité à un plan mondial ou régional conformément au numéro </w:t>
      </w:r>
      <w:r w:rsidRPr="00FC33BC">
        <w:rPr>
          <w:rFonts w:asciiTheme="majorBidi" w:hAnsiTheme="majorBidi" w:cstheme="majorBidi"/>
          <w:b/>
          <w:bCs/>
          <w:lang w:val="fr-CH"/>
        </w:rPr>
        <w:t>11.34</w:t>
      </w:r>
      <w:r w:rsidRPr="00FC33BC">
        <w:rPr>
          <w:rFonts w:asciiTheme="majorBidi" w:hAnsiTheme="majorBidi" w:cstheme="majorBidi"/>
          <w:lang w:val="fr-CH"/>
        </w:rPr>
        <w:t xml:space="preserve">, lorsque les conditions prévues dans le plan applicable sont modifiées, les conclusions initiales relatives à l'assignation inscrite ne peuvent être maintenues qu'à condition d'être conformes aux nouvelles conditions. Si les conditions ne sont pas respectées, l'assignation correspondante peut être maintenue dans le Fichier de référence avec une conclusion défavorable relativement au numéro </w:t>
      </w:r>
      <w:r w:rsidRPr="00FC33BC">
        <w:rPr>
          <w:rFonts w:asciiTheme="majorBidi" w:hAnsiTheme="majorBidi" w:cstheme="majorBidi"/>
          <w:b/>
          <w:bCs/>
          <w:lang w:val="fr-CH"/>
        </w:rPr>
        <w:t>11.34</w:t>
      </w:r>
      <w:r w:rsidRPr="00FC33BC">
        <w:rPr>
          <w:rFonts w:asciiTheme="majorBidi" w:hAnsiTheme="majorBidi" w:cstheme="majorBidi"/>
          <w:lang w:val="fr-CH"/>
        </w:rPr>
        <w:t>.</w:t>
      </w:r>
    </w:p>
    <w:p w14:paraId="37E64248" w14:textId="77777777"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7</w:t>
      </w:r>
      <w:r w:rsidRPr="00FC33BC">
        <w:rPr>
          <w:rFonts w:asciiTheme="majorBidi" w:hAnsiTheme="majorBidi" w:cstheme="majorBidi"/>
          <w:lang w:val="fr-CH"/>
        </w:rPr>
        <w:tab/>
        <w:t xml:space="preserve">Le Comité a noté que l'Article </w:t>
      </w:r>
      <w:r w:rsidRPr="00FC33BC">
        <w:rPr>
          <w:rFonts w:asciiTheme="majorBidi" w:hAnsiTheme="majorBidi" w:cstheme="majorBidi"/>
          <w:b/>
          <w:bCs/>
          <w:lang w:val="fr-CH"/>
        </w:rPr>
        <w:t>5</w:t>
      </w:r>
      <w:r w:rsidRPr="00FC33BC">
        <w:rPr>
          <w:rFonts w:asciiTheme="majorBidi" w:hAnsiTheme="majorBidi" w:cstheme="majorBidi"/>
          <w:lang w:val="fr-CH"/>
        </w:rPr>
        <w:t xml:space="preserve"> comprend un certain nombre de dispositions, par exemple </w:t>
      </w:r>
      <w:r w:rsidRPr="00192AD2">
        <w:rPr>
          <w:rFonts w:asciiTheme="majorBidi" w:hAnsiTheme="majorBidi" w:cstheme="majorBidi"/>
          <w:lang w:val="fr-CH"/>
        </w:rPr>
        <w:t xml:space="preserve">les numéros </w:t>
      </w:r>
      <w:r w:rsidRPr="00192AD2">
        <w:rPr>
          <w:rFonts w:asciiTheme="majorBidi" w:hAnsiTheme="majorBidi" w:cstheme="majorBidi"/>
          <w:b/>
          <w:bCs/>
          <w:lang w:val="fr-CH"/>
        </w:rPr>
        <w:t>5.175</w:t>
      </w:r>
      <w:r w:rsidRPr="00192AD2">
        <w:rPr>
          <w:rFonts w:asciiTheme="majorBidi" w:hAnsiTheme="majorBidi" w:cstheme="majorBidi"/>
          <w:lang w:val="fr-CH"/>
        </w:rPr>
        <w:t xml:space="preserve">, </w:t>
      </w:r>
      <w:r w:rsidRPr="00192AD2">
        <w:rPr>
          <w:rFonts w:asciiTheme="majorBidi" w:hAnsiTheme="majorBidi" w:cstheme="majorBidi"/>
          <w:b/>
          <w:bCs/>
          <w:lang w:val="fr-CH"/>
        </w:rPr>
        <w:t>5.188</w:t>
      </w:r>
      <w:r w:rsidRPr="00192AD2">
        <w:rPr>
          <w:rFonts w:asciiTheme="majorBidi" w:hAnsiTheme="majorBidi" w:cstheme="majorBidi"/>
          <w:lang w:val="fr-CH"/>
        </w:rPr>
        <w:t>, etc., sans</w:t>
      </w:r>
      <w:r w:rsidRPr="00FC33BC">
        <w:rPr>
          <w:rFonts w:asciiTheme="majorBidi" w:hAnsiTheme="majorBidi" w:cstheme="majorBidi"/>
          <w:lang w:val="fr-CH"/>
        </w:rPr>
        <w:t xml:space="preserve"> qu'il soit fait mention </w:t>
      </w:r>
      <w:r w:rsidRPr="00192AD2">
        <w:rPr>
          <w:rFonts w:asciiTheme="majorBidi" w:hAnsiTheme="majorBidi" w:cstheme="majorBidi"/>
          <w:lang w:val="fr-CH"/>
        </w:rPr>
        <w:t>du numéro </w:t>
      </w:r>
      <w:r w:rsidRPr="00192AD2">
        <w:rPr>
          <w:rFonts w:asciiTheme="majorBidi" w:hAnsiTheme="majorBidi" w:cstheme="majorBidi"/>
          <w:b/>
          <w:bCs/>
          <w:lang w:val="fr-CH"/>
        </w:rPr>
        <w:t>9.21</w:t>
      </w:r>
      <w:r w:rsidRPr="00192AD2">
        <w:rPr>
          <w:rFonts w:asciiTheme="majorBidi" w:hAnsiTheme="majorBidi" w:cstheme="majorBidi"/>
          <w:lang w:val="fr-CH"/>
        </w:rPr>
        <w:t xml:space="preserve">, aux termes </w:t>
      </w:r>
      <w:r w:rsidRPr="00FC33BC">
        <w:rPr>
          <w:rFonts w:asciiTheme="majorBidi" w:hAnsiTheme="majorBidi" w:cstheme="majorBidi"/>
          <w:lang w:val="fr-CH"/>
        </w:rPr>
        <w:t>desquelles une attribution à un service de radiocommunication est subordonnée à l'obtention de l'accord des administrations concernées. L'obtention d'un tel accord n'est régie ni par les procédures de l'Article </w:t>
      </w:r>
      <w:r w:rsidRPr="00FC33BC">
        <w:rPr>
          <w:rFonts w:asciiTheme="majorBidi" w:hAnsiTheme="majorBidi" w:cstheme="majorBidi"/>
          <w:b/>
          <w:bCs/>
          <w:lang w:val="fr-CH"/>
        </w:rPr>
        <w:t>9</w:t>
      </w:r>
      <w:r w:rsidRPr="00FC33BC">
        <w:rPr>
          <w:rFonts w:asciiTheme="majorBidi" w:hAnsiTheme="majorBidi" w:cstheme="majorBidi"/>
          <w:lang w:val="fr-CH"/>
        </w:rPr>
        <w:t>, ni par les Règles de procédure, et doit être traitée directement entre les administrations concernées. En outre, lorsqu'il examine les fiches de notification des assignations correspondantes, le Bureau ne vérifie pas ces accords. Dans ce contexte, le Comité a décidé qu'en cas de réexamen des conclusions concernant les assignations pertinentes, le Bureau ne tiendra pas compte de la présence ou de l'absence d'accords d'autres administrations lorsqu'il formulera de nouvelles conclusions.</w:t>
      </w:r>
    </w:p>
    <w:p w14:paraId="17899EBF" w14:textId="77777777" w:rsidR="00FC33BC" w:rsidRPr="00FC33BC" w:rsidRDefault="00FC33BC" w:rsidP="00192AD2">
      <w:pPr>
        <w:keepLines/>
        <w:spacing w:before="120"/>
        <w:rPr>
          <w:rFonts w:asciiTheme="majorBidi" w:hAnsiTheme="majorBidi" w:cstheme="majorBidi"/>
          <w:lang w:val="fr-CH"/>
        </w:rPr>
      </w:pPr>
      <w:r w:rsidRPr="00FC33BC">
        <w:rPr>
          <w:rFonts w:asciiTheme="majorBidi" w:hAnsiTheme="majorBidi" w:cstheme="majorBidi"/>
          <w:lang w:val="fr-CH"/>
        </w:rPr>
        <w:t>8</w:t>
      </w:r>
      <w:r w:rsidRPr="00FC33BC">
        <w:rPr>
          <w:rFonts w:asciiTheme="majorBidi" w:hAnsiTheme="majorBidi" w:cstheme="majorBidi"/>
          <w:lang w:val="fr-CH"/>
        </w:rPr>
        <w:tab/>
        <w:t>Une fois l'examen des conclusions effectué, les assignations de fréquence concernées, assorties des conclusions modifiées, sont publiées dans les Parties pertinentes de la Circulaire BR IFIC et une Note d'information est insérée dans la Circulaire BR IFIC, pour attirer l'attention des administrations sur l'examen des conclusions et exposer les motifs ainsi que la teneur de l'examen.</w:t>
      </w:r>
    </w:p>
    <w:p w14:paraId="159BD005" w14:textId="77777777" w:rsidR="00FC33BC" w:rsidRDefault="00FC33BC" w:rsidP="00667361">
      <w:pPr>
        <w:rPr>
          <w:color w:val="000000"/>
          <w:lang w:val="fr-FR"/>
        </w:rPr>
      </w:pPr>
    </w:p>
    <w:p w14:paraId="15880000" w14:textId="059160AA" w:rsidR="00667361" w:rsidRDefault="00667361" w:rsidP="00667361">
      <w:pPr>
        <w:jc w:val="center"/>
        <w:rPr>
          <w:lang w:val="fr-FR"/>
        </w:rPr>
      </w:pPr>
      <w:r w:rsidRPr="00277E7C">
        <w:rPr>
          <w:lang w:val="fr-FR"/>
        </w:rPr>
        <w:t>______________</w:t>
      </w:r>
      <w:r w:rsidR="00D07B24" w:rsidRPr="00277E7C">
        <w:rPr>
          <w:lang w:val="fr-FR"/>
        </w:rPr>
        <w:t>______</w:t>
      </w:r>
    </w:p>
    <w:p w14:paraId="35361387" w14:textId="6810AEE1" w:rsidR="00093869" w:rsidRDefault="00093869" w:rsidP="00667361">
      <w:pPr>
        <w:jc w:val="center"/>
        <w:rPr>
          <w:lang w:val="fr-FR"/>
        </w:rPr>
      </w:pPr>
    </w:p>
    <w:p w14:paraId="6311CB8C" w14:textId="473A5C3D" w:rsidR="00093869" w:rsidRDefault="00093869" w:rsidP="00667361">
      <w:pPr>
        <w:jc w:val="center"/>
        <w:rPr>
          <w:lang w:val="fr-FR"/>
        </w:rPr>
      </w:pPr>
    </w:p>
    <w:p w14:paraId="24F16116" w14:textId="7F3B0578" w:rsidR="00093869" w:rsidRDefault="00093869" w:rsidP="00667361">
      <w:pPr>
        <w:jc w:val="center"/>
        <w:rPr>
          <w:lang w:val="fr-FR"/>
        </w:rPr>
      </w:pPr>
    </w:p>
    <w:p w14:paraId="164DBBCA" w14:textId="7D2A7D8E" w:rsidR="00093869" w:rsidRDefault="00093869" w:rsidP="00667361">
      <w:pPr>
        <w:jc w:val="center"/>
        <w:rPr>
          <w:lang w:val="fr-FR"/>
        </w:rPr>
      </w:pPr>
    </w:p>
    <w:p w14:paraId="621F9C7B" w14:textId="339E98BF" w:rsidR="00093869" w:rsidRDefault="00093869" w:rsidP="00667361">
      <w:pPr>
        <w:jc w:val="center"/>
        <w:rPr>
          <w:lang w:val="fr-FR"/>
        </w:rPr>
      </w:pPr>
    </w:p>
    <w:p w14:paraId="6656AC5A" w14:textId="04C1A48F" w:rsidR="00093869" w:rsidRDefault="00093869" w:rsidP="00667361">
      <w:pPr>
        <w:jc w:val="center"/>
        <w:rPr>
          <w:lang w:val="fr-FR"/>
        </w:rPr>
      </w:pPr>
    </w:p>
    <w:p w14:paraId="13D2A611" w14:textId="57C2B529" w:rsidR="00093869" w:rsidRDefault="00093869" w:rsidP="00667361">
      <w:pPr>
        <w:jc w:val="center"/>
        <w:rPr>
          <w:lang w:val="fr-FR"/>
        </w:rPr>
      </w:pPr>
    </w:p>
    <w:p w14:paraId="63ACD10A" w14:textId="1028391D" w:rsidR="00093869" w:rsidRDefault="00093869" w:rsidP="00667361">
      <w:pPr>
        <w:jc w:val="center"/>
        <w:rPr>
          <w:lang w:val="fr-FR"/>
        </w:rPr>
      </w:pPr>
    </w:p>
    <w:p w14:paraId="7223D16B" w14:textId="0B6ED4F0" w:rsidR="00093869" w:rsidRDefault="00093869" w:rsidP="00667361">
      <w:pPr>
        <w:jc w:val="center"/>
        <w:rPr>
          <w:lang w:val="fr-FR"/>
        </w:rPr>
      </w:pPr>
    </w:p>
    <w:p w14:paraId="35EBBED9" w14:textId="3ABE20B8" w:rsidR="00093869" w:rsidRDefault="00093869" w:rsidP="00667361">
      <w:pPr>
        <w:jc w:val="center"/>
        <w:rPr>
          <w:lang w:val="fr-FR"/>
        </w:rPr>
      </w:pPr>
    </w:p>
    <w:p w14:paraId="2AFA0531" w14:textId="77777777" w:rsidR="00093869" w:rsidRPr="00277E7C" w:rsidRDefault="00093869" w:rsidP="00667361">
      <w:pPr>
        <w:jc w:val="center"/>
        <w:rPr>
          <w:lang w:val="fr-FR"/>
        </w:rPr>
      </w:pPr>
    </w:p>
    <w:p w14:paraId="1D74AB9C" w14:textId="77777777" w:rsidR="00D20D54" w:rsidRPr="00277E7C" w:rsidRDefault="00D20D54" w:rsidP="00667361">
      <w:pPr>
        <w:rPr>
          <w:color w:val="000000"/>
          <w:lang w:val="fr-FR"/>
        </w:rPr>
      </w:pPr>
    </w:p>
    <w:p w14:paraId="1FE84E93" w14:textId="77777777" w:rsidR="00CB0787" w:rsidRPr="00277E7C" w:rsidRDefault="00CB0787">
      <w:pPr>
        <w:rPr>
          <w:lang w:val="fr-FR"/>
        </w:rPr>
        <w:sectPr w:rsidR="00CB0787" w:rsidRPr="00277E7C" w:rsidSect="00526050">
          <w:headerReference w:type="even" r:id="rId16"/>
          <w:headerReference w:type="default" r:id="rId17"/>
          <w:footnotePr>
            <w:pos w:val="beneathText"/>
          </w:footnotePr>
          <w:pgSz w:w="11907" w:h="16840" w:code="9"/>
          <w:pgMar w:top="1701" w:right="851" w:bottom="1134" w:left="1985" w:header="720" w:footer="482" w:gutter="0"/>
          <w:cols w:space="720"/>
          <w:vAlign w:val="both"/>
          <w:docGrid w:linePitch="326"/>
        </w:sectPr>
      </w:pPr>
    </w:p>
    <w:p w14:paraId="2E1B1B25" w14:textId="77777777" w:rsidR="00CB0787" w:rsidRPr="00277E7C" w:rsidRDefault="00CB0787" w:rsidP="000F3341">
      <w:pPr>
        <w:rPr>
          <w:lang w:val="fr-FR"/>
        </w:rPr>
      </w:pPr>
    </w:p>
    <w:sectPr w:rsidR="00CB0787" w:rsidRPr="00277E7C" w:rsidSect="009D1D46">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79F7D" w14:textId="77777777" w:rsidR="0036118B" w:rsidRDefault="0036118B">
      <w:r>
        <w:separator/>
      </w:r>
    </w:p>
  </w:endnote>
  <w:endnote w:type="continuationSeparator" w:id="0">
    <w:p w14:paraId="21418955" w14:textId="77777777" w:rsidR="0036118B" w:rsidRDefault="0036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NewRoman,Bold">
    <w:altName w:val="Times New Roman"/>
    <w:panose1 w:val="00000000000000000000"/>
    <w:charset w:val="00"/>
    <w:family w:val="roman"/>
    <w:notTrueType/>
    <w:pitch w:val="default"/>
    <w:sig w:usb0="00000000" w:usb1="080E0000" w:usb2="00000010"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D27B1" w14:textId="77777777" w:rsidR="0036118B" w:rsidRDefault="0036118B">
      <w:r>
        <w:rPr>
          <w:b/>
        </w:rPr>
        <w:t>_______________</w:t>
      </w:r>
    </w:p>
  </w:footnote>
  <w:footnote w:type="continuationSeparator" w:id="0">
    <w:p w14:paraId="1B2E43C7" w14:textId="77777777" w:rsidR="0036118B" w:rsidRDefault="0036118B">
      <w:r>
        <w:continuationSeparator/>
      </w:r>
    </w:p>
  </w:footnote>
  <w:footnote w:id="1">
    <w:p w14:paraId="5E23B98E" w14:textId="77777777" w:rsidR="0036118B" w:rsidRDefault="0036118B" w:rsidP="00CC1169">
      <w:pPr>
        <w:pStyle w:val="FootnoteText"/>
        <w:rPr>
          <w:color w:val="000000"/>
          <w:lang w:val="fr-CH"/>
        </w:rPr>
      </w:pPr>
      <w:r>
        <w:rPr>
          <w:rStyle w:val="FootnoteReference"/>
          <w:color w:val="000000"/>
          <w:lang w:val="fr-CH"/>
        </w:rPr>
        <w:t>1</w:t>
      </w:r>
      <w:r>
        <w:rPr>
          <w:color w:val="000000"/>
          <w:lang w:val="fr-CH"/>
        </w:rPr>
        <w:tab/>
        <w:t>Les fréquences devant être utilisées en commun, énumérées dans la Chapitre VI de la Préface à la LIF, ne doivent pas être notifiées.</w:t>
      </w:r>
    </w:p>
  </w:footnote>
  <w:footnote w:id="2">
    <w:p w14:paraId="1B926856" w14:textId="77777777" w:rsidR="0036118B" w:rsidRDefault="0036118B" w:rsidP="00CC1169">
      <w:pPr>
        <w:pStyle w:val="FootnoteText"/>
        <w:rPr>
          <w:color w:val="000000"/>
          <w:lang w:val="fr-CH"/>
        </w:rPr>
      </w:pPr>
      <w:r>
        <w:rPr>
          <w:rStyle w:val="FootnoteReference"/>
          <w:color w:val="000000"/>
          <w:lang w:val="fr-CH"/>
        </w:rPr>
        <w:t>2</w:t>
      </w:r>
      <w:r>
        <w:rPr>
          <w:color w:val="000000"/>
          <w:lang w:val="fr-CH"/>
        </w:rPr>
        <w:tab/>
        <w:t>Les assignations de fréquence à des stations du service d'amateur ne doivent pas être notifiées (numéro </w:t>
      </w:r>
      <w:r>
        <w:rPr>
          <w:rStyle w:val="Artref0"/>
          <w:b/>
          <w:bCs/>
          <w:color w:val="000000"/>
          <w:lang w:val="fr-CH"/>
        </w:rPr>
        <w:t>11.14</w:t>
      </w:r>
      <w:r>
        <w:rPr>
          <w:color w:val="000000"/>
          <w:lang w:val="fr-CH"/>
        </w:rPr>
        <w:t>).</w:t>
      </w:r>
    </w:p>
  </w:footnote>
  <w:footnote w:id="3">
    <w:p w14:paraId="5AB9665C" w14:textId="77777777" w:rsidR="0036118B" w:rsidRDefault="0036118B" w:rsidP="00CC1169">
      <w:pPr>
        <w:pStyle w:val="FootnoteText"/>
        <w:rPr>
          <w:color w:val="000000"/>
          <w:lang w:val="fr-CH"/>
        </w:rPr>
      </w:pPr>
      <w:r>
        <w:rPr>
          <w:rStyle w:val="FootnoteReference"/>
          <w:color w:val="000000"/>
          <w:lang w:val="fr-CH"/>
        </w:rPr>
        <w:t>3</w:t>
      </w:r>
      <w:r>
        <w:rPr>
          <w:color w:val="000000"/>
          <w:lang w:val="fr-CH"/>
        </w:rPr>
        <w:tab/>
        <w:t>Les assignations de fréquence aux stations du service de radiodiffusion dans les bandes d'ondes déca</w:t>
      </w:r>
      <w:r>
        <w:rPr>
          <w:color w:val="000000"/>
          <w:lang w:val="fr-CH"/>
        </w:rPr>
        <w:softHyphen/>
        <w:t>métriques attribuées au service de radiodiffusion entre 5</w:t>
      </w:r>
      <w:r>
        <w:rPr>
          <w:rFonts w:ascii="Tms Rmn" w:hAnsi="Tms Rmn"/>
          <w:color w:val="000000"/>
          <w:sz w:val="12"/>
          <w:lang w:val="fr-CH"/>
        </w:rPr>
        <w:t> </w:t>
      </w:r>
      <w:r>
        <w:rPr>
          <w:color w:val="000000"/>
          <w:lang w:val="fr-CH"/>
        </w:rPr>
        <w:t>900 kHz et 26</w:t>
      </w:r>
      <w:r>
        <w:rPr>
          <w:rFonts w:ascii="Tms Rmn" w:hAnsi="Tms Rmn"/>
          <w:color w:val="000000"/>
          <w:sz w:val="12"/>
          <w:lang w:val="fr-CH"/>
        </w:rPr>
        <w:t> </w:t>
      </w:r>
      <w:r>
        <w:rPr>
          <w:color w:val="000000"/>
          <w:lang w:val="fr-CH"/>
        </w:rPr>
        <w:t>100 kHz qui relèvent de la procédure de l'Article </w:t>
      </w:r>
      <w:r>
        <w:rPr>
          <w:rStyle w:val="Artref0"/>
          <w:b/>
          <w:bCs/>
          <w:color w:val="000000"/>
          <w:lang w:val="fr-CH"/>
        </w:rPr>
        <w:t>12</w:t>
      </w:r>
      <w:r>
        <w:rPr>
          <w:color w:val="000000"/>
          <w:lang w:val="fr-CH"/>
        </w:rPr>
        <w:t xml:space="preserve"> ne doivent pas être notifiées aux termes de l'Article </w:t>
      </w:r>
      <w:r>
        <w:rPr>
          <w:rStyle w:val="Artref0"/>
          <w:b/>
          <w:bCs/>
          <w:color w:val="000000"/>
          <w:lang w:val="fr-CH"/>
        </w:rPr>
        <w:t>11</w:t>
      </w:r>
      <w:r>
        <w:rPr>
          <w:color w:val="000000"/>
          <w:lang w:val="fr-CH"/>
        </w:rPr>
        <w:t xml:space="preserve"> (voir le numéro </w:t>
      </w:r>
      <w:r>
        <w:rPr>
          <w:rStyle w:val="Artref0"/>
          <w:b/>
          <w:bCs/>
          <w:color w:val="000000"/>
          <w:lang w:val="fr-CH"/>
        </w:rPr>
        <w:t>11.14</w:t>
      </w:r>
      <w:r>
        <w:rPr>
          <w:color w:val="000000"/>
          <w:lang w:val="fr-CH"/>
        </w:rPr>
        <w:t>).</w:t>
      </w:r>
    </w:p>
  </w:footnote>
  <w:footnote w:id="4">
    <w:p w14:paraId="1598BD54" w14:textId="77777777" w:rsidR="0036118B" w:rsidRDefault="0036118B" w:rsidP="000E7C11">
      <w:pPr>
        <w:pStyle w:val="FootnoteText"/>
        <w:rPr>
          <w:lang w:val="fr-CH"/>
        </w:rPr>
      </w:pPr>
      <w:r>
        <w:rPr>
          <w:rStyle w:val="FootnoteReference"/>
          <w:lang w:val="fr-CH"/>
        </w:rPr>
        <w:t>4</w:t>
      </w:r>
      <w:r>
        <w:rPr>
          <w:lang w:val="fr-CH"/>
        </w:rPr>
        <w:tab/>
      </w:r>
      <w:r>
        <w:rPr>
          <w:color w:val="000000"/>
          <w:lang w:val="fr-CH"/>
        </w:rPr>
        <w:t>La p.i.r.e. indiquée dans les Tableaux 8c et 8d de l'Appendice </w:t>
      </w:r>
      <w:r>
        <w:rPr>
          <w:rStyle w:val="Appref"/>
          <w:b/>
          <w:bCs/>
          <w:color w:val="000000"/>
          <w:lang w:val="fr-CH"/>
        </w:rPr>
        <w:t>7</w:t>
      </w:r>
      <w:r>
        <w:rPr>
          <w:color w:val="000000"/>
          <w:lang w:val="fr-CH"/>
        </w:rPr>
        <w:t xml:space="preserve"> est calculée à partir d'une p.i.r.e. totale de 55 dBW.</w:t>
      </w:r>
    </w:p>
  </w:footnote>
  <w:footnote w:id="5">
    <w:p w14:paraId="3C745598" w14:textId="7F8C1D92" w:rsidR="00444469" w:rsidRPr="00664075" w:rsidRDefault="0036118B" w:rsidP="00664075">
      <w:pPr>
        <w:pStyle w:val="FootnoteText"/>
        <w:rPr>
          <w:color w:val="000000"/>
          <w:lang w:val="fr-CH"/>
        </w:rPr>
      </w:pPr>
      <w:r>
        <w:rPr>
          <w:rStyle w:val="FootnoteReference"/>
          <w:lang w:val="fr-CH"/>
        </w:rPr>
        <w:t>5</w:t>
      </w:r>
      <w:r>
        <w:rPr>
          <w:lang w:val="fr-CH"/>
        </w:rPr>
        <w:tab/>
      </w:r>
      <w:r w:rsidR="00664075" w:rsidRPr="00664075">
        <w:rPr>
          <w:color w:val="000000"/>
          <w:lang w:val="fr-CH"/>
        </w:rPr>
        <w:t>En ce qui concerne l'application de cette disposition aux assignations du SRS, voir les commentaires concernant la Règle de procédure relative aux numéros </w:t>
      </w:r>
      <w:r w:rsidR="00664075" w:rsidRPr="00664075">
        <w:rPr>
          <w:b/>
          <w:bCs/>
          <w:color w:val="000000"/>
          <w:lang w:val="fr-CH"/>
        </w:rPr>
        <w:t xml:space="preserve">23.13B </w:t>
      </w:r>
      <w:r w:rsidR="00664075" w:rsidRPr="00664075">
        <w:rPr>
          <w:bCs/>
          <w:color w:val="000000"/>
          <w:lang w:val="fr-CH"/>
        </w:rPr>
        <w:t xml:space="preserve">et </w:t>
      </w:r>
      <w:r w:rsidR="00664075" w:rsidRPr="00664075">
        <w:rPr>
          <w:b/>
          <w:bCs/>
          <w:color w:val="000000"/>
          <w:lang w:val="fr-CH"/>
        </w:rPr>
        <w:t>23.13C</w:t>
      </w:r>
      <w:r w:rsidR="00664075" w:rsidRPr="00664075">
        <w:rPr>
          <w:color w:val="000000"/>
          <w:lang w:val="fr-CH"/>
        </w:rPr>
        <w:t>.</w:t>
      </w:r>
      <w:r w:rsidR="00664075" w:rsidRPr="00664075">
        <w:rPr>
          <w:color w:val="000000"/>
          <w:sz w:val="16"/>
          <w:szCs w:val="16"/>
          <w:lang w:val="fr-CH"/>
        </w:rPr>
        <w:t>     </w:t>
      </w:r>
      <w:r w:rsidR="00664075" w:rsidRPr="00B50B2B">
        <w:rPr>
          <w:color w:val="000000"/>
          <w:sz w:val="16"/>
          <w:szCs w:val="16"/>
          <w:lang w:val="fr-CH"/>
        </w:rPr>
        <w:t>(MOD RRB21/479)</w:t>
      </w:r>
    </w:p>
  </w:footnote>
  <w:footnote w:id="6">
    <w:p w14:paraId="6FDBC9E0" w14:textId="77777777" w:rsidR="0036118B" w:rsidRDefault="0036118B" w:rsidP="000E7C11">
      <w:pPr>
        <w:pStyle w:val="FootnoteText"/>
        <w:rPr>
          <w:lang w:val="fr-CH"/>
        </w:rPr>
      </w:pPr>
      <w:r>
        <w:rPr>
          <w:rStyle w:val="FootnoteReference"/>
          <w:lang w:val="fr-CH"/>
        </w:rPr>
        <w:t>6</w:t>
      </w:r>
      <w:r>
        <w:rPr>
          <w:lang w:val="fr-CH"/>
        </w:rPr>
        <w:tab/>
      </w:r>
      <w:r>
        <w:rPr>
          <w:color w:val="000000"/>
          <w:lang w:val="fr-CH"/>
        </w:rPr>
        <w:t>Dans les bandes partagées par les services de radiocommunication de Terre et les services de radiocommuni</w:t>
      </w:r>
      <w:r>
        <w:rPr>
          <w:color w:val="000000"/>
          <w:lang w:val="fr-CH"/>
        </w:rPr>
        <w:softHyphen/>
        <w:t>cation spatiale, l'administration peut utiliser des répéteurs passifs du service fixe (faisceaux hertziens). Bien qu'en règle générale, le répéteur passif soit proche de la station d'émission ou de réception, il implique généra</w:t>
      </w:r>
      <w:r>
        <w:rPr>
          <w:color w:val="000000"/>
          <w:lang w:val="fr-CH"/>
        </w:rPr>
        <w:softHyphen/>
        <w:t>lement un changement important de la direction du rayonnement maximal qui peut affecter encore davantage l'orbite. C'est pourquoi le Comité a décidé de demander aux administrations de notifier les deux parties de la liaison en tant que stations distinctes, c'est-à-dire stations d'émission vers répéteur passif et répéteur passif vers stations de réception, et de traiter chacune des fiches de notification contenant les renseignements spécifiés à l'Appendice </w:t>
      </w:r>
      <w:r>
        <w:rPr>
          <w:rStyle w:val="Appref"/>
          <w:b/>
          <w:bCs/>
          <w:color w:val="000000"/>
          <w:lang w:val="fr-CH"/>
        </w:rPr>
        <w:t>4</w:t>
      </w:r>
      <w:r>
        <w:rPr>
          <w:color w:val="000000"/>
          <w:lang w:val="fr-CH"/>
        </w:rPr>
        <w:t xml:space="preserve"> en tant qu'assignation séparée représentant une station séparée.</w:t>
      </w:r>
    </w:p>
  </w:footnote>
  <w:footnote w:id="7">
    <w:p w14:paraId="5DDC7A8D" w14:textId="77777777" w:rsidR="0036118B" w:rsidRPr="00771562" w:rsidRDefault="0036118B" w:rsidP="000E7C11">
      <w:pPr>
        <w:pStyle w:val="FootnoteText"/>
        <w:rPr>
          <w:lang w:val="fr-CH"/>
        </w:rPr>
      </w:pPr>
      <w:r w:rsidRPr="00771562">
        <w:rPr>
          <w:rStyle w:val="FootnoteReference"/>
          <w:sz w:val="20"/>
          <w:lang w:val="fr-CH"/>
        </w:rPr>
        <w:t>7</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21.11</w:t>
      </w:r>
      <w:r w:rsidRPr="00771562">
        <w:rPr>
          <w:color w:val="000000"/>
          <w:lang w:val="fr-CH"/>
        </w:rPr>
        <w:t>.</w:t>
      </w:r>
    </w:p>
  </w:footnote>
  <w:footnote w:id="8">
    <w:p w14:paraId="6E566DE1" w14:textId="77777777" w:rsidR="0036118B" w:rsidRPr="00771562" w:rsidRDefault="0036118B" w:rsidP="000E7C11">
      <w:pPr>
        <w:pStyle w:val="FootnoteText"/>
        <w:rPr>
          <w:lang w:val="fr-CH"/>
        </w:rPr>
      </w:pPr>
      <w:r w:rsidRPr="00771562">
        <w:rPr>
          <w:rStyle w:val="FootnoteReference"/>
          <w:sz w:val="20"/>
          <w:lang w:val="fr-CH"/>
        </w:rPr>
        <w:t>8</w:t>
      </w:r>
      <w:r w:rsidRPr="00771562">
        <w:rPr>
          <w:lang w:val="fr-CH"/>
        </w:rPr>
        <w:tab/>
      </w:r>
      <w:r w:rsidRPr="00771562">
        <w:rPr>
          <w:color w:val="000000"/>
          <w:lang w:val="fr-CH"/>
        </w:rPr>
        <w:t xml:space="preserve">Voir les Règles de procédure relatives au numéro </w:t>
      </w:r>
      <w:r w:rsidRPr="00771562">
        <w:rPr>
          <w:rStyle w:val="Artref0"/>
          <w:b/>
          <w:bCs/>
          <w:color w:val="000000"/>
          <w:lang w:val="fr-CH"/>
        </w:rPr>
        <w:t>21.14</w:t>
      </w:r>
      <w:r w:rsidRPr="00E92F4D">
        <w:rPr>
          <w:color w:val="000000"/>
          <w:lang w:val="fr-CH"/>
        </w:rPr>
        <w:t>.</w:t>
      </w:r>
    </w:p>
  </w:footnote>
  <w:footnote w:id="9">
    <w:p w14:paraId="38088D2C" w14:textId="0AE93D17" w:rsidR="00750D80" w:rsidRPr="00771562" w:rsidRDefault="00750D80" w:rsidP="00771562">
      <w:pPr>
        <w:pStyle w:val="FootnoteText"/>
        <w:rPr>
          <w:lang w:val="fr-CH"/>
        </w:rPr>
      </w:pPr>
      <w:r w:rsidRPr="00664075">
        <w:rPr>
          <w:rStyle w:val="FootnoteReference"/>
          <w:lang w:val="fr-CH"/>
        </w:rPr>
        <w:t>9</w:t>
      </w:r>
      <w:r w:rsidRPr="00664075">
        <w:rPr>
          <w:lang w:val="fr-CH"/>
        </w:rPr>
        <w:t xml:space="preserve"> </w:t>
      </w:r>
      <w:r w:rsidRPr="00664075">
        <w:rPr>
          <w:lang w:val="fr-CH"/>
        </w:rPr>
        <w:tab/>
      </w:r>
      <w:r w:rsidRPr="00771562">
        <w:rPr>
          <w:b/>
          <w:bCs/>
          <w:lang w:val="fr-CH"/>
        </w:rPr>
        <w:t>Note</w:t>
      </w:r>
      <w:r w:rsidRPr="00771562">
        <w:rPr>
          <w:lang w:val="fr-CH"/>
        </w:rPr>
        <w:t xml:space="preserve">: La CMR-19 a pris la décision suivante, lors de la 8ème séance plénière, concernant la conformité des assignations de fréquence des systèmes à satellites non OSG du SFS aux limites de puissance surfacique de l'Article </w:t>
      </w:r>
      <w:r w:rsidRPr="00771562">
        <w:rPr>
          <w:b/>
          <w:bCs/>
          <w:lang w:val="fr-CH"/>
        </w:rPr>
        <w:t>21</w:t>
      </w:r>
      <w:r w:rsidRPr="00771562">
        <w:rPr>
          <w:lang w:val="fr-CH"/>
        </w:rPr>
        <w:t xml:space="preserve"> du RR applicables dans la bande de fréquences 17,7-19,3 GHz, voir les paragraphes 3.11 à 3.15 du Document CMR19/569, dans le cadre de l'approbation du Document CMR19/451:</w:t>
      </w:r>
    </w:p>
    <w:p w14:paraId="3B1CB4DD" w14:textId="77777777" w:rsidR="00750D80" w:rsidRPr="00771562" w:rsidRDefault="00750D80" w:rsidP="00771562">
      <w:pPr>
        <w:pStyle w:val="FootnoteText"/>
        <w:rPr>
          <w:lang w:val="fr-FR"/>
        </w:rPr>
      </w:pPr>
      <w:r w:rsidRPr="00771562">
        <w:rPr>
          <w:lang w:val="fr-CH"/>
        </w:rPr>
        <w:t>«</w:t>
      </w:r>
      <w:r w:rsidRPr="00715CFA">
        <w:rPr>
          <w:i/>
          <w:iCs/>
          <w:lang w:val="fr-CH"/>
        </w:rPr>
        <w:t xml:space="preserve">La CMR-19 (…) charge le Bureau des radiocommunications de formuler des conclusions favorables conditionnelles au titre des numéros </w:t>
      </w:r>
      <w:r w:rsidRPr="00715CFA">
        <w:rPr>
          <w:b/>
          <w:i/>
          <w:iCs/>
          <w:lang w:val="fr-CH"/>
        </w:rPr>
        <w:t>9.35/11.31</w:t>
      </w:r>
      <w:r w:rsidRPr="00715CFA">
        <w:rPr>
          <w:i/>
          <w:iCs/>
          <w:lang w:val="fr-CH"/>
        </w:rPr>
        <w:t xml:space="preserve"> du RR lorsqu'il examinera la conformité des assignations de fréquence des systèmes à satellites non OSG du SFS aux limites de puissance surfacique de l'Article </w:t>
      </w:r>
      <w:r w:rsidRPr="00715CFA">
        <w:rPr>
          <w:b/>
          <w:i/>
          <w:iCs/>
          <w:lang w:val="fr-CH"/>
        </w:rPr>
        <w:t>21</w:t>
      </w:r>
      <w:r w:rsidRPr="00715CFA">
        <w:rPr>
          <w:i/>
          <w:iCs/>
          <w:lang w:val="fr-CH"/>
        </w:rPr>
        <w:t xml:space="preserve"> du RR applicables dans la bande de fréquences 17,7-19,3 GHz, si l'administration notificatrice soumet une demande en ce sens. Cette pratique s'applique aux systèmes à satellites non OSG du SFS pour lesquels des demandes de coordination ont été reçues entre le 23 novembre 2019 et le dernier jour de la CMR-23</w:t>
      </w:r>
      <w:r w:rsidRPr="00771562">
        <w:rPr>
          <w:lang w:val="fr-CH"/>
        </w:rPr>
        <w:t>».</w:t>
      </w:r>
    </w:p>
  </w:footnote>
  <w:footnote w:id="10">
    <w:p w14:paraId="0B2EAB3C" w14:textId="583E5213" w:rsidR="00750D80" w:rsidRDefault="00750D80" w:rsidP="000E7C11">
      <w:pPr>
        <w:pStyle w:val="FootnoteText"/>
        <w:rPr>
          <w:lang w:val="fr-CH"/>
        </w:rPr>
      </w:pPr>
      <w:r w:rsidRPr="00664075">
        <w:rPr>
          <w:rStyle w:val="FootnoteReference"/>
          <w:lang w:val="fr-CH"/>
        </w:rPr>
        <w:t>10</w:t>
      </w:r>
      <w:r w:rsidRPr="00664075">
        <w:rPr>
          <w:lang w:val="fr-CH"/>
        </w:rPr>
        <w:t xml:space="preserve"> </w:t>
      </w:r>
      <w:r>
        <w:rPr>
          <w:lang w:val="fr-CH"/>
        </w:rPr>
        <w:tab/>
      </w:r>
      <w:r>
        <w:rPr>
          <w:color w:val="000000"/>
          <w:lang w:val="fr-CH"/>
        </w:rPr>
        <w:t xml:space="preserve">Dans le cas où il n'est pas en mesure de publier les données de notification au titre du numéro </w:t>
      </w:r>
      <w:r>
        <w:rPr>
          <w:rStyle w:val="Artref0"/>
          <w:b/>
          <w:bCs/>
          <w:color w:val="000000"/>
          <w:lang w:val="fr-CH"/>
        </w:rPr>
        <w:t>11.28</w:t>
      </w:r>
      <w:r>
        <w:rPr>
          <w:color w:val="000000"/>
          <w:lang w:val="fr-CH"/>
        </w:rPr>
        <w:t xml:space="preserve"> dans un </w:t>
      </w:r>
      <w:r>
        <w:rPr>
          <w:rFonts w:ascii="Tms Rmn" w:hAnsi="Tms Rmn"/>
          <w:color w:val="000000"/>
          <w:sz w:val="12"/>
          <w:lang w:val="fr-CH"/>
        </w:rPr>
        <w:t> </w:t>
      </w:r>
      <w:r>
        <w:rPr>
          <w:color w:val="000000"/>
          <w:lang w:val="fr-CH"/>
        </w:rPr>
        <w:t>délai de trois ans à compter de la date de notification, le Bureau doit tenir compte d'une observation reçue trois mois après la date de publication.</w:t>
      </w:r>
    </w:p>
  </w:footnote>
  <w:footnote w:id="11">
    <w:p w14:paraId="29E50A8C" w14:textId="77777777" w:rsidR="0036118B" w:rsidRPr="00B866B3" w:rsidRDefault="0036118B" w:rsidP="00B866B3">
      <w:pPr>
        <w:pStyle w:val="FootnoteText"/>
        <w:rPr>
          <w:lang w:val="fr-CH"/>
        </w:rPr>
      </w:pPr>
      <w:r w:rsidRPr="00B866B3">
        <w:rPr>
          <w:rStyle w:val="FootnoteReference"/>
          <w:lang w:val="fr-CH"/>
        </w:rPr>
        <w:t>*</w:t>
      </w:r>
      <w:r w:rsidRPr="00B866B3">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2">
    <w:p w14:paraId="52D275B9" w14:textId="77777777" w:rsidR="0036118B" w:rsidRPr="00D72F29" w:rsidRDefault="0036118B" w:rsidP="00D72F29">
      <w:pPr>
        <w:pStyle w:val="FootnoteText"/>
        <w:rPr>
          <w:lang w:val="fr-CH"/>
        </w:rPr>
      </w:pPr>
      <w:r w:rsidRPr="00EE1889">
        <w:rPr>
          <w:rStyle w:val="FootnoteReference"/>
          <w:lang w:val="fr-CH"/>
        </w:rPr>
        <w:t>*</w:t>
      </w:r>
      <w:r w:rsidRPr="00EE1889">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3">
    <w:p w14:paraId="7002474C" w14:textId="1C6ED7A7" w:rsidR="00150476" w:rsidRPr="006418BF" w:rsidRDefault="00150476" w:rsidP="00000D68">
      <w:pPr>
        <w:pStyle w:val="FootnoteText"/>
        <w:rPr>
          <w:lang w:val="fr-CH"/>
        </w:rPr>
      </w:pPr>
      <w:r w:rsidRPr="00664075">
        <w:rPr>
          <w:rStyle w:val="FootnoteReference"/>
          <w:lang w:val="fr-CH"/>
        </w:rPr>
        <w:t>11</w:t>
      </w:r>
      <w:r w:rsidRPr="006418BF">
        <w:rPr>
          <w:lang w:val="fr-CH"/>
        </w:rPr>
        <w:t xml:space="preserve"> </w:t>
      </w:r>
      <w:r w:rsidRPr="006418BF">
        <w:rPr>
          <w:sz w:val="18"/>
          <w:szCs w:val="14"/>
          <w:lang w:val="fr-CH"/>
        </w:rPr>
        <w:tab/>
      </w:r>
      <w:r w:rsidRPr="006418BF">
        <w:rPr>
          <w:lang w:val="fr-CH"/>
        </w:rPr>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aux § 6.1 ou 6.31</w:t>
      </w:r>
      <w:r w:rsidRPr="006418BF">
        <w:rPr>
          <w:i/>
          <w:iCs/>
          <w:lang w:val="fr-CH"/>
        </w:rPr>
        <w:t>bis</w:t>
      </w:r>
      <w:r w:rsidRPr="006418BF">
        <w:rPr>
          <w:lang w:val="fr-CH"/>
        </w:rPr>
        <w:t xml:space="preserve">, et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4">
    <w:p w14:paraId="4DE62908" w14:textId="7A75373F" w:rsidR="00150476" w:rsidRPr="006418BF" w:rsidRDefault="00150476" w:rsidP="00000D68">
      <w:pPr>
        <w:pStyle w:val="FootnoteText"/>
        <w:rPr>
          <w:lang w:val="fr-CH"/>
        </w:rPr>
      </w:pPr>
      <w:r w:rsidRPr="00664075">
        <w:rPr>
          <w:rStyle w:val="FootnoteReference"/>
          <w:lang w:val="fr-CH"/>
        </w:rPr>
        <w:t>12</w:t>
      </w:r>
      <w:r w:rsidRPr="006418BF">
        <w:rPr>
          <w:lang w:val="fr-CH"/>
        </w:rPr>
        <w:t xml:space="preserve"> </w:t>
      </w:r>
      <w:r w:rsidRPr="006418BF">
        <w:rPr>
          <w:lang w:val="fr-CH"/>
        </w:rPr>
        <w:tab/>
        <w:t xml:space="preserve">Applicable également au § 5.3.1 de l'Article </w:t>
      </w:r>
      <w:r w:rsidRPr="00B60F4B">
        <w:rPr>
          <w:lang w:val="fr-CH"/>
        </w:rPr>
        <w:t>5</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8.16 de l'Article </w:t>
      </w:r>
      <w:r w:rsidRPr="00B60F4B">
        <w:rPr>
          <w:lang w:val="fr-CH"/>
        </w:rPr>
        <w:t>8</w:t>
      </w:r>
      <w:r w:rsidRPr="006418BF">
        <w:rPr>
          <w:lang w:val="fr-CH"/>
        </w:rPr>
        <w:t xml:space="preserve"> de l'Appendice </w:t>
      </w:r>
      <w:r w:rsidRPr="006418BF">
        <w:rPr>
          <w:b/>
          <w:bCs/>
          <w:lang w:val="fr-CH"/>
        </w:rPr>
        <w:t>30B</w:t>
      </w:r>
      <w:r w:rsidRPr="006418BF">
        <w:rPr>
          <w:lang w:val="fr-CH"/>
        </w:rPr>
        <w:t>.</w:t>
      </w:r>
    </w:p>
  </w:footnote>
  <w:footnote w:id="15">
    <w:p w14:paraId="6F77E926" w14:textId="4AA4BC06" w:rsidR="00150476" w:rsidRPr="006418BF" w:rsidRDefault="00150476" w:rsidP="00000D68">
      <w:pPr>
        <w:pStyle w:val="FootnoteText"/>
        <w:rPr>
          <w:lang w:val="fr-CH"/>
        </w:rPr>
      </w:pPr>
      <w:r w:rsidRPr="00664075">
        <w:rPr>
          <w:rStyle w:val="FootnoteReference"/>
          <w:lang w:val="fr-CH"/>
        </w:rPr>
        <w:t>13</w:t>
      </w:r>
      <w:r w:rsidRPr="006418BF">
        <w:rPr>
          <w:lang w:val="fr-CH"/>
        </w:rPr>
        <w:t xml:space="preserve"> </w:t>
      </w:r>
      <w:r w:rsidRPr="006418BF">
        <w:rPr>
          <w:lang w:val="fr-CH"/>
        </w:rPr>
        <w:tab/>
        <w:t>Applicable également au § 4.1.3 ou 4.1.3</w:t>
      </w:r>
      <w:r w:rsidRPr="006418BF">
        <w:rPr>
          <w:i/>
          <w:iCs/>
          <w:lang w:val="fr-CH"/>
        </w:rPr>
        <w:t>bis</w:t>
      </w:r>
      <w:r w:rsidRPr="006418BF">
        <w:rPr>
          <w:lang w:val="fr-CH"/>
        </w:rPr>
        <w:t xml:space="preserve"> ou 4.2.6 ou 4.2.6</w:t>
      </w:r>
      <w:r w:rsidRPr="006418BF">
        <w:rPr>
          <w:i/>
          <w:iCs/>
          <w:lang w:val="fr-CH"/>
        </w:rPr>
        <w:t>bis</w:t>
      </w:r>
      <w:r w:rsidRPr="006418BF">
        <w:rPr>
          <w:lang w:val="fr-CH"/>
        </w:rPr>
        <w:t xml:space="preserve"> de l'Article </w:t>
      </w:r>
      <w:r w:rsidRPr="00B60F4B">
        <w:rPr>
          <w:lang w:val="fr-CH"/>
        </w:rPr>
        <w:t>4</w:t>
      </w:r>
      <w:r w:rsidRPr="006418BF">
        <w:rPr>
          <w:lang w:val="fr-CH"/>
        </w:rPr>
        <w:t xml:space="preserve"> des Appendices </w:t>
      </w:r>
      <w:r w:rsidRPr="006418BF">
        <w:rPr>
          <w:b/>
          <w:bCs/>
          <w:lang w:val="fr-CH"/>
        </w:rPr>
        <w:t>30</w:t>
      </w:r>
      <w:r w:rsidRPr="006418BF">
        <w:rPr>
          <w:lang w:val="fr-CH"/>
        </w:rPr>
        <w:t xml:space="preserve"> et </w:t>
      </w:r>
      <w:r w:rsidRPr="006418BF">
        <w:rPr>
          <w:b/>
          <w:bCs/>
          <w:lang w:val="fr-CH"/>
        </w:rPr>
        <w:t>30A</w:t>
      </w:r>
      <w:r w:rsidRPr="006418BF">
        <w:rPr>
          <w:lang w:val="fr-CH"/>
        </w:rPr>
        <w:t xml:space="preserve"> et au § 6.33 de l'Article </w:t>
      </w:r>
      <w:r w:rsidRPr="00B60F4B">
        <w:rPr>
          <w:lang w:val="fr-CH"/>
        </w:rPr>
        <w:t>6</w:t>
      </w:r>
      <w:r w:rsidRPr="006418BF">
        <w:rPr>
          <w:lang w:val="fr-CH"/>
        </w:rPr>
        <w:t xml:space="preserve"> de l'Appendice </w:t>
      </w:r>
      <w:r w:rsidRPr="006418BF">
        <w:rPr>
          <w:b/>
          <w:bCs/>
          <w:lang w:val="fr-CH"/>
        </w:rPr>
        <w:t>30B</w:t>
      </w:r>
      <w:r w:rsidRPr="006418BF">
        <w:rPr>
          <w:lang w:val="fr-CH"/>
        </w:rPr>
        <w:t>.</w:t>
      </w:r>
    </w:p>
  </w:footnote>
  <w:footnote w:id="16">
    <w:p w14:paraId="667F2610" w14:textId="7E3FC6A4" w:rsidR="00150476" w:rsidRPr="000F3341" w:rsidRDefault="00150476" w:rsidP="00520B7A">
      <w:pPr>
        <w:pStyle w:val="FootnoteText"/>
        <w:rPr>
          <w:lang w:val="fr-CH"/>
        </w:rPr>
      </w:pPr>
      <w:r w:rsidRPr="00664075">
        <w:rPr>
          <w:rStyle w:val="FootnoteReference"/>
          <w:lang w:val="fr-CH"/>
        </w:rPr>
        <w:t>14</w:t>
      </w:r>
      <w:r w:rsidRPr="000F3341">
        <w:rPr>
          <w:lang w:val="fr-CH"/>
        </w:rPr>
        <w:t xml:space="preserve"> </w:t>
      </w:r>
      <w:r w:rsidRPr="000F3341">
        <w:rPr>
          <w:lang w:val="fr-CH"/>
        </w:rPr>
        <w:tab/>
        <w:t xml:space="preserve">Applicable également aux § 5.2.10 et 5.2.11 de l'Article </w:t>
      </w:r>
      <w:r w:rsidRPr="00B60F4B">
        <w:rPr>
          <w:lang w:val="fr-CH"/>
        </w:rPr>
        <w:t>5</w:t>
      </w:r>
      <w:r w:rsidRPr="000F3341">
        <w:rPr>
          <w:lang w:val="fr-CH"/>
        </w:rPr>
        <w:t xml:space="preserve"> des Appendices </w:t>
      </w:r>
      <w:r w:rsidRPr="000F3341">
        <w:rPr>
          <w:b/>
          <w:bCs/>
          <w:lang w:val="fr-CH"/>
        </w:rPr>
        <w:t>30</w:t>
      </w:r>
      <w:r w:rsidRPr="000F3341">
        <w:rPr>
          <w:lang w:val="fr-CH"/>
        </w:rPr>
        <w:t xml:space="preserve"> et </w:t>
      </w:r>
      <w:r w:rsidRPr="000F3341">
        <w:rPr>
          <w:b/>
          <w:bCs/>
          <w:lang w:val="fr-CH"/>
        </w:rPr>
        <w:t>30A</w:t>
      </w:r>
      <w:r w:rsidRPr="000F3341">
        <w:rPr>
          <w:lang w:val="fr-CH"/>
        </w:rPr>
        <w:t xml:space="preserve"> et au § 8.17 de l'Article</w:t>
      </w:r>
      <w:r>
        <w:rPr>
          <w:lang w:val="fr-CH"/>
        </w:rPr>
        <w:t> </w:t>
      </w:r>
      <w:r w:rsidRPr="00520B7A">
        <w:rPr>
          <w:lang w:val="fr-CH"/>
        </w:rPr>
        <w:t>8</w:t>
      </w:r>
      <w:r w:rsidRPr="000F3341">
        <w:rPr>
          <w:lang w:val="fr-CH"/>
        </w:rPr>
        <w:t xml:space="preserve"> de l'Appendice </w:t>
      </w:r>
      <w:r w:rsidRPr="000F3341">
        <w:rPr>
          <w:b/>
          <w:bCs/>
          <w:lang w:val="fr-CH"/>
        </w:rPr>
        <w:t>30B</w:t>
      </w:r>
      <w:r w:rsidRPr="000F3341">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5D6B4AD3"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3B2270AF" w14:textId="77777777" w:rsidR="0036118B" w:rsidRDefault="0036118B"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49BCD2" w14:textId="5E0DD836" w:rsidR="0036118B" w:rsidRDefault="0036118B"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D63C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EDD9690" w14:textId="77777777" w:rsidR="0036118B" w:rsidRDefault="0036118B"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E5D6BA" w14:textId="66134518" w:rsidR="0036118B" w:rsidRDefault="0036118B" w:rsidP="00682E85">
          <w:pPr>
            <w:pStyle w:val="HeaderRegProc"/>
            <w:rPr>
              <w:lang w:val="fr-CH"/>
            </w:rPr>
          </w:pPr>
          <w:r>
            <w:rPr>
              <w:lang w:val="fr-CH"/>
            </w:rPr>
            <w:t>rev.</w:t>
          </w:r>
          <w:r w:rsidR="00526050">
            <w:rPr>
              <w:lang w:val="fr-CH"/>
            </w:rPr>
            <w:t>-</w:t>
          </w:r>
        </w:p>
      </w:tc>
    </w:tr>
  </w:tbl>
  <w:p w14:paraId="782275C3" w14:textId="77777777" w:rsidR="0036118B" w:rsidRDefault="0036118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232E5FE8"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598377DC" w14:textId="77777777" w:rsidR="00BA12C0" w:rsidRDefault="00BA12C0"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239A080B" w14:textId="7E4C809C" w:rsidR="00BA12C0" w:rsidRDefault="00BA12C0"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DD63C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DD63C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7335A1F" w14:textId="77777777" w:rsidR="00BA12C0" w:rsidRDefault="00BA12C0"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154615" w14:textId="77777777" w:rsidR="00BA12C0" w:rsidRDefault="00BA12C0" w:rsidP="001F0904">
          <w:pPr>
            <w:pStyle w:val="HeaderRegProc"/>
            <w:jc w:val="left"/>
            <w:rPr>
              <w:color w:val="000000"/>
              <w:lang w:val="fr-CH"/>
            </w:rPr>
          </w:pPr>
          <w:r>
            <w:rPr>
              <w:color w:val="000000"/>
              <w:lang w:val="fr-CH"/>
            </w:rPr>
            <w:t>rév.-</w:t>
          </w:r>
        </w:p>
      </w:tc>
    </w:tr>
  </w:tbl>
  <w:p w14:paraId="45221DAC" w14:textId="77777777" w:rsidR="00BA12C0" w:rsidRDefault="00BA12C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F6B19" w14:textId="77777777" w:rsidR="0036118B" w:rsidRDefault="003611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6118B" w14:paraId="4AED2583"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BD3028" w14:textId="77777777" w:rsidR="0036118B" w:rsidRDefault="0036118B"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33ED399C" w14:textId="5A097F46" w:rsidR="0036118B" w:rsidRDefault="0036118B"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DD63C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DD63C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C7EFAA" w14:textId="77777777" w:rsidR="0036118B" w:rsidRDefault="0036118B"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420601" w14:textId="77777777" w:rsidR="0036118B" w:rsidRDefault="0036118B" w:rsidP="001F0904">
          <w:pPr>
            <w:pStyle w:val="HeaderRegProc"/>
            <w:jc w:val="left"/>
            <w:rPr>
              <w:color w:val="000000"/>
              <w:lang w:val="fr-CH"/>
            </w:rPr>
          </w:pPr>
          <w:r>
            <w:rPr>
              <w:color w:val="000000"/>
              <w:lang w:val="fr-CH"/>
            </w:rPr>
            <w:t>rév.-</w:t>
          </w:r>
        </w:p>
      </w:tc>
    </w:tr>
  </w:tbl>
  <w:p w14:paraId="06C4E191" w14:textId="77777777" w:rsidR="0036118B" w:rsidRDefault="003611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09174DF6"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08593207" w14:textId="77777777" w:rsidR="00664075" w:rsidRDefault="00664075"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0E0DB55" w14:textId="0845EFDA" w:rsidR="00664075" w:rsidRDefault="00664075"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D63C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2D4B2CD6" w14:textId="77777777" w:rsidR="00664075" w:rsidRDefault="00664075"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03E93B" w14:textId="1A39E48B" w:rsidR="00664075" w:rsidRDefault="00664075" w:rsidP="00682E85">
          <w:pPr>
            <w:pStyle w:val="HeaderRegProc"/>
            <w:rPr>
              <w:lang w:val="fr-CH"/>
            </w:rPr>
          </w:pPr>
          <w:r>
            <w:rPr>
              <w:lang w:val="fr-CH"/>
            </w:rPr>
            <w:t>rev. 1</w:t>
          </w:r>
        </w:p>
      </w:tc>
    </w:tr>
  </w:tbl>
  <w:p w14:paraId="5E167B75" w14:textId="77777777" w:rsidR="00664075" w:rsidRDefault="006640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41724BFA"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4B968AC2" w14:textId="77777777" w:rsidR="00664075" w:rsidRDefault="00664075"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695608B2" w14:textId="083920FA" w:rsidR="00664075" w:rsidRDefault="00664075"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DD63C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DD63C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9874CD" w14:textId="77777777" w:rsidR="00664075" w:rsidRDefault="00664075"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C591AD" w14:textId="77777777" w:rsidR="00664075" w:rsidRDefault="00664075" w:rsidP="001F0904">
          <w:pPr>
            <w:pStyle w:val="HeaderRegProc"/>
            <w:jc w:val="left"/>
            <w:rPr>
              <w:color w:val="000000"/>
              <w:lang w:val="fr-CH"/>
            </w:rPr>
          </w:pPr>
          <w:r>
            <w:rPr>
              <w:color w:val="000000"/>
              <w:lang w:val="fr-CH"/>
            </w:rPr>
            <w:t>rév.-</w:t>
          </w:r>
        </w:p>
      </w:tc>
    </w:tr>
  </w:tbl>
  <w:p w14:paraId="58D97D27" w14:textId="77777777" w:rsidR="00664075" w:rsidRDefault="006640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4DBA5DF4"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1E0D87F9" w14:textId="77777777" w:rsidR="00664075" w:rsidRDefault="00664075"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8262C62" w14:textId="717D4677" w:rsidR="00664075" w:rsidRDefault="00664075"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D63C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3B8165AC" w14:textId="77777777" w:rsidR="00664075" w:rsidRDefault="00664075"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E26488E" w14:textId="77777777" w:rsidR="00664075" w:rsidRDefault="00664075" w:rsidP="00682E85">
          <w:pPr>
            <w:pStyle w:val="HeaderRegProc"/>
            <w:rPr>
              <w:lang w:val="fr-CH"/>
            </w:rPr>
          </w:pPr>
          <w:r>
            <w:rPr>
              <w:lang w:val="fr-CH"/>
            </w:rPr>
            <w:t>rev.</w:t>
          </w:r>
          <w:r>
            <w:t>-</w:t>
          </w:r>
        </w:p>
      </w:tc>
    </w:tr>
  </w:tbl>
  <w:p w14:paraId="01B348EA" w14:textId="77777777" w:rsidR="00664075" w:rsidRDefault="0066407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4075" w14:paraId="7E1CE532"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601E4A06" w14:textId="77777777" w:rsidR="00664075" w:rsidRDefault="00664075"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50AA4CC" w14:textId="49E04900" w:rsidR="00664075" w:rsidRDefault="00664075"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DD63C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DD63C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0C6B5" w14:textId="77777777" w:rsidR="00664075" w:rsidRDefault="00664075"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B3C1C2" w14:textId="77777777" w:rsidR="00664075" w:rsidRDefault="00664075" w:rsidP="001F0904">
          <w:pPr>
            <w:pStyle w:val="HeaderRegProc"/>
            <w:jc w:val="left"/>
            <w:rPr>
              <w:color w:val="000000"/>
              <w:lang w:val="fr-CH"/>
            </w:rPr>
          </w:pPr>
          <w:r>
            <w:rPr>
              <w:color w:val="000000"/>
              <w:lang w:val="fr-CH"/>
            </w:rPr>
            <w:t>rév.-</w:t>
          </w:r>
        </w:p>
      </w:tc>
    </w:tr>
  </w:tbl>
  <w:p w14:paraId="3591B86F" w14:textId="77777777" w:rsidR="00664075" w:rsidRDefault="0066407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416F3236"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241949FD" w14:textId="77777777" w:rsidR="00BA12C0" w:rsidRDefault="00BA12C0"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79382B27" w14:textId="08EB314B" w:rsidR="00BA12C0" w:rsidRDefault="00BA12C0"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D63C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7ADC60E3" w14:textId="77777777" w:rsidR="00BA12C0" w:rsidRDefault="00BA12C0"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7DF00E" w14:textId="228B7342" w:rsidR="00BA12C0" w:rsidRDefault="00BA12C0" w:rsidP="00682E85">
          <w:pPr>
            <w:pStyle w:val="HeaderRegProc"/>
            <w:rPr>
              <w:lang w:val="fr-CH"/>
            </w:rPr>
          </w:pPr>
          <w:r>
            <w:rPr>
              <w:lang w:val="fr-CH"/>
            </w:rPr>
            <w:t>rev.</w:t>
          </w:r>
          <w:r>
            <w:t xml:space="preserve"> 2</w:t>
          </w:r>
        </w:p>
      </w:tc>
    </w:tr>
  </w:tbl>
  <w:p w14:paraId="61E61576" w14:textId="77777777" w:rsidR="00BA12C0" w:rsidRDefault="00BA12C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0972322C" w14:textId="7777777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14:paraId="577BCDEE" w14:textId="77777777" w:rsidR="00BA12C0" w:rsidRDefault="00BA12C0"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439808FE" w14:textId="71C9B9B4" w:rsidR="00BA12C0" w:rsidRDefault="00BA12C0"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DD63CF">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DD63CF">
            <w:rPr>
              <w:noProof/>
              <w:color w:val="000000"/>
              <w:lang w:val="fr-CH"/>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9DC779" w14:textId="77777777" w:rsidR="00BA12C0" w:rsidRDefault="00BA12C0"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FA4692" w14:textId="7D2D3117" w:rsidR="00BA12C0" w:rsidRDefault="00BA12C0" w:rsidP="001F0904">
          <w:pPr>
            <w:pStyle w:val="HeaderRegProc"/>
            <w:jc w:val="left"/>
            <w:rPr>
              <w:color w:val="000000"/>
              <w:lang w:val="fr-CH"/>
            </w:rPr>
          </w:pPr>
          <w:r>
            <w:rPr>
              <w:color w:val="000000"/>
              <w:lang w:val="fr-CH"/>
            </w:rPr>
            <w:t>rév. 2</w:t>
          </w:r>
        </w:p>
      </w:tc>
    </w:tr>
  </w:tbl>
  <w:p w14:paraId="7CFB815F" w14:textId="77777777" w:rsidR="00BA12C0" w:rsidRDefault="00BA12C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A12C0" w14:paraId="12A0EDBE" w14:textId="77777777" w:rsidTr="00786B67">
      <w:trPr>
        <w:cantSplit/>
      </w:trPr>
      <w:tc>
        <w:tcPr>
          <w:tcW w:w="1701" w:type="dxa"/>
          <w:tcBorders>
            <w:top w:val="single" w:sz="6" w:space="0" w:color="auto"/>
            <w:left w:val="single" w:sz="6" w:space="0" w:color="auto"/>
            <w:bottom w:val="single" w:sz="6" w:space="0" w:color="auto"/>
            <w:right w:val="single" w:sz="6" w:space="0" w:color="auto"/>
          </w:tcBorders>
        </w:tcPr>
        <w:p w14:paraId="21A99590" w14:textId="77777777" w:rsidR="00BA12C0" w:rsidRDefault="00BA12C0"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14:paraId="01DB687E" w14:textId="33BC94D7" w:rsidR="00BA12C0" w:rsidRDefault="00BA12C0"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D63CF">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59445F92" w14:textId="77777777" w:rsidR="00BA12C0" w:rsidRDefault="00BA12C0"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134DEB" w14:textId="77777777" w:rsidR="00BA12C0" w:rsidRDefault="00BA12C0" w:rsidP="00682E85">
          <w:pPr>
            <w:pStyle w:val="HeaderRegProc"/>
            <w:rPr>
              <w:lang w:val="fr-CH"/>
            </w:rPr>
          </w:pPr>
          <w:r>
            <w:rPr>
              <w:lang w:val="fr-CH"/>
            </w:rPr>
            <w:t>rev.</w:t>
          </w:r>
          <w:r>
            <w:t>-</w:t>
          </w:r>
        </w:p>
      </w:tc>
    </w:tr>
  </w:tbl>
  <w:p w14:paraId="42CD3C6F" w14:textId="77777777" w:rsidR="00BA12C0" w:rsidRDefault="00BA12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D9A6A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DAAE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621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E4228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5071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BE8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F613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327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06CA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D6A0CC"/>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61"/>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72D5"/>
    <w:rsid w:val="00000D68"/>
    <w:rsid w:val="00003A85"/>
    <w:rsid w:val="00011DD6"/>
    <w:rsid w:val="00014F87"/>
    <w:rsid w:val="00045A37"/>
    <w:rsid w:val="000472D5"/>
    <w:rsid w:val="00064159"/>
    <w:rsid w:val="00093869"/>
    <w:rsid w:val="000B15B3"/>
    <w:rsid w:val="000B2AA2"/>
    <w:rsid w:val="000C6D0C"/>
    <w:rsid w:val="000D76C5"/>
    <w:rsid w:val="000E7C11"/>
    <w:rsid w:val="000F3341"/>
    <w:rsid w:val="00106B7C"/>
    <w:rsid w:val="00121A73"/>
    <w:rsid w:val="00123673"/>
    <w:rsid w:val="00150476"/>
    <w:rsid w:val="00150800"/>
    <w:rsid w:val="00152406"/>
    <w:rsid w:val="00155CBF"/>
    <w:rsid w:val="001567A8"/>
    <w:rsid w:val="0016027F"/>
    <w:rsid w:val="00166862"/>
    <w:rsid w:val="0017649B"/>
    <w:rsid w:val="001853FF"/>
    <w:rsid w:val="00192AD2"/>
    <w:rsid w:val="001B1A90"/>
    <w:rsid w:val="001B2615"/>
    <w:rsid w:val="001D590D"/>
    <w:rsid w:val="001F0904"/>
    <w:rsid w:val="00200CC7"/>
    <w:rsid w:val="00200D1F"/>
    <w:rsid w:val="00202EDD"/>
    <w:rsid w:val="00206BD5"/>
    <w:rsid w:val="0021773A"/>
    <w:rsid w:val="00251F52"/>
    <w:rsid w:val="002641D0"/>
    <w:rsid w:val="00265A72"/>
    <w:rsid w:val="00277E7C"/>
    <w:rsid w:val="00291A70"/>
    <w:rsid w:val="00297398"/>
    <w:rsid w:val="002B34B2"/>
    <w:rsid w:val="002B3ADF"/>
    <w:rsid w:val="002C02D5"/>
    <w:rsid w:val="002E1F0B"/>
    <w:rsid w:val="002E2687"/>
    <w:rsid w:val="002E379E"/>
    <w:rsid w:val="002F2B9C"/>
    <w:rsid w:val="0031324B"/>
    <w:rsid w:val="0031780E"/>
    <w:rsid w:val="00345F4D"/>
    <w:rsid w:val="003573D2"/>
    <w:rsid w:val="0036118B"/>
    <w:rsid w:val="0036249D"/>
    <w:rsid w:val="00365252"/>
    <w:rsid w:val="003654A4"/>
    <w:rsid w:val="003663BF"/>
    <w:rsid w:val="00373685"/>
    <w:rsid w:val="003A5954"/>
    <w:rsid w:val="00430025"/>
    <w:rsid w:val="00444469"/>
    <w:rsid w:val="0046069E"/>
    <w:rsid w:val="00463EB7"/>
    <w:rsid w:val="004819FA"/>
    <w:rsid w:val="004854D6"/>
    <w:rsid w:val="004B6BC9"/>
    <w:rsid w:val="004E564E"/>
    <w:rsid w:val="00520B7A"/>
    <w:rsid w:val="005251DE"/>
    <w:rsid w:val="00526050"/>
    <w:rsid w:val="005277FA"/>
    <w:rsid w:val="00543FCF"/>
    <w:rsid w:val="0055144A"/>
    <w:rsid w:val="00571112"/>
    <w:rsid w:val="005820E7"/>
    <w:rsid w:val="005849C8"/>
    <w:rsid w:val="005A3609"/>
    <w:rsid w:val="005B2544"/>
    <w:rsid w:val="005B26C5"/>
    <w:rsid w:val="005C54F0"/>
    <w:rsid w:val="005D588A"/>
    <w:rsid w:val="005F2D50"/>
    <w:rsid w:val="006034D4"/>
    <w:rsid w:val="0061020A"/>
    <w:rsid w:val="00664075"/>
    <w:rsid w:val="00667361"/>
    <w:rsid w:val="00682E85"/>
    <w:rsid w:val="00697798"/>
    <w:rsid w:val="006A52D5"/>
    <w:rsid w:val="006D2E7F"/>
    <w:rsid w:val="006E085F"/>
    <w:rsid w:val="00706CF8"/>
    <w:rsid w:val="00711CFC"/>
    <w:rsid w:val="00715CFA"/>
    <w:rsid w:val="00732677"/>
    <w:rsid w:val="00750D80"/>
    <w:rsid w:val="0076068A"/>
    <w:rsid w:val="00770007"/>
    <w:rsid w:val="00771562"/>
    <w:rsid w:val="00781C27"/>
    <w:rsid w:val="00785248"/>
    <w:rsid w:val="00786B67"/>
    <w:rsid w:val="007940FB"/>
    <w:rsid w:val="007B37F7"/>
    <w:rsid w:val="007B3E0F"/>
    <w:rsid w:val="007C4C7F"/>
    <w:rsid w:val="007D1AE0"/>
    <w:rsid w:val="007D4369"/>
    <w:rsid w:val="007E768D"/>
    <w:rsid w:val="007F55C2"/>
    <w:rsid w:val="008031B9"/>
    <w:rsid w:val="00804A35"/>
    <w:rsid w:val="008169B0"/>
    <w:rsid w:val="00824A3E"/>
    <w:rsid w:val="0082529A"/>
    <w:rsid w:val="00843FB7"/>
    <w:rsid w:val="008516AA"/>
    <w:rsid w:val="00873941"/>
    <w:rsid w:val="00876A05"/>
    <w:rsid w:val="00892AB5"/>
    <w:rsid w:val="008A48E1"/>
    <w:rsid w:val="008B23CF"/>
    <w:rsid w:val="008C4C13"/>
    <w:rsid w:val="008C6AA9"/>
    <w:rsid w:val="008D05B2"/>
    <w:rsid w:val="008E52A2"/>
    <w:rsid w:val="00910402"/>
    <w:rsid w:val="00910E82"/>
    <w:rsid w:val="00923A16"/>
    <w:rsid w:val="0092605C"/>
    <w:rsid w:val="00932942"/>
    <w:rsid w:val="00934C44"/>
    <w:rsid w:val="00944BB7"/>
    <w:rsid w:val="00975364"/>
    <w:rsid w:val="009828CF"/>
    <w:rsid w:val="00997C32"/>
    <w:rsid w:val="009B7C80"/>
    <w:rsid w:val="009D1D46"/>
    <w:rsid w:val="009D59F0"/>
    <w:rsid w:val="00A06297"/>
    <w:rsid w:val="00A97591"/>
    <w:rsid w:val="00AD67C4"/>
    <w:rsid w:val="00AF441F"/>
    <w:rsid w:val="00B04273"/>
    <w:rsid w:val="00B066BD"/>
    <w:rsid w:val="00B17B6F"/>
    <w:rsid w:val="00B3145B"/>
    <w:rsid w:val="00B44C27"/>
    <w:rsid w:val="00B4752D"/>
    <w:rsid w:val="00B50B2B"/>
    <w:rsid w:val="00B60F4B"/>
    <w:rsid w:val="00B61F96"/>
    <w:rsid w:val="00B73A8D"/>
    <w:rsid w:val="00B866B3"/>
    <w:rsid w:val="00BA12C0"/>
    <w:rsid w:val="00BB6285"/>
    <w:rsid w:val="00BC0842"/>
    <w:rsid w:val="00BD5FB3"/>
    <w:rsid w:val="00BF2633"/>
    <w:rsid w:val="00C05C09"/>
    <w:rsid w:val="00C21977"/>
    <w:rsid w:val="00C37705"/>
    <w:rsid w:val="00C446AA"/>
    <w:rsid w:val="00C465E0"/>
    <w:rsid w:val="00C67B40"/>
    <w:rsid w:val="00C8044A"/>
    <w:rsid w:val="00C847FA"/>
    <w:rsid w:val="00C84AFA"/>
    <w:rsid w:val="00C96279"/>
    <w:rsid w:val="00CA4B13"/>
    <w:rsid w:val="00CB06AF"/>
    <w:rsid w:val="00CB0787"/>
    <w:rsid w:val="00CC1169"/>
    <w:rsid w:val="00CC7B36"/>
    <w:rsid w:val="00CE1C5E"/>
    <w:rsid w:val="00CE4657"/>
    <w:rsid w:val="00CF3D45"/>
    <w:rsid w:val="00D07B24"/>
    <w:rsid w:val="00D20D54"/>
    <w:rsid w:val="00D2141E"/>
    <w:rsid w:val="00D24864"/>
    <w:rsid w:val="00D24F31"/>
    <w:rsid w:val="00D25157"/>
    <w:rsid w:val="00D72F29"/>
    <w:rsid w:val="00D86018"/>
    <w:rsid w:val="00D94BB4"/>
    <w:rsid w:val="00DC7B3A"/>
    <w:rsid w:val="00DD0B7A"/>
    <w:rsid w:val="00DD63CF"/>
    <w:rsid w:val="00DF6DA5"/>
    <w:rsid w:val="00E175FB"/>
    <w:rsid w:val="00E2436B"/>
    <w:rsid w:val="00E358BE"/>
    <w:rsid w:val="00E51D95"/>
    <w:rsid w:val="00E7389C"/>
    <w:rsid w:val="00E92F4D"/>
    <w:rsid w:val="00EB63AF"/>
    <w:rsid w:val="00EC5D5A"/>
    <w:rsid w:val="00EE1889"/>
    <w:rsid w:val="00EE2E03"/>
    <w:rsid w:val="00EF7F56"/>
    <w:rsid w:val="00F53741"/>
    <w:rsid w:val="00F5791F"/>
    <w:rsid w:val="00F57FBB"/>
    <w:rsid w:val="00F67718"/>
    <w:rsid w:val="00F855A3"/>
    <w:rsid w:val="00F909A4"/>
    <w:rsid w:val="00F919DB"/>
    <w:rsid w:val="00F92A52"/>
    <w:rsid w:val="00FC272E"/>
    <w:rsid w:val="00FC33BC"/>
    <w:rsid w:val="00FE2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4B65DEA3"/>
  <w15:docId w15:val="{02BBC6F2-8B36-46CE-B3F6-DD2DA68A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20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Footnote Reference/"/>
    <w:basedOn w:val="DefaultParagraphFont"/>
    <w:rsid w:val="009D1D4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link w:val="NoteChar"/>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link w:val="CommentTextChar"/>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 w:type="character" w:customStyle="1" w:styleId="enumlev1Char">
    <w:name w:val="enumlev1 Char"/>
    <w:basedOn w:val="DefaultParagraphFont"/>
    <w:link w:val="enumlev1"/>
    <w:rsid w:val="008C4C13"/>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0F3341"/>
    <w:rPr>
      <w:lang w:val="en-GB" w:eastAsia="en-US"/>
    </w:rPr>
  </w:style>
  <w:style w:type="character" w:customStyle="1" w:styleId="CommentTextChar">
    <w:name w:val="Comment Text Char"/>
    <w:basedOn w:val="DefaultParagraphFont"/>
    <w:link w:val="CommentText"/>
    <w:semiHidden/>
    <w:rsid w:val="0061020A"/>
    <w:rPr>
      <w:lang w:val="fr-FR" w:eastAsia="en-US"/>
    </w:rPr>
  </w:style>
  <w:style w:type="character" w:customStyle="1" w:styleId="NoteChar">
    <w:name w:val="Note Char"/>
    <w:link w:val="Note"/>
    <w:rsid w:val="006A52D5"/>
    <w:rPr>
      <w:lang w:val="en-GB" w:eastAsia="en-US"/>
    </w:rPr>
  </w:style>
  <w:style w:type="paragraph" w:customStyle="1" w:styleId="Reasons">
    <w:name w:val="Reasons"/>
    <w:basedOn w:val="Normal"/>
    <w:qFormat/>
    <w:rsid w:val="00771562"/>
    <w:pPr>
      <w:tabs>
        <w:tab w:val="clear" w:pos="1134"/>
        <w:tab w:val="clear" w:pos="1871"/>
        <w:tab w:val="clear" w:pos="2268"/>
      </w:tabs>
      <w:overflowPunct/>
      <w:autoSpaceDE/>
      <w:autoSpaceDN/>
      <w:adjustRightInd/>
      <w:spacing w:before="0"/>
      <w:jc w:val="left"/>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3B162-EAE8-4DC5-B114-ED444C80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669</TotalTime>
  <Pages>34</Pages>
  <Words>11374</Words>
  <Characters>78938</Characters>
  <Application>Microsoft Office Word</Application>
  <DocSecurity>0</DocSecurity>
  <Lines>2722</Lines>
  <Paragraphs>1505</Paragraphs>
  <ScaleCrop>false</ScaleCrop>
  <HeadingPairs>
    <vt:vector size="2" baseType="variant">
      <vt:variant>
        <vt:lpstr>Title</vt:lpstr>
      </vt:variant>
      <vt:variant>
        <vt:i4>1</vt:i4>
      </vt:variant>
    </vt:vector>
  </HeadingPairs>
  <TitlesOfParts>
    <vt:vector size="1" baseType="lpstr">
      <vt:lpstr>12-A1-AR11-f</vt:lpstr>
    </vt:vector>
  </TitlesOfParts>
  <Manager>CP--107223/DD</Manager>
  <Company>ITU</Company>
  <LinksUpToDate>false</LinksUpToDate>
  <CharactersWithSpaces>88807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12-A1-AR11-f</dc:title>
  <dc:subject>Article 11 </dc:subject>
  <dc:creator/>
  <cp:keywords/>
  <dc:description>RoP-2021</dc:description>
  <cp:lastModifiedBy>Gachet, Christelle</cp:lastModifiedBy>
  <cp:revision>138</cp:revision>
  <cp:lastPrinted>2022-03-31T12:13:00Z</cp:lastPrinted>
  <dcterms:created xsi:type="dcterms:W3CDTF">2012-08-08T15:34:00Z</dcterms:created>
  <dcterms:modified xsi:type="dcterms:W3CDTF">2022-03-31T12:14:00Z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