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7D442" w14:textId="77777777" w:rsidR="00A979CA" w:rsidRPr="00550CC7" w:rsidRDefault="00A979CA" w:rsidP="00187FF2">
      <w:pPr>
        <w:pStyle w:val="Heading1"/>
        <w:spacing w:before="300"/>
        <w:jc w:val="center"/>
        <w:rPr>
          <w:color w:val="000000"/>
        </w:rPr>
      </w:pPr>
      <w:r w:rsidRPr="00550CC7">
        <w:rPr>
          <w:color w:val="000000"/>
        </w:rPr>
        <w:t>Rules concerning</w:t>
      </w:r>
    </w:p>
    <w:p w14:paraId="3A16C543" w14:textId="77777777" w:rsidR="00A979CA" w:rsidRPr="00B036F9" w:rsidRDefault="00A979CA" w:rsidP="00B036F9">
      <w:pPr>
        <w:pStyle w:val="Heading2"/>
        <w:jc w:val="center"/>
      </w:pPr>
      <w:r w:rsidRPr="00B036F9">
        <w:t xml:space="preserve">ARTICLE </w:t>
      </w:r>
      <w:r w:rsidR="00187FF2" w:rsidRPr="00B036F9">
        <w:t xml:space="preserve"> </w:t>
      </w:r>
      <w:r w:rsidRPr="00B036F9">
        <w:rPr>
          <w:rStyle w:val="href2"/>
        </w:rPr>
        <w:t>11</w:t>
      </w:r>
      <w:r w:rsidRPr="00B036F9">
        <w:t xml:space="preserve"> of the RR</w:t>
      </w:r>
    </w:p>
    <w:p w14:paraId="169A7AA7" w14:textId="77777777" w:rsidR="0081693C" w:rsidRDefault="0081693C" w:rsidP="0081693C">
      <w:pPr>
        <w:pStyle w:val="Heading1"/>
        <w:spacing w:before="300"/>
        <w:ind w:left="0" w:firstLine="0"/>
        <w:jc w:val="center"/>
      </w:pPr>
      <w:r w:rsidRPr="00C4089F">
        <w:rPr>
          <w:rFonts w:eastAsia="SimSun"/>
          <w:lang w:eastAsia="zh-CN"/>
        </w:rPr>
        <w:t xml:space="preserve">Consolidation of frequency assignments of different GSO networks submitted by an administration at the same orbital position </w:t>
      </w:r>
      <w:r>
        <w:rPr>
          <w:rFonts w:eastAsia="SimSun"/>
          <w:lang w:eastAsia="zh-CN"/>
        </w:rPr>
        <w:br/>
      </w:r>
      <w:r w:rsidRPr="00C4089F">
        <w:rPr>
          <w:rFonts w:eastAsia="SimSun"/>
          <w:lang w:eastAsia="zh-CN"/>
        </w:rPr>
        <w:t>into frequency assignments of a single satellite network</w:t>
      </w:r>
    </w:p>
    <w:p w14:paraId="3F600DF1" w14:textId="77777777" w:rsidR="0081693C" w:rsidRPr="00C4089F" w:rsidRDefault="0081693C" w:rsidP="0081693C">
      <w:pPr>
        <w:pStyle w:val="Heading1"/>
        <w:spacing w:before="360"/>
        <w:rPr>
          <w:rFonts w:eastAsia="SimSun"/>
          <w:lang w:eastAsia="zh-CN"/>
        </w:rPr>
      </w:pPr>
      <w:r w:rsidRPr="00C4089F">
        <w:rPr>
          <w:rFonts w:eastAsia="SimSun"/>
          <w:lang w:eastAsia="zh-CN"/>
        </w:rPr>
        <w:t>1</w:t>
      </w:r>
      <w:r w:rsidRPr="00C4089F">
        <w:rPr>
          <w:rFonts w:eastAsia="SimSun"/>
          <w:lang w:eastAsia="zh-CN"/>
        </w:rPr>
        <w:tab/>
        <w:t>Introduction</w:t>
      </w:r>
    </w:p>
    <w:p w14:paraId="6303B602" w14:textId="77777777" w:rsidR="0081693C" w:rsidRPr="00C4089F" w:rsidRDefault="0081693C" w:rsidP="0081693C">
      <w:pPr>
        <w:spacing w:before="120"/>
        <w:rPr>
          <w:rFonts w:eastAsia="SimSun"/>
          <w:lang w:eastAsia="zh-CN"/>
        </w:rPr>
      </w:pPr>
      <w:r w:rsidRPr="00C4089F">
        <w:rPr>
          <w:rFonts w:eastAsia="SimSun"/>
          <w:lang w:eastAsia="zh-CN"/>
        </w:rPr>
        <w:t xml:space="preserve">The Board noted </w:t>
      </w:r>
      <w:r>
        <w:rPr>
          <w:rFonts w:eastAsia="SimSun"/>
          <w:lang w:eastAsia="zh-CN"/>
        </w:rPr>
        <w:t xml:space="preserve">the request of </w:t>
      </w:r>
      <w:r w:rsidRPr="00C4089F">
        <w:rPr>
          <w:rFonts w:eastAsia="SimSun"/>
          <w:lang w:eastAsia="zh-CN"/>
        </w:rPr>
        <w:t>WRC-12 for a detailed description of the Radiocommunication Bureau’s actions with respect to consolidating frequency assignments of different geostationary-satellite orbit (GSO) networks submitted by an administration at the same orbital position, into frequency assignments of a single satellite network.</w:t>
      </w:r>
    </w:p>
    <w:p w14:paraId="206A544E" w14:textId="77777777" w:rsidR="0081693C" w:rsidRPr="00C4089F" w:rsidRDefault="0081693C" w:rsidP="0081693C">
      <w:pPr>
        <w:spacing w:before="120"/>
        <w:rPr>
          <w:rFonts w:eastAsia="SimSun"/>
          <w:lang w:eastAsia="zh-CN"/>
        </w:rPr>
      </w:pPr>
      <w:r w:rsidRPr="00C4089F">
        <w:rPr>
          <w:rFonts w:eastAsia="SimSun"/>
          <w:lang w:eastAsia="zh-CN"/>
        </w:rPr>
        <w:t xml:space="preserve">In this respect, the Board understands that the consolidation of </w:t>
      </w:r>
      <w:r>
        <w:rPr>
          <w:rFonts w:eastAsia="SimSun"/>
          <w:lang w:eastAsia="zh-CN"/>
        </w:rPr>
        <w:t xml:space="preserve">frequency assignments of GSO </w:t>
      </w:r>
      <w:r w:rsidRPr="00C4089F">
        <w:rPr>
          <w:rFonts w:eastAsia="SimSun"/>
          <w:lang w:eastAsia="zh-CN"/>
        </w:rPr>
        <w:t xml:space="preserve">satellite networks shall </w:t>
      </w:r>
      <w:r>
        <w:rPr>
          <w:rFonts w:eastAsia="SimSun"/>
          <w:lang w:eastAsia="zh-CN"/>
        </w:rPr>
        <w:t xml:space="preserve">only </w:t>
      </w:r>
      <w:r w:rsidRPr="00C4089F">
        <w:rPr>
          <w:rFonts w:eastAsia="SimSun"/>
          <w:lang w:eastAsia="zh-CN"/>
        </w:rPr>
        <w:t>be possible</w:t>
      </w:r>
      <w:r>
        <w:rPr>
          <w:rFonts w:eastAsia="SimSun"/>
          <w:lang w:eastAsia="zh-CN"/>
        </w:rPr>
        <w:t xml:space="preserve"> for assignments recorded in the MIFR, associated with satellite networks at exactly the same orbital position, </w:t>
      </w:r>
      <w:r w:rsidRPr="00C4089F">
        <w:rPr>
          <w:rFonts w:eastAsia="SimSun"/>
          <w:lang w:eastAsia="zh-CN"/>
        </w:rPr>
        <w:t xml:space="preserve">upon request by </w:t>
      </w:r>
      <w:r>
        <w:rPr>
          <w:rFonts w:eastAsia="SimSun"/>
          <w:lang w:eastAsia="zh-CN"/>
        </w:rPr>
        <w:t xml:space="preserve">the </w:t>
      </w:r>
      <w:r w:rsidRPr="00C4089F">
        <w:rPr>
          <w:rFonts w:eastAsia="SimSun"/>
          <w:lang w:eastAsia="zh-CN"/>
        </w:rPr>
        <w:t xml:space="preserve">administration </w:t>
      </w:r>
      <w:r>
        <w:rPr>
          <w:rFonts w:eastAsia="SimSun"/>
          <w:lang w:eastAsia="zh-CN"/>
        </w:rPr>
        <w:t>(or the administration acting on behalf of a group of named administrations) that notified the assignments.</w:t>
      </w:r>
      <w:r w:rsidR="00441619">
        <w:rPr>
          <w:rFonts w:eastAsia="SimSun"/>
          <w:lang w:eastAsia="zh-CN"/>
        </w:rPr>
        <w:t xml:space="preserve"> </w:t>
      </w:r>
      <w:r>
        <w:rPr>
          <w:rFonts w:eastAsia="SimSun"/>
          <w:lang w:eastAsia="zh-CN"/>
        </w:rPr>
        <w:t xml:space="preserve">The </w:t>
      </w:r>
      <w:r w:rsidRPr="00C4089F">
        <w:rPr>
          <w:rFonts w:eastAsia="SimSun"/>
          <w:lang w:eastAsia="zh-CN"/>
        </w:rPr>
        <w:t>following principles shall apply.</w:t>
      </w:r>
    </w:p>
    <w:p w14:paraId="2A30E531" w14:textId="77777777" w:rsidR="0081693C" w:rsidRPr="00C4089F" w:rsidRDefault="0081693C" w:rsidP="0081693C">
      <w:pPr>
        <w:pStyle w:val="Heading1"/>
        <w:spacing w:before="360"/>
        <w:rPr>
          <w:rFonts w:eastAsia="SimSun"/>
          <w:lang w:eastAsia="zh-CN"/>
        </w:rPr>
      </w:pPr>
      <w:r w:rsidRPr="00C4089F">
        <w:rPr>
          <w:rFonts w:eastAsia="SimSun"/>
          <w:lang w:eastAsia="zh-CN"/>
        </w:rPr>
        <w:t>2</w:t>
      </w:r>
      <w:r w:rsidRPr="00C4089F">
        <w:rPr>
          <w:rFonts w:eastAsia="SimSun"/>
          <w:lang w:eastAsia="zh-CN"/>
        </w:rPr>
        <w:tab/>
        <w:t>Structure of notice</w:t>
      </w:r>
    </w:p>
    <w:p w14:paraId="30D54CC3" w14:textId="77777777" w:rsidR="0081693C" w:rsidRPr="00C4089F" w:rsidRDefault="0081693C" w:rsidP="0081693C">
      <w:pPr>
        <w:spacing w:before="120"/>
        <w:rPr>
          <w:rFonts w:eastAsia="SimSun"/>
          <w:lang w:eastAsia="zh-CN"/>
        </w:rPr>
      </w:pPr>
      <w:r w:rsidRPr="00C4089F">
        <w:rPr>
          <w:rFonts w:eastAsia="SimSun"/>
          <w:lang w:eastAsia="zh-CN"/>
        </w:rPr>
        <w:t>The consolidation of recorded frequency assignments of several satellite networks into one network will consist in aggregating all alphanumerical data related to frequency assignments of the involved GSO satellite networks contained in the Space Network Systems database (SNS) of the Radiocommunication Bureau and the associated graphical data contained in the Graphical Interference Management Software (GIMS) reference database.</w:t>
      </w:r>
    </w:p>
    <w:p w14:paraId="01EEA504" w14:textId="77777777" w:rsidR="0081693C" w:rsidRPr="00C4089F" w:rsidRDefault="0081693C" w:rsidP="0081693C">
      <w:pPr>
        <w:pStyle w:val="Heading2"/>
        <w:spacing w:before="240"/>
        <w:rPr>
          <w:rFonts w:eastAsia="SimSun"/>
          <w:lang w:eastAsia="zh-CN"/>
        </w:rPr>
      </w:pPr>
      <w:r w:rsidRPr="00C4089F">
        <w:rPr>
          <w:rFonts w:eastAsia="SimSun"/>
          <w:lang w:eastAsia="zh-CN"/>
        </w:rPr>
        <w:t xml:space="preserve">2.1 </w:t>
      </w:r>
      <w:r w:rsidRPr="00C4089F">
        <w:rPr>
          <w:rFonts w:eastAsia="SimSun"/>
          <w:lang w:eastAsia="zh-CN"/>
        </w:rPr>
        <w:tab/>
        <w:t>Identity of the satellite network (Appendix 4, Annex 2, A1)</w:t>
      </w:r>
    </w:p>
    <w:p w14:paraId="3B3D4B91" w14:textId="77777777" w:rsidR="0081693C" w:rsidRPr="00C4089F" w:rsidRDefault="0081693C" w:rsidP="0081693C">
      <w:pPr>
        <w:spacing w:before="120"/>
        <w:rPr>
          <w:rFonts w:eastAsia="SimSun"/>
          <w:lang w:eastAsia="zh-CN"/>
        </w:rPr>
      </w:pPr>
      <w:r w:rsidRPr="00C4089F">
        <w:rPr>
          <w:rFonts w:eastAsia="SimSun"/>
          <w:lang w:eastAsia="zh-CN"/>
        </w:rPr>
        <w:t xml:space="preserve">Only satellite networks with identical information related to the notifying administration shall be qualified for consolidation: </w:t>
      </w:r>
    </w:p>
    <w:p w14:paraId="3988CD99"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w:t>
      </w:r>
      <w:proofErr w:type="gramStart"/>
      <w:r>
        <w:rPr>
          <w:rFonts w:eastAsia="SimSun"/>
          <w:lang w:eastAsia="zh-CN"/>
        </w:rPr>
        <w:t>1.f.</w:t>
      </w:r>
      <w:proofErr w:type="gramEnd"/>
      <w:r>
        <w:rPr>
          <w:rFonts w:eastAsia="SimSun"/>
          <w:lang w:eastAsia="zh-CN"/>
        </w:rPr>
        <w:t>1</w:t>
      </w:r>
      <w:r w:rsidR="0081693C" w:rsidRPr="00C4089F">
        <w:rPr>
          <w:rFonts w:eastAsia="SimSun"/>
          <w:lang w:eastAsia="zh-CN"/>
        </w:rPr>
        <w:tab/>
        <w:t>Notifying administration</w:t>
      </w:r>
    </w:p>
    <w:p w14:paraId="504441D8" w14:textId="77777777" w:rsidR="0081693C" w:rsidRPr="00C4089F" w:rsidRDefault="003A55F2"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w:t>
      </w:r>
      <w:proofErr w:type="gramStart"/>
      <w:r>
        <w:rPr>
          <w:rFonts w:eastAsia="SimSun"/>
          <w:lang w:eastAsia="zh-CN"/>
        </w:rPr>
        <w:t>1.f.</w:t>
      </w:r>
      <w:proofErr w:type="gramEnd"/>
      <w:r>
        <w:rPr>
          <w:rFonts w:eastAsia="SimSun"/>
          <w:lang w:eastAsia="zh-CN"/>
        </w:rPr>
        <w:t>2</w:t>
      </w:r>
      <w:r w:rsidR="0081693C" w:rsidRPr="00C4089F">
        <w:rPr>
          <w:rFonts w:eastAsia="SimSun"/>
          <w:lang w:eastAsia="zh-CN"/>
        </w:rPr>
        <w:tab/>
        <w:t>Group of administrations</w:t>
      </w:r>
    </w:p>
    <w:p w14:paraId="659EDE72" w14:textId="77777777" w:rsidR="0081693C" w:rsidRPr="00C4089F" w:rsidRDefault="00241AFC" w:rsidP="00241AFC">
      <w:pPr>
        <w:pStyle w:val="enumlev1"/>
        <w:tabs>
          <w:tab w:val="clear" w:pos="1134"/>
        </w:tabs>
        <w:spacing w:before="80"/>
        <w:rPr>
          <w:rFonts w:eastAsia="SimSun"/>
          <w:lang w:eastAsia="zh-CN"/>
        </w:rPr>
      </w:pPr>
      <w:r>
        <w:rPr>
          <w:rFonts w:eastAsia="SimSun"/>
          <w:lang w:eastAsia="zh-CN"/>
        </w:rPr>
        <w:t>–</w:t>
      </w:r>
      <w:r>
        <w:rPr>
          <w:rFonts w:eastAsia="SimSun"/>
          <w:lang w:eastAsia="zh-CN"/>
        </w:rPr>
        <w:tab/>
        <w:t>A.</w:t>
      </w:r>
      <w:proofErr w:type="gramStart"/>
      <w:r>
        <w:rPr>
          <w:rFonts w:eastAsia="SimSun"/>
          <w:lang w:eastAsia="zh-CN"/>
        </w:rPr>
        <w:t>1.f.</w:t>
      </w:r>
      <w:proofErr w:type="gramEnd"/>
      <w:r>
        <w:rPr>
          <w:rFonts w:eastAsia="SimSun"/>
          <w:lang w:eastAsia="zh-CN"/>
        </w:rPr>
        <w:t>3</w:t>
      </w:r>
      <w:r w:rsidR="0081693C">
        <w:rPr>
          <w:rFonts w:eastAsia="SimSun"/>
          <w:lang w:eastAsia="zh-CN"/>
        </w:rPr>
        <w:tab/>
      </w:r>
      <w:r w:rsidR="0081693C" w:rsidRPr="00C4089F">
        <w:rPr>
          <w:rFonts w:eastAsia="SimSun"/>
          <w:lang w:eastAsia="zh-CN"/>
        </w:rPr>
        <w:t>Intergovernmental satellite organization</w:t>
      </w:r>
    </w:p>
    <w:p w14:paraId="1AC8B999" w14:textId="77777777" w:rsidR="0081693C" w:rsidRPr="00B036F9" w:rsidRDefault="0081693C" w:rsidP="0081693C">
      <w:pPr>
        <w:pStyle w:val="Heading2"/>
        <w:spacing w:before="240"/>
        <w:rPr>
          <w:rFonts w:eastAsia="SimSun"/>
          <w:lang w:eastAsia="zh-CN"/>
        </w:rPr>
      </w:pPr>
      <w:r w:rsidRPr="00B036F9">
        <w:rPr>
          <w:rFonts w:eastAsia="SimSun"/>
          <w:lang w:eastAsia="zh-CN"/>
        </w:rPr>
        <w:t>2.2</w:t>
      </w:r>
      <w:r w:rsidRPr="00B036F9">
        <w:rPr>
          <w:rFonts w:eastAsia="SimSun"/>
          <w:lang w:eastAsia="zh-CN"/>
        </w:rPr>
        <w:tab/>
        <w:t>Orbital information (Appendix 4, Annex 2, A4)</w:t>
      </w:r>
    </w:p>
    <w:p w14:paraId="2184D190" w14:textId="77777777" w:rsidR="0081693C" w:rsidRPr="00C4089F" w:rsidRDefault="0081693C" w:rsidP="0081693C">
      <w:pPr>
        <w:spacing w:before="120"/>
        <w:rPr>
          <w:rFonts w:eastAsia="SimSun"/>
          <w:lang w:eastAsia="zh-CN"/>
        </w:rPr>
      </w:pPr>
      <w:r w:rsidRPr="00C4089F">
        <w:rPr>
          <w:rFonts w:eastAsia="SimSun"/>
          <w:lang w:eastAsia="zh-CN"/>
        </w:rPr>
        <w:t>Satellite networks to be consolidated shall have</w:t>
      </w:r>
      <w:r>
        <w:rPr>
          <w:rFonts w:eastAsia="SimSun"/>
          <w:lang w:eastAsia="zh-CN"/>
        </w:rPr>
        <w:t xml:space="preserve"> an</w:t>
      </w:r>
      <w:r w:rsidRPr="00C4089F">
        <w:rPr>
          <w:rFonts w:eastAsia="SimSun"/>
          <w:lang w:eastAsia="zh-CN"/>
        </w:rPr>
        <w:t xml:space="preserve"> identical orbital </w:t>
      </w:r>
      <w:r>
        <w:rPr>
          <w:rFonts w:eastAsia="SimSun"/>
          <w:lang w:eastAsia="zh-CN"/>
        </w:rPr>
        <w:t>position (A.4.a.1).</w:t>
      </w:r>
    </w:p>
    <w:p w14:paraId="7F6856E1" w14:textId="77777777" w:rsidR="00E20E9C" w:rsidRDefault="0081693C" w:rsidP="00E20E9C">
      <w:pPr>
        <w:spacing w:before="120"/>
        <w:rPr>
          <w:rFonts w:eastAsia="SimSun"/>
          <w:lang w:eastAsia="zh-CN"/>
        </w:rPr>
      </w:pPr>
      <w:r w:rsidRPr="00C4089F">
        <w:rPr>
          <w:rFonts w:eastAsia="SimSun"/>
          <w:lang w:eastAsia="zh-CN"/>
        </w:rPr>
        <w:t xml:space="preserve">In case of different values for the longitudinal tolerance </w:t>
      </w:r>
      <w:r>
        <w:rPr>
          <w:rFonts w:eastAsia="SimSun"/>
          <w:lang w:eastAsia="zh-CN"/>
        </w:rPr>
        <w:t>(A.4.a.2.a.b) and/or</w:t>
      </w:r>
      <w:r w:rsidRPr="00C4089F">
        <w:rPr>
          <w:rFonts w:eastAsia="SimSun"/>
          <w:lang w:eastAsia="zh-CN"/>
        </w:rPr>
        <w:t xml:space="preserve"> inclination excursion</w:t>
      </w:r>
      <w:r>
        <w:rPr>
          <w:rFonts w:eastAsia="SimSun"/>
          <w:lang w:eastAsia="zh-CN"/>
        </w:rPr>
        <w:t xml:space="preserve"> (A.4.a.2.c)</w:t>
      </w:r>
      <w:r w:rsidRPr="00C4089F">
        <w:rPr>
          <w:rFonts w:eastAsia="SimSun"/>
          <w:lang w:eastAsia="zh-CN"/>
        </w:rPr>
        <w:t>, the smallest values shall be used for a consolidated network</w:t>
      </w:r>
      <w:r>
        <w:rPr>
          <w:rFonts w:eastAsia="SimSun"/>
          <w:lang w:eastAsia="zh-CN"/>
        </w:rPr>
        <w:t>.</w:t>
      </w:r>
      <w:r w:rsidR="00441619">
        <w:rPr>
          <w:rFonts w:eastAsia="SimSun"/>
          <w:lang w:eastAsia="zh-CN"/>
        </w:rPr>
        <w:t xml:space="preserve"> </w:t>
      </w:r>
      <w:r>
        <w:rPr>
          <w:rFonts w:eastAsia="SimSun"/>
          <w:lang w:eastAsia="zh-CN"/>
        </w:rPr>
        <w:t>It is understood that the operation of the consolidated satellite networks would be within the smaller longitudinal tolerance and/or inclination excursion</w:t>
      </w:r>
      <w:r w:rsidRPr="00C4089F">
        <w:rPr>
          <w:rFonts w:eastAsia="SimSun"/>
          <w:lang w:eastAsia="zh-CN"/>
        </w:rPr>
        <w:t>.</w:t>
      </w:r>
    </w:p>
    <w:p w14:paraId="60D9E036" w14:textId="77777777" w:rsidR="0081693C" w:rsidRPr="00C4089F" w:rsidRDefault="00E20E9C" w:rsidP="00E20E9C">
      <w:pPr>
        <w:pStyle w:val="Heading2"/>
        <w:spacing w:before="240"/>
        <w:rPr>
          <w:rFonts w:eastAsia="SimSun"/>
          <w:lang w:eastAsia="zh-CN"/>
        </w:rPr>
      </w:pPr>
      <w:r>
        <w:rPr>
          <w:rFonts w:eastAsia="SimSun"/>
          <w:lang w:eastAsia="zh-CN"/>
        </w:rPr>
        <w:lastRenderedPageBreak/>
        <w:t>2.3</w:t>
      </w:r>
      <w:r w:rsidR="0081693C" w:rsidRPr="00C4089F">
        <w:rPr>
          <w:rFonts w:eastAsia="SimSun"/>
          <w:lang w:eastAsia="zh-CN"/>
        </w:rPr>
        <w:tab/>
        <w:t xml:space="preserve">Antenna beam and group of frequency assignment characteristics (Appendix 4, Annex 2, B and C) </w:t>
      </w:r>
    </w:p>
    <w:p w14:paraId="217B55CE" w14:textId="77777777" w:rsidR="0081693C" w:rsidRPr="00C4089F" w:rsidRDefault="0081693C" w:rsidP="0081693C">
      <w:pPr>
        <w:rPr>
          <w:rFonts w:eastAsia="SimSun"/>
          <w:lang w:eastAsia="zh-CN"/>
        </w:rPr>
      </w:pPr>
      <w:r w:rsidRPr="00C4089F">
        <w:rPr>
          <w:rFonts w:eastAsia="SimSun"/>
          <w:lang w:eastAsia="zh-CN"/>
        </w:rPr>
        <w:t>Satellite antenna beam designation and associated individual characteristics (gains and gain contour diagrams, antenna Radiation patterns and Antenna gain diagrams in the direction of part of the GSO not obstructed by the Earth, service area) will be kept unchanged as separate beams in the single notice of the consolidated satellite networks, except if otherwise requested by the notifying administration.</w:t>
      </w:r>
    </w:p>
    <w:p w14:paraId="13977FAE" w14:textId="77777777" w:rsidR="0081693C" w:rsidRPr="00C4089F" w:rsidRDefault="0081693C" w:rsidP="0081693C">
      <w:pPr>
        <w:rPr>
          <w:rFonts w:eastAsia="SimSun"/>
          <w:lang w:eastAsia="zh-CN"/>
        </w:rPr>
      </w:pPr>
      <w:r>
        <w:rPr>
          <w:rFonts w:eastAsia="SimSun"/>
          <w:lang w:eastAsia="zh-CN"/>
        </w:rPr>
        <w:t>The characteristics of e</w:t>
      </w:r>
      <w:r w:rsidRPr="00C4089F">
        <w:rPr>
          <w:rFonts w:eastAsia="SimSun"/>
          <w:lang w:eastAsia="zh-CN"/>
        </w:rPr>
        <w:t>ach group of frequency assignments</w:t>
      </w:r>
      <w:r>
        <w:rPr>
          <w:rFonts w:eastAsia="SimSun"/>
          <w:lang w:eastAsia="zh-CN"/>
        </w:rPr>
        <w:t xml:space="preserve"> for a satellite antenna beam</w:t>
      </w:r>
      <w:r w:rsidRPr="00C4089F">
        <w:rPr>
          <w:rFonts w:eastAsia="SimSun"/>
          <w:lang w:eastAsia="zh-CN"/>
        </w:rPr>
        <w:t>, including the date of receipt of the complete information under No</w:t>
      </w:r>
      <w:r w:rsidRPr="00C4089F">
        <w:rPr>
          <w:rFonts w:eastAsia="SimSun"/>
        </w:rPr>
        <w:t>. </w:t>
      </w:r>
      <w:r w:rsidRPr="00C4089F">
        <w:rPr>
          <w:rFonts w:eastAsia="SimSun"/>
          <w:b/>
          <w:bCs/>
          <w:lang w:eastAsia="zh-CN"/>
        </w:rPr>
        <w:t>9.34</w:t>
      </w:r>
      <w:r w:rsidRPr="00C4089F">
        <w:rPr>
          <w:rFonts w:eastAsia="SimSun"/>
          <w:lang w:eastAsia="zh-CN"/>
        </w:rPr>
        <w:t xml:space="preserve"> </w:t>
      </w:r>
      <w:r>
        <w:rPr>
          <w:rFonts w:eastAsia="SimSun"/>
          <w:lang w:eastAsia="zh-CN"/>
        </w:rPr>
        <w:t xml:space="preserve">and any remarks in the MIFR </w:t>
      </w:r>
      <w:r w:rsidRPr="00C4089F">
        <w:rPr>
          <w:rFonts w:eastAsia="SimSun"/>
          <w:lang w:eastAsia="zh-CN"/>
        </w:rPr>
        <w:t>shall be kept unchanged and separate, regardless of its characteristics.</w:t>
      </w:r>
    </w:p>
    <w:p w14:paraId="3609E066" w14:textId="77777777" w:rsidR="0081693C" w:rsidRPr="00C4089F" w:rsidRDefault="0081693C" w:rsidP="00071749">
      <w:pPr>
        <w:rPr>
          <w:rFonts w:eastAsia="SimSun"/>
          <w:lang w:eastAsia="zh-CN"/>
        </w:rPr>
      </w:pPr>
      <w:r w:rsidRPr="00C4089F">
        <w:rPr>
          <w:rFonts w:eastAsia="SimSun"/>
          <w:lang w:eastAsia="zh-CN"/>
        </w:rPr>
        <w:t xml:space="preserve">Specific study </w:t>
      </w:r>
      <w:r w:rsidR="00071749">
        <w:rPr>
          <w:rFonts w:eastAsia="SimSun"/>
          <w:lang w:eastAsia="zh-CN"/>
        </w:rPr>
        <w:t>will be undertaken on a case-by-</w:t>
      </w:r>
      <w:r w:rsidRPr="00C4089F">
        <w:rPr>
          <w:rFonts w:eastAsia="SimSun"/>
          <w:lang w:eastAsia="zh-CN"/>
        </w:rPr>
        <w:t>case</w:t>
      </w:r>
      <w:r w:rsidR="00071749">
        <w:rPr>
          <w:rFonts w:eastAsia="SimSun"/>
          <w:lang w:eastAsia="zh-CN"/>
        </w:rPr>
        <w:t xml:space="preserve"> </w:t>
      </w:r>
      <w:r w:rsidRPr="00C4089F">
        <w:rPr>
          <w:rFonts w:eastAsia="SimSun"/>
          <w:lang w:eastAsia="zh-CN"/>
        </w:rPr>
        <w:t>basis for consolidation of satellite network notices which include beam-strapping tables</w:t>
      </w:r>
      <w:r>
        <w:rPr>
          <w:rFonts w:eastAsia="SimSun"/>
          <w:lang w:eastAsia="zh-CN"/>
        </w:rPr>
        <w:t xml:space="preserve"> and beam naming when the same beam name appears in more than one of the networks being consolidated</w:t>
      </w:r>
      <w:r w:rsidRPr="00C4089F">
        <w:rPr>
          <w:rFonts w:eastAsia="SimSun"/>
          <w:lang w:eastAsia="zh-CN"/>
        </w:rPr>
        <w:t xml:space="preserve">. </w:t>
      </w:r>
    </w:p>
    <w:p w14:paraId="33F266A6" w14:textId="77777777" w:rsidR="0081693C" w:rsidRPr="00C4089F" w:rsidRDefault="0081693C" w:rsidP="0081693C">
      <w:pPr>
        <w:pStyle w:val="Heading2"/>
        <w:spacing w:before="240"/>
        <w:rPr>
          <w:rFonts w:eastAsia="SimSun"/>
          <w:lang w:eastAsia="zh-CN"/>
        </w:rPr>
      </w:pPr>
      <w:r w:rsidRPr="00C4089F">
        <w:rPr>
          <w:rFonts w:eastAsia="SimSun"/>
          <w:lang w:eastAsia="zh-CN"/>
        </w:rPr>
        <w:t>2.4</w:t>
      </w:r>
      <w:r w:rsidRPr="00C4089F">
        <w:rPr>
          <w:rFonts w:eastAsia="SimSun"/>
          <w:lang w:eastAsia="zh-CN"/>
        </w:rPr>
        <w:tab/>
        <w:t>Identifier of the notice and groups</w:t>
      </w:r>
    </w:p>
    <w:p w14:paraId="7558AD9E" w14:textId="77777777" w:rsidR="0081693C" w:rsidRPr="00C4089F" w:rsidRDefault="0081693C" w:rsidP="0081693C">
      <w:pPr>
        <w:rPr>
          <w:rFonts w:eastAsia="SimSun"/>
          <w:lang w:eastAsia="zh-CN"/>
        </w:rPr>
      </w:pPr>
      <w:r w:rsidRPr="00C4089F">
        <w:rPr>
          <w:rFonts w:eastAsia="SimSun"/>
          <w:lang w:eastAsia="zh-CN"/>
        </w:rPr>
        <w:t>Only one identifier for the consolidated notice (Notice ID) shall be retained; the notice IDs of the other involved networks recorded in the MIFR will be removed from the system. The unique original identifier of the groups of frequency assignments (Group ID) will be retained</w:t>
      </w:r>
      <w:r>
        <w:rPr>
          <w:rFonts w:eastAsia="SimSun"/>
          <w:lang w:eastAsia="zh-CN"/>
        </w:rPr>
        <w:t>, including the status of coordination</w:t>
      </w:r>
      <w:r w:rsidRPr="00C4089F">
        <w:rPr>
          <w:rFonts w:eastAsia="SimSun"/>
          <w:lang w:eastAsia="zh-CN"/>
        </w:rPr>
        <w:t>.</w:t>
      </w:r>
    </w:p>
    <w:p w14:paraId="660972E5" w14:textId="77777777" w:rsidR="0081693C" w:rsidRPr="00C4089F" w:rsidRDefault="0081693C" w:rsidP="0081693C">
      <w:pPr>
        <w:pStyle w:val="Heading1"/>
        <w:spacing w:before="360"/>
        <w:rPr>
          <w:rFonts w:eastAsia="SimSun"/>
          <w:lang w:eastAsia="zh-CN"/>
        </w:rPr>
      </w:pPr>
      <w:r w:rsidRPr="00C4089F">
        <w:rPr>
          <w:rFonts w:eastAsia="SimSun"/>
          <w:lang w:eastAsia="zh-CN"/>
        </w:rPr>
        <w:t>3</w:t>
      </w:r>
      <w:r w:rsidRPr="00C4089F">
        <w:rPr>
          <w:rFonts w:eastAsia="SimSun"/>
          <w:lang w:eastAsia="zh-CN"/>
        </w:rPr>
        <w:tab/>
        <w:t>BR IFIC (Space Services) and Annex to the BR IFIC</w:t>
      </w:r>
    </w:p>
    <w:p w14:paraId="138995A2" w14:textId="77777777" w:rsidR="0081693C" w:rsidRPr="00C4089F" w:rsidRDefault="0081693C" w:rsidP="0081693C">
      <w:pPr>
        <w:pStyle w:val="Heading2"/>
        <w:spacing w:before="240"/>
        <w:rPr>
          <w:rFonts w:eastAsia="SimSun"/>
          <w:lang w:eastAsia="zh-CN"/>
        </w:rPr>
      </w:pPr>
      <w:r w:rsidRPr="00C4089F">
        <w:rPr>
          <w:rFonts w:eastAsia="SimSun"/>
          <w:lang w:eastAsia="zh-CN"/>
        </w:rPr>
        <w:t>3.1</w:t>
      </w:r>
      <w:r w:rsidRPr="00C4089F">
        <w:rPr>
          <w:rFonts w:eastAsia="SimSun"/>
          <w:lang w:eastAsia="zh-CN"/>
        </w:rPr>
        <w:tab/>
        <w:t xml:space="preserve">Part I-S </w:t>
      </w:r>
    </w:p>
    <w:p w14:paraId="203E248C" w14:textId="77777777" w:rsidR="0081693C" w:rsidRPr="00C4089F" w:rsidRDefault="0081693C" w:rsidP="0081693C">
      <w:pPr>
        <w:rPr>
          <w:rFonts w:eastAsia="SimSun"/>
          <w:lang w:eastAsia="zh-CN"/>
        </w:rPr>
      </w:pPr>
      <w:r w:rsidRPr="00C4089F">
        <w:rPr>
          <w:rFonts w:eastAsia="SimSun"/>
          <w:lang w:eastAsia="zh-CN"/>
        </w:rPr>
        <w:t>The information on the consolidated network including references to the involved satellite networks will be published in Part I-S of the BR IFIC (Space Services) and be distributed with the respective databases (SRS, SPS, AP30B, GIMS, SNL) in the Space BR_IFIC DVD.</w:t>
      </w:r>
    </w:p>
    <w:p w14:paraId="0B0CC749" w14:textId="77777777" w:rsidR="0081693C" w:rsidRPr="00C4089F" w:rsidRDefault="0081693C" w:rsidP="0081693C">
      <w:pPr>
        <w:pStyle w:val="Heading2"/>
        <w:spacing w:before="240"/>
        <w:rPr>
          <w:rFonts w:eastAsia="SimSun"/>
          <w:lang w:eastAsia="zh-CN"/>
        </w:rPr>
      </w:pPr>
      <w:r w:rsidRPr="00C4089F">
        <w:rPr>
          <w:rFonts w:eastAsia="SimSun"/>
          <w:lang w:eastAsia="zh-CN"/>
        </w:rPr>
        <w:t>3.2</w:t>
      </w:r>
      <w:r w:rsidRPr="00C4089F">
        <w:rPr>
          <w:rFonts w:eastAsia="SimSun"/>
          <w:lang w:eastAsia="zh-CN"/>
        </w:rPr>
        <w:tab/>
        <w:t>Special Sections</w:t>
      </w:r>
    </w:p>
    <w:p w14:paraId="0445E662" w14:textId="77777777" w:rsidR="0081693C" w:rsidRPr="00C4089F" w:rsidRDefault="0081693C" w:rsidP="0081693C">
      <w:pPr>
        <w:rPr>
          <w:rFonts w:eastAsia="SimSun"/>
          <w:lang w:eastAsia="zh-CN"/>
        </w:rPr>
      </w:pPr>
      <w:r w:rsidRPr="00C4089F">
        <w:rPr>
          <w:rFonts w:eastAsia="SimSun"/>
          <w:lang w:eastAsia="zh-CN"/>
        </w:rPr>
        <w:t>The special sections (API/A, CR/C, CR/D, AP30/E, AP30A/E, AP30-30A/E/, AP30B/A6B…) of the different satellite networks referred to in the consolidated satellite network recorded in the MIFR will not require a new publication. Information on the associated special sections and Part-IS of the consolidated satellite networks will be indicated under Appendix 4 item A.13 (Reference to the published special sections of the BR IFIC).</w:t>
      </w:r>
    </w:p>
    <w:p w14:paraId="08A3ED2F" w14:textId="77777777" w:rsidR="00254499" w:rsidRDefault="00254499">
      <w:pPr>
        <w:tabs>
          <w:tab w:val="clear" w:pos="1134"/>
          <w:tab w:val="clear" w:pos="1871"/>
          <w:tab w:val="clear" w:pos="2268"/>
        </w:tabs>
        <w:overflowPunct/>
        <w:autoSpaceDE/>
        <w:autoSpaceDN/>
        <w:adjustRightInd/>
        <w:spacing w:before="0"/>
        <w:jc w:val="left"/>
        <w:textAlignment w:val="auto"/>
        <w:rPr>
          <w:rStyle w:val="href2"/>
          <w:b/>
          <w:color w:val="000000"/>
        </w:rPr>
      </w:pPr>
      <w:r>
        <w:rPr>
          <w:rStyle w:val="href2"/>
          <w:color w:val="000000"/>
        </w:rPr>
        <w:br w:type="page"/>
      </w:r>
    </w:p>
    <w:p w14:paraId="13CEE4AA" w14:textId="77777777" w:rsidR="00A979CA" w:rsidRPr="00550CC7" w:rsidRDefault="00A979CA">
      <w:pPr>
        <w:pStyle w:val="Heading8"/>
        <w:rPr>
          <w:color w:val="000000"/>
        </w:rPr>
      </w:pPr>
      <w:r w:rsidRPr="00550CC7">
        <w:rPr>
          <w:rStyle w:val="href2"/>
          <w:color w:val="000000"/>
        </w:rPr>
        <w:lastRenderedPageBreak/>
        <w:t>11</w:t>
      </w:r>
      <w:r w:rsidRPr="00550CC7">
        <w:rPr>
          <w:color w:val="000000"/>
        </w:rPr>
        <w:t>.13</w:t>
      </w:r>
    </w:p>
    <w:p w14:paraId="03271744" w14:textId="77777777" w:rsidR="00A979CA" w:rsidRPr="00550CC7" w:rsidRDefault="00A979CA" w:rsidP="00187FF2">
      <w:pPr>
        <w:pStyle w:val="BodyText"/>
        <w:tabs>
          <w:tab w:val="clear" w:pos="6663"/>
        </w:tabs>
        <w:rPr>
          <w:lang w:val="en-GB"/>
        </w:rPr>
      </w:pPr>
      <w:r w:rsidRPr="00550CC7">
        <w:rPr>
          <w:lang w:val="en-GB"/>
        </w:rPr>
        <w:t>1</w:t>
      </w:r>
      <w:r w:rsidRPr="00550CC7">
        <w:rPr>
          <w:lang w:val="en-GB"/>
        </w:rPr>
        <w:tab/>
        <w:t xml:space="preserve">This provision stipulates that no notification shall be made of the frequencies that are prescribed for common use by stations of a given service. According to this provision the Bureau established a list of the frequencies that </w:t>
      </w:r>
      <w:proofErr w:type="gramStart"/>
      <w:r w:rsidRPr="00550CC7">
        <w:rPr>
          <w:lang w:val="en-GB"/>
        </w:rPr>
        <w:t>enter into</w:t>
      </w:r>
      <w:proofErr w:type="gramEnd"/>
      <w:r w:rsidRPr="00550CC7">
        <w:rPr>
          <w:lang w:val="en-GB"/>
        </w:rPr>
        <w:t xml:space="preserve"> this category. This list is regularly updated and published in the Preface to the International Frequency List (IFL), in frequency order (Chapter VI of the Preface). The common frequencies appear in the Master International Frequency Register (Master Register) and in the</w:t>
      </w:r>
      <w:r w:rsidR="00187FF2" w:rsidRPr="00550CC7">
        <w:rPr>
          <w:lang w:val="en-GB"/>
        </w:rPr>
        <w:t> </w:t>
      </w:r>
      <w:r w:rsidRPr="00550CC7">
        <w:rPr>
          <w:lang w:val="en-GB"/>
        </w:rPr>
        <w:t>IFL.</w:t>
      </w:r>
    </w:p>
    <w:p w14:paraId="0DB44673" w14:textId="77777777" w:rsidR="00A979CA" w:rsidRPr="00550CC7" w:rsidRDefault="00A979CA">
      <w:pPr>
        <w:rPr>
          <w:color w:val="000000"/>
        </w:rPr>
      </w:pPr>
      <w:r w:rsidRPr="00550CC7">
        <w:rPr>
          <w:color w:val="000000"/>
        </w:rPr>
        <w:t>2</w:t>
      </w:r>
      <w:r w:rsidRPr="00550CC7">
        <w:rPr>
          <w:color w:val="000000"/>
        </w:rPr>
        <w:tab/>
        <w:t>A summary of the frequencies/frequency bands that are prescribed for common use, is given below:</w:t>
      </w:r>
    </w:p>
    <w:p w14:paraId="57FF6CD7"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calling using DSC techniques (2</w:t>
      </w:r>
      <w:r w:rsidRPr="00550CC7">
        <w:rPr>
          <w:rFonts w:ascii="Tms Rmn" w:hAnsi="Tms Rmn"/>
          <w:color w:val="000000"/>
          <w:sz w:val="12"/>
        </w:rPr>
        <w:t> </w:t>
      </w:r>
      <w:r w:rsidRPr="00550CC7">
        <w:rPr>
          <w:color w:val="000000"/>
        </w:rPr>
        <w:t>187.5 kHz, 4</w:t>
      </w:r>
      <w:r w:rsidRPr="00550CC7">
        <w:rPr>
          <w:rFonts w:ascii="Tms Rmn" w:hAnsi="Tms Rmn"/>
          <w:color w:val="000000"/>
          <w:sz w:val="12"/>
        </w:rPr>
        <w:t> </w:t>
      </w:r>
      <w:r w:rsidRPr="00550CC7">
        <w:rPr>
          <w:color w:val="000000"/>
        </w:rPr>
        <w:t>207.5 kHz, 6</w:t>
      </w:r>
      <w:r w:rsidRPr="00550CC7">
        <w:rPr>
          <w:rFonts w:ascii="Tms Rmn" w:hAnsi="Tms Rmn"/>
          <w:color w:val="000000"/>
          <w:sz w:val="12"/>
        </w:rPr>
        <w:t> </w:t>
      </w:r>
      <w:r w:rsidRPr="00550CC7">
        <w:rPr>
          <w:color w:val="000000"/>
        </w:rPr>
        <w:t>312 kHz, 8</w:t>
      </w:r>
      <w:r w:rsidRPr="00550CC7">
        <w:rPr>
          <w:rFonts w:ascii="Tms Rmn" w:hAnsi="Tms Rmn"/>
          <w:color w:val="000000"/>
          <w:sz w:val="12"/>
        </w:rPr>
        <w:t> </w:t>
      </w:r>
      <w:r w:rsidRPr="00550CC7">
        <w:rPr>
          <w:color w:val="000000"/>
        </w:rPr>
        <w:t>414.5 kHz, 12</w:t>
      </w:r>
      <w:r w:rsidRPr="00550CC7">
        <w:rPr>
          <w:rFonts w:ascii="Tms Rmn" w:hAnsi="Tms Rmn"/>
          <w:color w:val="000000"/>
          <w:sz w:val="12"/>
        </w:rPr>
        <w:t> </w:t>
      </w:r>
      <w:r w:rsidRPr="00550CC7">
        <w:rPr>
          <w:color w:val="000000"/>
        </w:rPr>
        <w:t>577 kHz, 16</w:t>
      </w:r>
      <w:r w:rsidRPr="00550CC7">
        <w:rPr>
          <w:rFonts w:ascii="Tms Rmn" w:hAnsi="Tms Rmn"/>
          <w:color w:val="000000"/>
          <w:sz w:val="12"/>
        </w:rPr>
        <w:t> </w:t>
      </w:r>
      <w:r w:rsidRPr="00550CC7">
        <w:rPr>
          <w:color w:val="000000"/>
        </w:rPr>
        <w:t>804.5 kHz and 156.525 MHz);</w:t>
      </w:r>
    </w:p>
    <w:p w14:paraId="7CFF5463"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NBDP telegraphy (2</w:t>
      </w:r>
      <w:r w:rsidRPr="00550CC7">
        <w:rPr>
          <w:rFonts w:ascii="Tms Rmn" w:hAnsi="Tms Rmn"/>
          <w:color w:val="000000"/>
          <w:sz w:val="12"/>
        </w:rPr>
        <w:t> </w:t>
      </w:r>
      <w:r w:rsidRPr="00550CC7">
        <w:rPr>
          <w:color w:val="000000"/>
        </w:rPr>
        <w:t>174.5, 4</w:t>
      </w:r>
      <w:r w:rsidRPr="00550CC7">
        <w:rPr>
          <w:rFonts w:ascii="Tms Rmn" w:hAnsi="Tms Rmn"/>
          <w:color w:val="000000"/>
          <w:sz w:val="12"/>
        </w:rPr>
        <w:t> </w:t>
      </w:r>
      <w:r w:rsidRPr="00550CC7">
        <w:rPr>
          <w:color w:val="000000"/>
        </w:rPr>
        <w:t>177.5, 6</w:t>
      </w:r>
      <w:r w:rsidRPr="00550CC7">
        <w:rPr>
          <w:rFonts w:ascii="Tms Rmn" w:hAnsi="Tms Rmn"/>
          <w:color w:val="000000"/>
          <w:sz w:val="12"/>
        </w:rPr>
        <w:t> </w:t>
      </w:r>
      <w:r w:rsidRPr="00550CC7">
        <w:rPr>
          <w:color w:val="000000"/>
        </w:rPr>
        <w:t>268, 8</w:t>
      </w:r>
      <w:r w:rsidRPr="00550CC7">
        <w:rPr>
          <w:rFonts w:ascii="Tms Rmn" w:hAnsi="Tms Rmn"/>
          <w:color w:val="000000"/>
          <w:sz w:val="12"/>
        </w:rPr>
        <w:t> </w:t>
      </w:r>
      <w:r w:rsidRPr="00550CC7">
        <w:rPr>
          <w:color w:val="000000"/>
        </w:rPr>
        <w:t>376.5, 12</w:t>
      </w:r>
      <w:r w:rsidRPr="00550CC7">
        <w:rPr>
          <w:rFonts w:ascii="Tms Rmn" w:hAnsi="Tms Rmn"/>
          <w:color w:val="000000"/>
          <w:sz w:val="12"/>
        </w:rPr>
        <w:t> </w:t>
      </w:r>
      <w:r w:rsidRPr="00550CC7">
        <w:rPr>
          <w:color w:val="000000"/>
        </w:rPr>
        <w:t>520 and 16</w:t>
      </w:r>
      <w:r w:rsidRPr="00550CC7">
        <w:rPr>
          <w:rFonts w:ascii="Tms Rmn" w:hAnsi="Tms Rmn"/>
          <w:color w:val="000000"/>
          <w:sz w:val="12"/>
        </w:rPr>
        <w:t> </w:t>
      </w:r>
      <w:r w:rsidRPr="00550CC7">
        <w:rPr>
          <w:color w:val="000000"/>
        </w:rPr>
        <w:t>695 kHz);</w:t>
      </w:r>
    </w:p>
    <w:p w14:paraId="6A554376" w14:textId="77777777" w:rsidR="00A979CA" w:rsidRPr="00550CC7" w:rsidRDefault="00A979CA">
      <w:pPr>
        <w:pStyle w:val="enumlev1"/>
        <w:rPr>
          <w:color w:val="000000"/>
        </w:rPr>
      </w:pPr>
      <w:r w:rsidRPr="00550CC7">
        <w:rPr>
          <w:color w:val="000000"/>
        </w:rPr>
        <w:t>–</w:t>
      </w:r>
      <w:r w:rsidRPr="00550CC7">
        <w:rPr>
          <w:color w:val="000000"/>
        </w:rPr>
        <w:tab/>
        <w:t>GMDSS frequencies for distress and safety traffic by radiotelephony (2</w:t>
      </w:r>
      <w:r w:rsidRPr="00550CC7">
        <w:rPr>
          <w:rFonts w:ascii="Tms Rmn" w:hAnsi="Tms Rmn"/>
          <w:color w:val="000000"/>
          <w:sz w:val="12"/>
        </w:rPr>
        <w:t> </w:t>
      </w:r>
      <w:r w:rsidRPr="00550CC7">
        <w:rPr>
          <w:color w:val="000000"/>
        </w:rPr>
        <w:t>182 kHz, 4</w:t>
      </w:r>
      <w:r w:rsidRPr="00550CC7">
        <w:rPr>
          <w:rFonts w:ascii="Tms Rmn" w:hAnsi="Tms Rmn"/>
          <w:color w:val="000000"/>
          <w:sz w:val="12"/>
        </w:rPr>
        <w:t> </w:t>
      </w:r>
      <w:r w:rsidRPr="00550CC7">
        <w:rPr>
          <w:color w:val="000000"/>
        </w:rPr>
        <w:t>125 kHz, 6</w:t>
      </w:r>
      <w:r w:rsidRPr="00550CC7">
        <w:rPr>
          <w:rFonts w:ascii="Tms Rmn" w:hAnsi="Tms Rmn"/>
          <w:color w:val="000000"/>
          <w:sz w:val="12"/>
        </w:rPr>
        <w:t> </w:t>
      </w:r>
      <w:r w:rsidRPr="00550CC7">
        <w:rPr>
          <w:color w:val="000000"/>
        </w:rPr>
        <w:t>215 kHz, 8</w:t>
      </w:r>
      <w:r w:rsidRPr="00550CC7">
        <w:rPr>
          <w:rFonts w:ascii="Tms Rmn" w:hAnsi="Tms Rmn"/>
          <w:color w:val="000000"/>
          <w:sz w:val="12"/>
        </w:rPr>
        <w:t> </w:t>
      </w:r>
      <w:r w:rsidRPr="00550CC7">
        <w:rPr>
          <w:color w:val="000000"/>
        </w:rPr>
        <w:t>291 kHz, 12</w:t>
      </w:r>
      <w:r w:rsidRPr="00550CC7">
        <w:rPr>
          <w:rFonts w:ascii="Tms Rmn" w:hAnsi="Tms Rmn"/>
          <w:color w:val="000000"/>
          <w:sz w:val="12"/>
        </w:rPr>
        <w:t> </w:t>
      </w:r>
      <w:r w:rsidRPr="00550CC7">
        <w:rPr>
          <w:color w:val="000000"/>
        </w:rPr>
        <w:t>290 kHz, 16</w:t>
      </w:r>
      <w:r w:rsidRPr="00550CC7">
        <w:rPr>
          <w:rFonts w:ascii="Tms Rmn" w:hAnsi="Tms Rmn"/>
          <w:color w:val="000000"/>
          <w:sz w:val="12"/>
        </w:rPr>
        <w:t> </w:t>
      </w:r>
      <w:r w:rsidRPr="00550CC7">
        <w:rPr>
          <w:color w:val="000000"/>
        </w:rPr>
        <w:t>420 kHz and 156.8 MHz);</w:t>
      </w:r>
    </w:p>
    <w:p w14:paraId="6409FC7A" w14:textId="77777777" w:rsidR="00A979CA" w:rsidRPr="00550CC7" w:rsidRDefault="00A979CA">
      <w:pPr>
        <w:pStyle w:val="enumlev1"/>
        <w:rPr>
          <w:color w:val="000000"/>
        </w:rPr>
      </w:pPr>
      <w:r w:rsidRPr="00550CC7">
        <w:rPr>
          <w:color w:val="000000"/>
        </w:rPr>
        <w:t>–</w:t>
      </w:r>
      <w:r w:rsidRPr="00550CC7">
        <w:rPr>
          <w:color w:val="000000"/>
        </w:rPr>
        <w:tab/>
        <w:t>International frequencies for search and rescue operations (2</w:t>
      </w:r>
      <w:r w:rsidRPr="00550CC7">
        <w:rPr>
          <w:color w:val="000000"/>
          <w:sz w:val="12"/>
        </w:rPr>
        <w:t> </w:t>
      </w:r>
      <w:r w:rsidRPr="00550CC7">
        <w:rPr>
          <w:color w:val="000000"/>
        </w:rPr>
        <w:t>182 kHz, 3</w:t>
      </w:r>
      <w:r w:rsidRPr="00550CC7">
        <w:rPr>
          <w:color w:val="000000"/>
          <w:sz w:val="12"/>
        </w:rPr>
        <w:t> </w:t>
      </w:r>
      <w:r w:rsidRPr="00550CC7">
        <w:rPr>
          <w:color w:val="000000"/>
        </w:rPr>
        <w:t>023 kHz, 5</w:t>
      </w:r>
      <w:r w:rsidRPr="00550CC7">
        <w:rPr>
          <w:color w:val="000000"/>
          <w:sz w:val="12"/>
        </w:rPr>
        <w:t> </w:t>
      </w:r>
      <w:r w:rsidRPr="00550CC7">
        <w:rPr>
          <w:color w:val="000000"/>
        </w:rPr>
        <w:t>680 kHz, 8</w:t>
      </w:r>
      <w:r w:rsidRPr="00550CC7">
        <w:rPr>
          <w:color w:val="000000"/>
          <w:sz w:val="12"/>
        </w:rPr>
        <w:t> </w:t>
      </w:r>
      <w:r w:rsidRPr="00550CC7">
        <w:rPr>
          <w:color w:val="000000"/>
        </w:rPr>
        <w:t>364 kHz, 10</w:t>
      </w:r>
      <w:r w:rsidRPr="00550CC7">
        <w:rPr>
          <w:color w:val="000000"/>
          <w:sz w:val="12"/>
        </w:rPr>
        <w:t> </w:t>
      </w:r>
      <w:r w:rsidRPr="00550CC7">
        <w:rPr>
          <w:color w:val="000000"/>
        </w:rPr>
        <w:t>003 kHz, 14</w:t>
      </w:r>
      <w:r w:rsidRPr="00550CC7">
        <w:rPr>
          <w:color w:val="000000"/>
          <w:sz w:val="12"/>
        </w:rPr>
        <w:t> </w:t>
      </w:r>
      <w:r w:rsidRPr="00550CC7">
        <w:rPr>
          <w:color w:val="000000"/>
        </w:rPr>
        <w:t>993 kHz, 19</w:t>
      </w:r>
      <w:r w:rsidRPr="00550CC7">
        <w:rPr>
          <w:color w:val="000000"/>
          <w:sz w:val="12"/>
        </w:rPr>
        <w:t> </w:t>
      </w:r>
      <w:r w:rsidRPr="00550CC7">
        <w:rPr>
          <w:color w:val="000000"/>
        </w:rPr>
        <w:t>993 kHz, 121.5 MHz, 123.1 MHz, 156.3</w:t>
      </w:r>
      <w:r w:rsidRPr="00550CC7">
        <w:rPr>
          <w:color w:val="000000"/>
          <w:sz w:val="12"/>
        </w:rPr>
        <w:t> </w:t>
      </w:r>
      <w:r w:rsidRPr="00550CC7">
        <w:rPr>
          <w:color w:val="000000"/>
        </w:rPr>
        <w:t>MHz, 156.8 MHz</w:t>
      </w:r>
      <w:r w:rsidR="00232383" w:rsidRPr="00550CC7">
        <w:rPr>
          <w:color w:val="000000"/>
        </w:rPr>
        <w:t>, 161.975 MHz, 162.025 MHz</w:t>
      </w:r>
      <w:r w:rsidRPr="00550CC7">
        <w:rPr>
          <w:color w:val="000000"/>
        </w:rPr>
        <w:t xml:space="preserve"> and 243 MHz);</w:t>
      </w:r>
    </w:p>
    <w:p w14:paraId="6E27C2C3" w14:textId="77777777" w:rsidR="00A979CA" w:rsidRPr="00550CC7" w:rsidRDefault="00A979CA">
      <w:pPr>
        <w:pStyle w:val="enumlev1"/>
        <w:rPr>
          <w:color w:val="000000"/>
        </w:rPr>
      </w:pPr>
      <w:r w:rsidRPr="00550CC7">
        <w:rPr>
          <w:color w:val="000000"/>
        </w:rPr>
        <w:t>–</w:t>
      </w:r>
      <w:r w:rsidRPr="00550CC7">
        <w:rPr>
          <w:color w:val="000000"/>
        </w:rPr>
        <w:tab/>
        <w:t>International frequencies for digital selective calling, for purposes other than distress and safety (455.5, 458.5, 2</w:t>
      </w:r>
      <w:r w:rsidRPr="00550CC7">
        <w:rPr>
          <w:color w:val="000000"/>
          <w:sz w:val="12"/>
        </w:rPr>
        <w:t> </w:t>
      </w:r>
      <w:r w:rsidRPr="00550CC7">
        <w:rPr>
          <w:color w:val="000000"/>
        </w:rPr>
        <w:t>177, 2</w:t>
      </w:r>
      <w:r w:rsidRPr="00550CC7">
        <w:rPr>
          <w:color w:val="000000"/>
          <w:sz w:val="12"/>
        </w:rPr>
        <w:t> </w:t>
      </w:r>
      <w:r w:rsidRPr="00550CC7">
        <w:rPr>
          <w:color w:val="000000"/>
        </w:rPr>
        <w:t>189.5, 4</w:t>
      </w:r>
      <w:r w:rsidRPr="00550CC7">
        <w:rPr>
          <w:color w:val="000000"/>
          <w:sz w:val="12"/>
        </w:rPr>
        <w:t> </w:t>
      </w:r>
      <w:r w:rsidRPr="00550CC7">
        <w:rPr>
          <w:color w:val="000000"/>
        </w:rPr>
        <w:t>208, 4</w:t>
      </w:r>
      <w:r w:rsidRPr="00550CC7">
        <w:rPr>
          <w:color w:val="000000"/>
          <w:sz w:val="12"/>
        </w:rPr>
        <w:t> </w:t>
      </w:r>
      <w:r w:rsidRPr="00550CC7">
        <w:rPr>
          <w:color w:val="000000"/>
        </w:rPr>
        <w:t>208.5, 4</w:t>
      </w:r>
      <w:r w:rsidRPr="00550CC7">
        <w:rPr>
          <w:color w:val="000000"/>
          <w:sz w:val="12"/>
        </w:rPr>
        <w:t> </w:t>
      </w:r>
      <w:r w:rsidRPr="00550CC7">
        <w:rPr>
          <w:color w:val="000000"/>
        </w:rPr>
        <w:t>209, 4</w:t>
      </w:r>
      <w:r w:rsidRPr="00550CC7">
        <w:rPr>
          <w:color w:val="000000"/>
          <w:sz w:val="12"/>
        </w:rPr>
        <w:t> </w:t>
      </w:r>
      <w:r w:rsidRPr="00550CC7">
        <w:rPr>
          <w:color w:val="000000"/>
        </w:rPr>
        <w:t>219.5, 4</w:t>
      </w:r>
      <w:r w:rsidRPr="00550CC7">
        <w:rPr>
          <w:color w:val="000000"/>
          <w:sz w:val="12"/>
        </w:rPr>
        <w:t> </w:t>
      </w:r>
      <w:r w:rsidRPr="00550CC7">
        <w:rPr>
          <w:color w:val="000000"/>
        </w:rPr>
        <w:t>220, 4</w:t>
      </w:r>
      <w:r w:rsidRPr="00550CC7">
        <w:rPr>
          <w:color w:val="000000"/>
          <w:sz w:val="12"/>
        </w:rPr>
        <w:t> </w:t>
      </w:r>
      <w:r w:rsidRPr="00550CC7">
        <w:rPr>
          <w:color w:val="000000"/>
        </w:rPr>
        <w:t>220.5, 6</w:t>
      </w:r>
      <w:r w:rsidRPr="00550CC7">
        <w:rPr>
          <w:color w:val="000000"/>
          <w:sz w:val="12"/>
        </w:rPr>
        <w:t> </w:t>
      </w:r>
      <w:r w:rsidRPr="00550CC7">
        <w:rPr>
          <w:color w:val="000000"/>
        </w:rPr>
        <w:t>312.5, 6</w:t>
      </w:r>
      <w:r w:rsidRPr="00550CC7">
        <w:rPr>
          <w:color w:val="000000"/>
          <w:sz w:val="12"/>
        </w:rPr>
        <w:t> </w:t>
      </w:r>
      <w:r w:rsidRPr="00550CC7">
        <w:rPr>
          <w:color w:val="000000"/>
        </w:rPr>
        <w:t>313, 6</w:t>
      </w:r>
      <w:r w:rsidRPr="00550CC7">
        <w:rPr>
          <w:color w:val="000000"/>
          <w:sz w:val="12"/>
        </w:rPr>
        <w:t> </w:t>
      </w:r>
      <w:r w:rsidRPr="00550CC7">
        <w:rPr>
          <w:color w:val="000000"/>
        </w:rPr>
        <w:t>313.5, 6</w:t>
      </w:r>
      <w:r w:rsidRPr="00550CC7">
        <w:rPr>
          <w:color w:val="000000"/>
          <w:sz w:val="12"/>
        </w:rPr>
        <w:t> </w:t>
      </w:r>
      <w:r w:rsidRPr="00550CC7">
        <w:rPr>
          <w:color w:val="000000"/>
        </w:rPr>
        <w:t>331, 6</w:t>
      </w:r>
      <w:r w:rsidRPr="00550CC7">
        <w:rPr>
          <w:color w:val="000000"/>
          <w:sz w:val="12"/>
        </w:rPr>
        <w:t> </w:t>
      </w:r>
      <w:r w:rsidRPr="00550CC7">
        <w:rPr>
          <w:color w:val="000000"/>
        </w:rPr>
        <w:t>331.5, 6</w:t>
      </w:r>
      <w:r w:rsidRPr="00550CC7">
        <w:rPr>
          <w:color w:val="000000"/>
          <w:sz w:val="12"/>
        </w:rPr>
        <w:t> </w:t>
      </w:r>
      <w:r w:rsidRPr="00550CC7">
        <w:rPr>
          <w:color w:val="000000"/>
        </w:rPr>
        <w:t>332, 8</w:t>
      </w:r>
      <w:r w:rsidRPr="00550CC7">
        <w:rPr>
          <w:color w:val="000000"/>
          <w:sz w:val="12"/>
        </w:rPr>
        <w:t> </w:t>
      </w:r>
      <w:r w:rsidRPr="00550CC7">
        <w:rPr>
          <w:color w:val="000000"/>
        </w:rPr>
        <w:t>415, 8</w:t>
      </w:r>
      <w:r w:rsidRPr="00550CC7">
        <w:rPr>
          <w:color w:val="000000"/>
          <w:sz w:val="12"/>
        </w:rPr>
        <w:t> </w:t>
      </w:r>
      <w:r w:rsidRPr="00550CC7">
        <w:rPr>
          <w:color w:val="000000"/>
        </w:rPr>
        <w:t>415.5, 8</w:t>
      </w:r>
      <w:r w:rsidRPr="00550CC7">
        <w:rPr>
          <w:color w:val="000000"/>
          <w:sz w:val="12"/>
        </w:rPr>
        <w:t> </w:t>
      </w:r>
      <w:r w:rsidRPr="00550CC7">
        <w:rPr>
          <w:color w:val="000000"/>
        </w:rPr>
        <w:t>416, 8</w:t>
      </w:r>
      <w:r w:rsidRPr="00550CC7">
        <w:rPr>
          <w:color w:val="000000"/>
          <w:sz w:val="12"/>
        </w:rPr>
        <w:t> </w:t>
      </w:r>
      <w:r w:rsidRPr="00550CC7">
        <w:rPr>
          <w:color w:val="000000"/>
        </w:rPr>
        <w:t>436.5, 8</w:t>
      </w:r>
      <w:r w:rsidRPr="00550CC7">
        <w:rPr>
          <w:color w:val="000000"/>
          <w:sz w:val="12"/>
        </w:rPr>
        <w:t> </w:t>
      </w:r>
      <w:r w:rsidRPr="00550CC7">
        <w:rPr>
          <w:color w:val="000000"/>
        </w:rPr>
        <w:t>437, 8</w:t>
      </w:r>
      <w:r w:rsidRPr="00550CC7">
        <w:rPr>
          <w:color w:val="000000"/>
          <w:sz w:val="12"/>
        </w:rPr>
        <w:t> </w:t>
      </w:r>
      <w:r w:rsidRPr="00550CC7">
        <w:rPr>
          <w:color w:val="000000"/>
        </w:rPr>
        <w:t>437.5, 12</w:t>
      </w:r>
      <w:r w:rsidRPr="00550CC7">
        <w:rPr>
          <w:color w:val="000000"/>
          <w:sz w:val="12"/>
        </w:rPr>
        <w:t> </w:t>
      </w:r>
      <w:r w:rsidRPr="00550CC7">
        <w:rPr>
          <w:color w:val="000000"/>
        </w:rPr>
        <w:t>577.5, 12</w:t>
      </w:r>
      <w:r w:rsidRPr="00550CC7">
        <w:rPr>
          <w:color w:val="000000"/>
          <w:sz w:val="12"/>
        </w:rPr>
        <w:t> </w:t>
      </w:r>
      <w:r w:rsidRPr="00550CC7">
        <w:rPr>
          <w:color w:val="000000"/>
        </w:rPr>
        <w:t>578, 12</w:t>
      </w:r>
      <w:r w:rsidRPr="00550CC7">
        <w:rPr>
          <w:color w:val="000000"/>
          <w:sz w:val="12"/>
        </w:rPr>
        <w:t> </w:t>
      </w:r>
      <w:r w:rsidRPr="00550CC7">
        <w:rPr>
          <w:color w:val="000000"/>
        </w:rPr>
        <w:t>578.5, 12</w:t>
      </w:r>
      <w:r w:rsidRPr="00550CC7">
        <w:rPr>
          <w:color w:val="000000"/>
          <w:sz w:val="12"/>
        </w:rPr>
        <w:t> </w:t>
      </w:r>
      <w:r w:rsidRPr="00550CC7">
        <w:rPr>
          <w:color w:val="000000"/>
        </w:rPr>
        <w:t>657, 12</w:t>
      </w:r>
      <w:r w:rsidRPr="00550CC7">
        <w:rPr>
          <w:color w:val="000000"/>
          <w:sz w:val="12"/>
        </w:rPr>
        <w:t> </w:t>
      </w:r>
      <w:r w:rsidRPr="00550CC7">
        <w:rPr>
          <w:color w:val="000000"/>
        </w:rPr>
        <w:t>657.5, 12</w:t>
      </w:r>
      <w:r w:rsidRPr="00550CC7">
        <w:rPr>
          <w:color w:val="000000"/>
          <w:sz w:val="12"/>
        </w:rPr>
        <w:t> </w:t>
      </w:r>
      <w:r w:rsidRPr="00550CC7">
        <w:rPr>
          <w:color w:val="000000"/>
        </w:rPr>
        <w:t>658, 16</w:t>
      </w:r>
      <w:r w:rsidRPr="00550CC7">
        <w:rPr>
          <w:color w:val="000000"/>
          <w:sz w:val="12"/>
        </w:rPr>
        <w:t> </w:t>
      </w:r>
      <w:r w:rsidRPr="00550CC7">
        <w:rPr>
          <w:color w:val="000000"/>
        </w:rPr>
        <w:t>805, 16</w:t>
      </w:r>
      <w:r w:rsidRPr="00550CC7">
        <w:rPr>
          <w:color w:val="000000"/>
          <w:sz w:val="12"/>
        </w:rPr>
        <w:t> </w:t>
      </w:r>
      <w:r w:rsidRPr="00550CC7">
        <w:rPr>
          <w:color w:val="000000"/>
        </w:rPr>
        <w:t>805.5, 16</w:t>
      </w:r>
      <w:r w:rsidRPr="00550CC7">
        <w:rPr>
          <w:color w:val="000000"/>
          <w:sz w:val="12"/>
        </w:rPr>
        <w:t> </w:t>
      </w:r>
      <w:r w:rsidRPr="00550CC7">
        <w:rPr>
          <w:color w:val="000000"/>
        </w:rPr>
        <w:t>806, 16</w:t>
      </w:r>
      <w:r w:rsidRPr="00550CC7">
        <w:rPr>
          <w:color w:val="000000"/>
          <w:sz w:val="12"/>
        </w:rPr>
        <w:t> </w:t>
      </w:r>
      <w:r w:rsidRPr="00550CC7">
        <w:rPr>
          <w:color w:val="000000"/>
        </w:rPr>
        <w:t>903, 16</w:t>
      </w:r>
      <w:r w:rsidRPr="00550CC7">
        <w:rPr>
          <w:color w:val="000000"/>
          <w:sz w:val="12"/>
        </w:rPr>
        <w:t> </w:t>
      </w:r>
      <w:r w:rsidRPr="00550CC7">
        <w:rPr>
          <w:color w:val="000000"/>
        </w:rPr>
        <w:t>903.5, 16</w:t>
      </w:r>
      <w:r w:rsidRPr="00550CC7">
        <w:rPr>
          <w:color w:val="000000"/>
          <w:sz w:val="12"/>
        </w:rPr>
        <w:t> </w:t>
      </w:r>
      <w:r w:rsidRPr="00550CC7">
        <w:rPr>
          <w:color w:val="000000"/>
        </w:rPr>
        <w:t>904, 18</w:t>
      </w:r>
      <w:r w:rsidRPr="00550CC7">
        <w:rPr>
          <w:color w:val="000000"/>
          <w:sz w:val="12"/>
        </w:rPr>
        <w:t> </w:t>
      </w:r>
      <w:r w:rsidRPr="00550CC7">
        <w:rPr>
          <w:color w:val="000000"/>
        </w:rPr>
        <w:t>898.5, 18</w:t>
      </w:r>
      <w:r w:rsidRPr="00550CC7">
        <w:rPr>
          <w:color w:val="000000"/>
          <w:sz w:val="12"/>
        </w:rPr>
        <w:t> </w:t>
      </w:r>
      <w:r w:rsidRPr="00550CC7">
        <w:rPr>
          <w:color w:val="000000"/>
        </w:rPr>
        <w:t>899, 18</w:t>
      </w:r>
      <w:r w:rsidRPr="00550CC7">
        <w:rPr>
          <w:color w:val="000000"/>
          <w:sz w:val="12"/>
        </w:rPr>
        <w:t> </w:t>
      </w:r>
      <w:r w:rsidRPr="00550CC7">
        <w:rPr>
          <w:color w:val="000000"/>
        </w:rPr>
        <w:t>899.5, 19</w:t>
      </w:r>
      <w:r w:rsidRPr="00550CC7">
        <w:rPr>
          <w:color w:val="000000"/>
          <w:sz w:val="12"/>
        </w:rPr>
        <w:t> </w:t>
      </w:r>
      <w:r w:rsidRPr="00550CC7">
        <w:rPr>
          <w:color w:val="000000"/>
        </w:rPr>
        <w:t>703.5, 19</w:t>
      </w:r>
      <w:r w:rsidRPr="00550CC7">
        <w:rPr>
          <w:color w:val="000000"/>
          <w:sz w:val="12"/>
        </w:rPr>
        <w:t> </w:t>
      </w:r>
      <w:r w:rsidRPr="00550CC7">
        <w:rPr>
          <w:color w:val="000000"/>
        </w:rPr>
        <w:t>704, 19</w:t>
      </w:r>
      <w:r w:rsidRPr="00550CC7">
        <w:rPr>
          <w:color w:val="000000"/>
          <w:sz w:val="12"/>
        </w:rPr>
        <w:t> </w:t>
      </w:r>
      <w:r w:rsidRPr="00550CC7">
        <w:rPr>
          <w:color w:val="000000"/>
        </w:rPr>
        <w:t>704.5, 22</w:t>
      </w:r>
      <w:r w:rsidRPr="00550CC7">
        <w:rPr>
          <w:color w:val="000000"/>
          <w:sz w:val="12"/>
        </w:rPr>
        <w:t> </w:t>
      </w:r>
      <w:r w:rsidRPr="00550CC7">
        <w:rPr>
          <w:color w:val="000000"/>
        </w:rPr>
        <w:t>374.5, 22</w:t>
      </w:r>
      <w:r w:rsidRPr="00550CC7">
        <w:rPr>
          <w:color w:val="000000"/>
          <w:sz w:val="12"/>
        </w:rPr>
        <w:t> </w:t>
      </w:r>
      <w:r w:rsidRPr="00550CC7">
        <w:rPr>
          <w:color w:val="000000"/>
        </w:rPr>
        <w:t>375, 22</w:t>
      </w:r>
      <w:r w:rsidRPr="00550CC7">
        <w:rPr>
          <w:color w:val="000000"/>
          <w:sz w:val="12"/>
        </w:rPr>
        <w:t> </w:t>
      </w:r>
      <w:r w:rsidRPr="00550CC7">
        <w:rPr>
          <w:color w:val="000000"/>
        </w:rPr>
        <w:t>375.5, 22</w:t>
      </w:r>
      <w:r w:rsidRPr="00550CC7">
        <w:rPr>
          <w:color w:val="000000"/>
          <w:sz w:val="12"/>
        </w:rPr>
        <w:t> </w:t>
      </w:r>
      <w:r w:rsidRPr="00550CC7">
        <w:rPr>
          <w:color w:val="000000"/>
        </w:rPr>
        <w:t>444, 22</w:t>
      </w:r>
      <w:r w:rsidRPr="00550CC7">
        <w:rPr>
          <w:color w:val="000000"/>
          <w:sz w:val="12"/>
        </w:rPr>
        <w:t> </w:t>
      </w:r>
      <w:r w:rsidRPr="00550CC7">
        <w:rPr>
          <w:color w:val="000000"/>
        </w:rPr>
        <w:t>444.5, 22</w:t>
      </w:r>
      <w:r w:rsidRPr="00550CC7">
        <w:rPr>
          <w:color w:val="000000"/>
          <w:sz w:val="12"/>
        </w:rPr>
        <w:t> </w:t>
      </w:r>
      <w:r w:rsidRPr="00550CC7">
        <w:rPr>
          <w:color w:val="000000"/>
        </w:rPr>
        <w:t>445, 25</w:t>
      </w:r>
      <w:r w:rsidRPr="00550CC7">
        <w:rPr>
          <w:color w:val="000000"/>
          <w:sz w:val="12"/>
        </w:rPr>
        <w:t> </w:t>
      </w:r>
      <w:r w:rsidRPr="00550CC7">
        <w:rPr>
          <w:color w:val="000000"/>
        </w:rPr>
        <w:t>208.5, 25</w:t>
      </w:r>
      <w:r w:rsidRPr="00550CC7">
        <w:rPr>
          <w:color w:val="000000"/>
          <w:sz w:val="12"/>
        </w:rPr>
        <w:t> </w:t>
      </w:r>
      <w:r w:rsidRPr="00550CC7">
        <w:rPr>
          <w:color w:val="000000"/>
        </w:rPr>
        <w:t>209, 25</w:t>
      </w:r>
      <w:r w:rsidRPr="00550CC7">
        <w:rPr>
          <w:color w:val="000000"/>
          <w:sz w:val="12"/>
        </w:rPr>
        <w:t> </w:t>
      </w:r>
      <w:r w:rsidRPr="00550CC7">
        <w:rPr>
          <w:color w:val="000000"/>
        </w:rPr>
        <w:t>209.5, 26</w:t>
      </w:r>
      <w:r w:rsidRPr="00550CC7">
        <w:rPr>
          <w:color w:val="000000"/>
          <w:sz w:val="12"/>
        </w:rPr>
        <w:t> </w:t>
      </w:r>
      <w:r w:rsidRPr="00550CC7">
        <w:rPr>
          <w:color w:val="000000"/>
        </w:rPr>
        <w:t>121, 26</w:t>
      </w:r>
      <w:r w:rsidRPr="00550CC7">
        <w:rPr>
          <w:color w:val="000000"/>
          <w:sz w:val="12"/>
        </w:rPr>
        <w:t> </w:t>
      </w:r>
      <w:r w:rsidRPr="00550CC7">
        <w:rPr>
          <w:color w:val="000000"/>
        </w:rPr>
        <w:t>121.5 and 26</w:t>
      </w:r>
      <w:r w:rsidRPr="00550CC7">
        <w:rPr>
          <w:color w:val="000000"/>
          <w:sz w:val="12"/>
        </w:rPr>
        <w:t> </w:t>
      </w:r>
      <w:r w:rsidRPr="00550CC7">
        <w:rPr>
          <w:color w:val="000000"/>
        </w:rPr>
        <w:t>122 kHz);</w:t>
      </w:r>
    </w:p>
    <w:p w14:paraId="0667A901" w14:textId="77777777" w:rsidR="00A979CA" w:rsidRPr="00550CC7" w:rsidRDefault="00A979CA">
      <w:pPr>
        <w:pStyle w:val="enumlev1"/>
        <w:rPr>
          <w:color w:val="000000"/>
        </w:rPr>
      </w:pPr>
      <w:r w:rsidRPr="00550CC7">
        <w:rPr>
          <w:color w:val="000000"/>
        </w:rPr>
        <w:t>–</w:t>
      </w:r>
      <w:r w:rsidRPr="00550CC7">
        <w:rPr>
          <w:color w:val="000000"/>
        </w:rPr>
        <w:tab/>
        <w:t>International frequencies for selective calling using the s</w:t>
      </w:r>
      <w:r w:rsidR="00441619">
        <w:rPr>
          <w:color w:val="000000"/>
        </w:rPr>
        <w:t>equential single-frequency code</w:t>
      </w:r>
      <w:r w:rsidRPr="00550CC7">
        <w:rPr>
          <w:color w:val="000000"/>
        </w:rPr>
        <w:t> system (2</w:t>
      </w:r>
      <w:r w:rsidRPr="00550CC7">
        <w:rPr>
          <w:color w:val="000000"/>
          <w:sz w:val="12"/>
        </w:rPr>
        <w:t> </w:t>
      </w:r>
      <w:r w:rsidRPr="00550CC7">
        <w:rPr>
          <w:color w:val="000000"/>
        </w:rPr>
        <w:t>170.5, 4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516, 8</w:t>
      </w:r>
      <w:r w:rsidRPr="00550CC7">
        <w:rPr>
          <w:color w:val="000000"/>
          <w:sz w:val="12"/>
        </w:rPr>
        <w:t> </w:t>
      </w:r>
      <w:r w:rsidRPr="00550CC7">
        <w:rPr>
          <w:color w:val="000000"/>
        </w:rPr>
        <w:t>779, 13</w:t>
      </w:r>
      <w:r w:rsidRPr="00550CC7">
        <w:rPr>
          <w:color w:val="000000"/>
          <w:sz w:val="12"/>
        </w:rPr>
        <w:t> </w:t>
      </w:r>
      <w:r w:rsidRPr="00550CC7">
        <w:rPr>
          <w:color w:val="000000"/>
        </w:rPr>
        <w:t>137, 17</w:t>
      </w:r>
      <w:r w:rsidRPr="00550CC7">
        <w:rPr>
          <w:color w:val="000000"/>
          <w:sz w:val="12"/>
        </w:rPr>
        <w:t> </w:t>
      </w:r>
      <w:r w:rsidRPr="00550CC7">
        <w:rPr>
          <w:color w:val="000000"/>
        </w:rPr>
        <w:t>302, 19</w:t>
      </w:r>
      <w:r w:rsidRPr="00550CC7">
        <w:rPr>
          <w:color w:val="000000"/>
          <w:sz w:val="12"/>
        </w:rPr>
        <w:t> </w:t>
      </w:r>
      <w:r w:rsidRPr="00550CC7">
        <w:rPr>
          <w:color w:val="000000"/>
        </w:rPr>
        <w:t>770, 22</w:t>
      </w:r>
      <w:r w:rsidRPr="00550CC7">
        <w:rPr>
          <w:color w:val="000000"/>
          <w:sz w:val="12"/>
        </w:rPr>
        <w:t> </w:t>
      </w:r>
      <w:r w:rsidRPr="00550CC7">
        <w:rPr>
          <w:color w:val="000000"/>
        </w:rPr>
        <w:t>756 and 26</w:t>
      </w:r>
      <w:r w:rsidRPr="00550CC7">
        <w:rPr>
          <w:color w:val="000000"/>
          <w:sz w:val="12"/>
        </w:rPr>
        <w:t> </w:t>
      </w:r>
      <w:r w:rsidRPr="00550CC7">
        <w:rPr>
          <w:color w:val="000000"/>
        </w:rPr>
        <w:t>172 kHz);</w:t>
      </w:r>
    </w:p>
    <w:p w14:paraId="51CB5012" w14:textId="77777777" w:rsidR="00A979CA" w:rsidRPr="00550CC7" w:rsidRDefault="00A979CA">
      <w:pPr>
        <w:pStyle w:val="enumlev1"/>
        <w:rPr>
          <w:color w:val="000000"/>
        </w:rPr>
      </w:pPr>
      <w:r w:rsidRPr="00550CC7">
        <w:rPr>
          <w:color w:val="000000"/>
        </w:rPr>
        <w:t>–</w:t>
      </w:r>
      <w:r w:rsidRPr="00550CC7">
        <w:rPr>
          <w:color w:val="000000"/>
        </w:rPr>
        <w:tab/>
        <w:t>International frequencies for radiotelephone calling (4</w:t>
      </w:r>
      <w:r w:rsidRPr="00550CC7">
        <w:rPr>
          <w:color w:val="000000"/>
          <w:sz w:val="12"/>
        </w:rPr>
        <w:t> </w:t>
      </w:r>
      <w:r w:rsidRPr="00550CC7">
        <w:rPr>
          <w:color w:val="000000"/>
        </w:rPr>
        <w:t>125, 4</w:t>
      </w:r>
      <w:r w:rsidRPr="00550CC7">
        <w:rPr>
          <w:color w:val="000000"/>
          <w:sz w:val="12"/>
        </w:rPr>
        <w:t> </w:t>
      </w:r>
      <w:r w:rsidRPr="00550CC7">
        <w:rPr>
          <w:color w:val="000000"/>
        </w:rPr>
        <w:t>417, 6</w:t>
      </w:r>
      <w:r w:rsidRPr="00550CC7">
        <w:rPr>
          <w:color w:val="000000"/>
          <w:sz w:val="12"/>
        </w:rPr>
        <w:t> </w:t>
      </w:r>
      <w:r w:rsidRPr="00550CC7">
        <w:rPr>
          <w:color w:val="000000"/>
        </w:rPr>
        <w:t>215, 6</w:t>
      </w:r>
      <w:r w:rsidRPr="00550CC7">
        <w:rPr>
          <w:color w:val="000000"/>
          <w:sz w:val="12"/>
        </w:rPr>
        <w:t> </w:t>
      </w:r>
      <w:r w:rsidRPr="00550CC7">
        <w:rPr>
          <w:color w:val="000000"/>
        </w:rPr>
        <w:t>516, 8</w:t>
      </w:r>
      <w:r w:rsidRPr="00550CC7">
        <w:rPr>
          <w:color w:val="000000"/>
          <w:sz w:val="12"/>
        </w:rPr>
        <w:t> </w:t>
      </w:r>
      <w:r w:rsidRPr="00550CC7">
        <w:rPr>
          <w:color w:val="000000"/>
        </w:rPr>
        <w:t>255, 8</w:t>
      </w:r>
      <w:r w:rsidRPr="00550CC7">
        <w:rPr>
          <w:color w:val="000000"/>
          <w:sz w:val="12"/>
        </w:rPr>
        <w:t> </w:t>
      </w:r>
      <w:r w:rsidRPr="00550CC7">
        <w:rPr>
          <w:color w:val="000000"/>
        </w:rPr>
        <w:t>779, 12</w:t>
      </w:r>
      <w:r w:rsidRPr="00550CC7">
        <w:rPr>
          <w:color w:val="000000"/>
          <w:sz w:val="12"/>
        </w:rPr>
        <w:t> </w:t>
      </w:r>
      <w:r w:rsidRPr="00550CC7">
        <w:rPr>
          <w:color w:val="000000"/>
        </w:rPr>
        <w:t>290, 12</w:t>
      </w:r>
      <w:r w:rsidRPr="00550CC7">
        <w:rPr>
          <w:rFonts w:ascii="Tms Rmn" w:hAnsi="Tms Rmn"/>
          <w:color w:val="000000"/>
          <w:sz w:val="12"/>
        </w:rPr>
        <w:t> </w:t>
      </w:r>
      <w:r w:rsidRPr="00550CC7">
        <w:rPr>
          <w:color w:val="000000"/>
        </w:rPr>
        <w:t>359, 13</w:t>
      </w:r>
      <w:r w:rsidRPr="00550CC7">
        <w:rPr>
          <w:color w:val="000000"/>
          <w:sz w:val="12"/>
        </w:rPr>
        <w:t> </w:t>
      </w:r>
      <w:r w:rsidRPr="00550CC7">
        <w:rPr>
          <w:color w:val="000000"/>
        </w:rPr>
        <w:t>137, 16</w:t>
      </w:r>
      <w:r w:rsidRPr="00550CC7">
        <w:rPr>
          <w:color w:val="000000"/>
          <w:sz w:val="12"/>
        </w:rPr>
        <w:t> </w:t>
      </w:r>
      <w:r w:rsidRPr="00550CC7">
        <w:rPr>
          <w:color w:val="000000"/>
        </w:rPr>
        <w:t>420, 16</w:t>
      </w:r>
      <w:r w:rsidRPr="00550CC7">
        <w:rPr>
          <w:rFonts w:ascii="Tms Rmn" w:hAnsi="Tms Rmn"/>
          <w:color w:val="000000"/>
          <w:sz w:val="12"/>
        </w:rPr>
        <w:t> </w:t>
      </w:r>
      <w:r w:rsidRPr="00550CC7">
        <w:rPr>
          <w:color w:val="000000"/>
        </w:rPr>
        <w:t>537, 17</w:t>
      </w:r>
      <w:r w:rsidRPr="00550CC7">
        <w:rPr>
          <w:color w:val="000000"/>
          <w:sz w:val="12"/>
        </w:rPr>
        <w:t> </w:t>
      </w:r>
      <w:r w:rsidRPr="00550CC7">
        <w:rPr>
          <w:color w:val="000000"/>
        </w:rPr>
        <w:t>302, 18</w:t>
      </w:r>
      <w:r w:rsidRPr="00550CC7">
        <w:rPr>
          <w:color w:val="000000"/>
          <w:sz w:val="12"/>
        </w:rPr>
        <w:t> </w:t>
      </w:r>
      <w:r w:rsidRPr="00550CC7">
        <w:rPr>
          <w:color w:val="000000"/>
        </w:rPr>
        <w:t>795, 19</w:t>
      </w:r>
      <w:r w:rsidRPr="00550CC7">
        <w:rPr>
          <w:color w:val="000000"/>
          <w:sz w:val="12"/>
        </w:rPr>
        <w:t> </w:t>
      </w:r>
      <w:r w:rsidRPr="00550CC7">
        <w:rPr>
          <w:color w:val="000000"/>
        </w:rPr>
        <w:t>770, 22</w:t>
      </w:r>
      <w:r w:rsidRPr="00550CC7">
        <w:rPr>
          <w:color w:val="000000"/>
          <w:sz w:val="12"/>
        </w:rPr>
        <w:t> </w:t>
      </w:r>
      <w:r w:rsidRPr="00550CC7">
        <w:rPr>
          <w:color w:val="000000"/>
        </w:rPr>
        <w:t>060, 22</w:t>
      </w:r>
      <w:r w:rsidRPr="00550CC7">
        <w:rPr>
          <w:color w:val="000000"/>
          <w:sz w:val="12"/>
        </w:rPr>
        <w:t> </w:t>
      </w:r>
      <w:r w:rsidRPr="00550CC7">
        <w:rPr>
          <w:color w:val="000000"/>
        </w:rPr>
        <w:t>756, 25</w:t>
      </w:r>
      <w:r w:rsidRPr="00550CC7">
        <w:rPr>
          <w:color w:val="000000"/>
          <w:sz w:val="12"/>
        </w:rPr>
        <w:t> </w:t>
      </w:r>
      <w:r w:rsidRPr="00550CC7">
        <w:rPr>
          <w:color w:val="000000"/>
        </w:rPr>
        <w:t>097 and 26</w:t>
      </w:r>
      <w:r w:rsidRPr="00550CC7">
        <w:rPr>
          <w:color w:val="000000"/>
          <w:sz w:val="12"/>
        </w:rPr>
        <w:t> </w:t>
      </w:r>
      <w:r w:rsidRPr="00550CC7">
        <w:rPr>
          <w:color w:val="000000"/>
        </w:rPr>
        <w:t>172 kHz);</w:t>
      </w:r>
    </w:p>
    <w:p w14:paraId="7FCBB207" w14:textId="2F1E836F" w:rsidR="00A979CA" w:rsidRDefault="00A979CA">
      <w:pPr>
        <w:pStyle w:val="enumlev1"/>
        <w:rPr>
          <w:color w:val="000000"/>
        </w:rPr>
      </w:pPr>
      <w:r w:rsidRPr="00550CC7">
        <w:rPr>
          <w:color w:val="000000"/>
        </w:rPr>
        <w:t>–</w:t>
      </w:r>
      <w:r w:rsidRPr="00550CC7">
        <w:rPr>
          <w:color w:val="000000"/>
        </w:rPr>
        <w:tab/>
        <w:t>International ship-to-shore working or intership frequencies (2</w:t>
      </w:r>
      <w:r w:rsidRPr="00550CC7">
        <w:rPr>
          <w:color w:val="000000"/>
          <w:sz w:val="12"/>
        </w:rPr>
        <w:t> </w:t>
      </w:r>
      <w:r w:rsidRPr="00550CC7">
        <w:rPr>
          <w:color w:val="000000"/>
        </w:rPr>
        <w:t>045, 2</w:t>
      </w:r>
      <w:r w:rsidRPr="00550CC7">
        <w:rPr>
          <w:color w:val="000000"/>
          <w:sz w:val="12"/>
        </w:rPr>
        <w:t> </w:t>
      </w:r>
      <w:r w:rsidRPr="00550CC7">
        <w:rPr>
          <w:color w:val="000000"/>
        </w:rPr>
        <w:t>048, 2</w:t>
      </w:r>
      <w:r w:rsidRPr="00550CC7">
        <w:rPr>
          <w:color w:val="000000"/>
          <w:sz w:val="12"/>
        </w:rPr>
        <w:t> </w:t>
      </w:r>
      <w:r w:rsidRPr="00550CC7">
        <w:rPr>
          <w:color w:val="000000"/>
        </w:rPr>
        <w:t>635 and 2</w:t>
      </w:r>
      <w:r w:rsidRPr="00550CC7">
        <w:rPr>
          <w:color w:val="000000"/>
          <w:sz w:val="12"/>
        </w:rPr>
        <w:t> </w:t>
      </w:r>
      <w:r w:rsidRPr="00550CC7">
        <w:rPr>
          <w:color w:val="000000"/>
        </w:rPr>
        <w:t>638 kHz);</w:t>
      </w:r>
    </w:p>
    <w:p w14:paraId="460DC459" w14:textId="77777777" w:rsidR="00C5184B" w:rsidRDefault="00C5184B">
      <w:pPr>
        <w:pStyle w:val="enumlev1"/>
        <w:rPr>
          <w:color w:val="000000"/>
        </w:rPr>
      </w:pPr>
      <w:r>
        <w:rPr>
          <w:color w:val="000000"/>
        </w:rPr>
        <w:br w:type="page"/>
      </w:r>
    </w:p>
    <w:p w14:paraId="0E027C84" w14:textId="2F114EEE" w:rsidR="00A979CA" w:rsidRPr="00550CC7" w:rsidRDefault="00A979CA">
      <w:pPr>
        <w:pStyle w:val="enumlev1"/>
        <w:rPr>
          <w:color w:val="000000"/>
        </w:rPr>
      </w:pPr>
      <w:r w:rsidRPr="00550CC7">
        <w:rPr>
          <w:color w:val="000000"/>
        </w:rPr>
        <w:t>–</w:t>
      </w:r>
      <w:r w:rsidRPr="00550CC7">
        <w:rPr>
          <w:color w:val="000000"/>
        </w:rPr>
        <w:tab/>
        <w:t>410 kHz, worldwide frequency for radio direction-finding in the maritime radio</w:t>
      </w:r>
      <w:r w:rsidRPr="00550CC7">
        <w:rPr>
          <w:color w:val="000000"/>
        </w:rPr>
        <w:softHyphen/>
        <w:t>navigation services;</w:t>
      </w:r>
    </w:p>
    <w:p w14:paraId="106F7BF8" w14:textId="77777777" w:rsidR="00A979CA" w:rsidRPr="00550CC7" w:rsidRDefault="00A979CA" w:rsidP="00266768">
      <w:pPr>
        <w:pStyle w:val="enumlev1"/>
        <w:rPr>
          <w:color w:val="000000"/>
        </w:rPr>
      </w:pPr>
      <w:r w:rsidRPr="00550CC7">
        <w:rPr>
          <w:color w:val="000000"/>
        </w:rPr>
        <w:t>–</w:t>
      </w:r>
      <w:r w:rsidRPr="00550CC7">
        <w:rPr>
          <w:color w:val="000000"/>
        </w:rPr>
        <w:tab/>
        <w:t>75 MHz, worldwide frequency assigned to aeronautical marker beacons.</w:t>
      </w:r>
    </w:p>
    <w:p w14:paraId="1FF38C6C" w14:textId="77777777" w:rsidR="00A979CA" w:rsidRPr="00550CC7" w:rsidRDefault="00A979CA">
      <w:pPr>
        <w:rPr>
          <w:color w:val="000000"/>
        </w:rPr>
      </w:pPr>
      <w:r w:rsidRPr="00550CC7">
        <w:rPr>
          <w:color w:val="000000"/>
        </w:rPr>
        <w:t>3</w:t>
      </w:r>
      <w:r w:rsidRPr="00550CC7">
        <w:rPr>
          <w:color w:val="000000"/>
        </w:rPr>
        <w:tab/>
        <w:t>If these frequencies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5D5ECEF8" w14:textId="77777777" w:rsidR="00A979CA" w:rsidRPr="00550CC7" w:rsidRDefault="00A979CA">
      <w:pPr>
        <w:pStyle w:val="Heading8"/>
        <w:rPr>
          <w:color w:val="000000"/>
        </w:rPr>
      </w:pPr>
      <w:r w:rsidRPr="00550CC7">
        <w:rPr>
          <w:color w:val="000000"/>
        </w:rPr>
        <w:t>11.14</w:t>
      </w:r>
    </w:p>
    <w:p w14:paraId="697E6A0B" w14:textId="77777777" w:rsidR="00A979CA" w:rsidRPr="00550CC7" w:rsidRDefault="00A979CA" w:rsidP="00187FF2">
      <w:pPr>
        <w:rPr>
          <w:color w:val="000000"/>
        </w:rPr>
      </w:pPr>
      <w:r w:rsidRPr="00550CC7">
        <w:rPr>
          <w:color w:val="000000"/>
        </w:rPr>
        <w:t>1</w:t>
      </w:r>
      <w:r w:rsidRPr="00550CC7">
        <w:rPr>
          <w:color w:val="000000"/>
        </w:rPr>
        <w:tab/>
        <w:t xml:space="preserve">This provision stipulates, </w:t>
      </w:r>
      <w:r w:rsidRPr="00550CC7">
        <w:rPr>
          <w:i/>
          <w:color w:val="000000"/>
        </w:rPr>
        <w:t>inter alia,</w:t>
      </w:r>
      <w:r w:rsidRPr="00550CC7">
        <w:rPr>
          <w:color w:val="000000"/>
        </w:rPr>
        <w:t xml:space="preserve"> that frequency assignments to ship stations and to mobile stations of other services shall not be notified under Article </w:t>
      </w:r>
      <w:r w:rsidRPr="00550CC7">
        <w:rPr>
          <w:rStyle w:val="Artref"/>
          <w:b/>
          <w:color w:val="000000"/>
        </w:rPr>
        <w:t>11</w:t>
      </w:r>
      <w:r w:rsidRPr="00550CC7">
        <w:rPr>
          <w:color w:val="000000"/>
        </w:rPr>
        <w:t>. On the other hand, the provisions of No. </w:t>
      </w:r>
      <w:r w:rsidRPr="00550CC7">
        <w:rPr>
          <w:rStyle w:val="Artref"/>
          <w:b/>
          <w:color w:val="000000"/>
        </w:rPr>
        <w:t>11.2</w:t>
      </w:r>
      <w:r w:rsidRPr="00550CC7">
        <w:rPr>
          <w:color w:val="000000"/>
        </w:rPr>
        <w:t xml:space="preserve"> stipulate the conditions under which receiving stations are to be notified to the Bureau. Similarly, the provisions of No. </w:t>
      </w:r>
      <w:r w:rsidRPr="00550CC7">
        <w:rPr>
          <w:rStyle w:val="Artref"/>
          <w:b/>
          <w:color w:val="000000"/>
        </w:rPr>
        <w:t>11.9</w:t>
      </w:r>
      <w:r w:rsidRPr="00550CC7">
        <w:rPr>
          <w:color w:val="000000"/>
        </w:rPr>
        <w:t xml:space="preserve"> stipulate the conditions under which a land station for reception from mobile stations is to be notified to the Bureau. In combining the conditions of all these provisions, the Board concluded that the following categories are not to be notified to the Bureau:</w:t>
      </w:r>
    </w:p>
    <w:p w14:paraId="31B72128" w14:textId="77777777" w:rsidR="00A979CA" w:rsidRPr="00550CC7" w:rsidRDefault="00A979CA">
      <w:pPr>
        <w:pStyle w:val="enumlev1"/>
        <w:rPr>
          <w:color w:val="000000"/>
        </w:rPr>
      </w:pPr>
      <w:r w:rsidRPr="00550CC7">
        <w:rPr>
          <w:color w:val="000000"/>
        </w:rPr>
        <w:t>–</w:t>
      </w:r>
      <w:r w:rsidRPr="00550CC7">
        <w:rPr>
          <w:color w:val="000000"/>
        </w:rPr>
        <w:tab/>
        <w:t>Worldwide frequencies for use by ship and coast SSB radiotelephone stations by simplex (single-frequency) operation and for intership cross-band (two-frequency) operation (frequencies indicated in Part B, Section I, Sub-Section B of Appendix </w:t>
      </w:r>
      <w:r w:rsidRPr="00550CC7">
        <w:rPr>
          <w:rStyle w:val="Appref"/>
          <w:b/>
          <w:color w:val="000000"/>
        </w:rPr>
        <w:t>17</w:t>
      </w:r>
      <w:r w:rsidRPr="00550CC7">
        <w:rPr>
          <w:color w:val="000000"/>
        </w:rPr>
        <w:t>);</w:t>
      </w:r>
    </w:p>
    <w:p w14:paraId="597FCA5B" w14:textId="77777777" w:rsidR="00A979CA" w:rsidRPr="00550CC7" w:rsidRDefault="00A979CA">
      <w:pPr>
        <w:pStyle w:val="enumlev1"/>
        <w:rPr>
          <w:color w:val="000000"/>
        </w:rPr>
      </w:pPr>
      <w:r w:rsidRPr="00550CC7">
        <w:rPr>
          <w:color w:val="000000"/>
        </w:rPr>
        <w:t>–</w:t>
      </w:r>
      <w:r w:rsidRPr="00550CC7">
        <w:rPr>
          <w:color w:val="000000"/>
        </w:rPr>
        <w:tab/>
        <w:t>Worldwide working frequencies for ship stations equipped for NBDP telegraphy and data transmission systems on a non-paired basis (frequencies indicated in Part B, Section III of Appendix </w:t>
      </w:r>
      <w:r w:rsidRPr="00550CC7">
        <w:rPr>
          <w:rStyle w:val="Appref"/>
          <w:b/>
          <w:color w:val="000000"/>
        </w:rPr>
        <w:t>17</w:t>
      </w:r>
      <w:r w:rsidR="000A14B9">
        <w:rPr>
          <w:color w:val="000000"/>
        </w:rPr>
        <w:t>).</w:t>
      </w:r>
    </w:p>
    <w:p w14:paraId="1682E233" w14:textId="77777777" w:rsidR="00A979CA" w:rsidRPr="00550CC7" w:rsidRDefault="00A979CA">
      <w:pPr>
        <w:rPr>
          <w:color w:val="000000"/>
        </w:rPr>
      </w:pPr>
      <w:r w:rsidRPr="00550CC7">
        <w:rPr>
          <w:color w:val="000000"/>
        </w:rPr>
        <w:t>2</w:t>
      </w:r>
      <w:r w:rsidRPr="00550CC7">
        <w:rPr>
          <w:color w:val="000000"/>
        </w:rPr>
        <w:tab/>
        <w:t>If the frequencies referred to in § 1 above are used by other services and/or for purposes other than those specified in the Radio Regulations, they should be notified under the relevant provisions of Article </w:t>
      </w:r>
      <w:r w:rsidRPr="00550CC7">
        <w:rPr>
          <w:rStyle w:val="Artref"/>
          <w:b/>
          <w:color w:val="000000"/>
        </w:rPr>
        <w:t>11</w:t>
      </w:r>
      <w:r w:rsidRPr="00550CC7">
        <w:rPr>
          <w:color w:val="000000"/>
        </w:rPr>
        <w:t xml:space="preserve"> and in some cases under the provisions of No. </w:t>
      </w:r>
      <w:r w:rsidRPr="00550CC7">
        <w:rPr>
          <w:rStyle w:val="Artref"/>
          <w:b/>
          <w:color w:val="000000"/>
        </w:rPr>
        <w:t>4.4</w:t>
      </w:r>
      <w:r w:rsidRPr="00550CC7">
        <w:rPr>
          <w:color w:val="000000"/>
        </w:rPr>
        <w:t>.</w:t>
      </w:r>
    </w:p>
    <w:p w14:paraId="362C698A" w14:textId="77777777" w:rsidR="008C71B9" w:rsidRDefault="008C71B9">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0D990A6" w14:textId="77777777" w:rsidR="008C71B9" w:rsidRDefault="00A979CA" w:rsidP="008C71B9">
      <w:pPr>
        <w:rPr>
          <w:color w:val="000000"/>
        </w:rPr>
      </w:pPr>
      <w:r w:rsidRPr="00550CC7">
        <w:rPr>
          <w:color w:val="000000"/>
        </w:rPr>
        <w:t>3</w:t>
      </w:r>
      <w:r w:rsidRPr="00550CC7">
        <w:rPr>
          <w:color w:val="000000"/>
        </w:rPr>
        <w:tab/>
        <w:t>Bearing in mind that all communications in the aeronautical mobile (R) and (OR) services in the HF exclusive bands are made in a single frequency simplex mode of operation, the use of the relevant frequency is adequately covered through the notification of the transmitting aeronautical station and the notification of the associated receiving station (for reception of the transmissions from aircraft stations) is not necessary. Therefore, the Board instructed the Bureau not to accept any frequency assignment notice related to a receiving aeronautical station in the bands governed by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w:t>
      </w:r>
    </w:p>
    <w:p w14:paraId="158F0F04" w14:textId="77777777" w:rsidR="008C71B9" w:rsidRPr="00A55435" w:rsidRDefault="008C71B9" w:rsidP="008C71B9">
      <w:pPr>
        <w:pStyle w:val="Heading8"/>
        <w:spacing w:before="240"/>
      </w:pPr>
      <w:r w:rsidRPr="00A55435">
        <w:t>11.17</w:t>
      </w:r>
    </w:p>
    <w:p w14:paraId="2C3FD6B5" w14:textId="77777777" w:rsidR="00A979CA" w:rsidRPr="00550CC7" w:rsidRDefault="00A979CA">
      <w:pPr>
        <w:rPr>
          <w:color w:val="000000"/>
        </w:rPr>
      </w:pPr>
      <w:r w:rsidRPr="00550CC7">
        <w:rPr>
          <w:color w:val="000000"/>
        </w:rPr>
        <w:t>This provision and provisions of Nos. </w:t>
      </w:r>
      <w:r w:rsidRPr="00550CC7">
        <w:rPr>
          <w:rStyle w:val="Artref"/>
          <w:b/>
          <w:color w:val="000000"/>
        </w:rPr>
        <w:t>11.18</w:t>
      </w:r>
      <w:r w:rsidRPr="00550CC7">
        <w:rPr>
          <w:color w:val="000000"/>
        </w:rPr>
        <w:t xml:space="preserve"> to </w:t>
      </w:r>
      <w:r w:rsidRPr="00550CC7">
        <w:rPr>
          <w:rStyle w:val="Artref"/>
          <w:b/>
          <w:color w:val="000000"/>
        </w:rPr>
        <w:t>11.21B</w:t>
      </w:r>
      <w:r w:rsidRPr="00550CC7">
        <w:rPr>
          <w:color w:val="000000"/>
        </w:rPr>
        <w:t xml:space="preserve"> identify assignments to terrestrial stations to be notified individually. All other assignments</w:t>
      </w:r>
      <w:r w:rsidRPr="00550CC7">
        <w:rPr>
          <w:rStyle w:val="FootnoteReference"/>
          <w:color w:val="000000"/>
          <w:sz w:val="20"/>
        </w:rPr>
        <w:footnoteReference w:customMarkFollows="1" w:id="1"/>
        <w:t>1</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2"/>
        <w:t>2</w:t>
      </w:r>
      <w:r w:rsidRPr="00550CC7">
        <w:rPr>
          <w:color w:val="000000"/>
          <w:position w:val="6"/>
          <w:sz w:val="20"/>
        </w:rPr>
        <w:t>,</w:t>
      </w:r>
      <w:r w:rsidRPr="00550CC7">
        <w:rPr>
          <w:rFonts w:ascii="Tms Rmn" w:hAnsi="Tms Rmn"/>
          <w:color w:val="000000"/>
          <w:position w:val="6"/>
          <w:sz w:val="20"/>
        </w:rPr>
        <w:t> </w:t>
      </w:r>
      <w:r w:rsidRPr="00550CC7">
        <w:rPr>
          <w:rStyle w:val="FootnoteReference"/>
          <w:color w:val="000000"/>
          <w:sz w:val="20"/>
        </w:rPr>
        <w:footnoteReference w:customMarkFollows="1" w:id="3"/>
        <w:t>3</w:t>
      </w:r>
      <w:r w:rsidRPr="00550CC7">
        <w:rPr>
          <w:color w:val="000000"/>
        </w:rPr>
        <w:t xml:space="preserve"> can be notified either as a typical station or as individual stations, as the administration concerned considers appropriate. The frequency assignments which shall be notified individually, under the procedure of Article </w:t>
      </w:r>
      <w:r w:rsidRPr="00550CC7">
        <w:rPr>
          <w:rStyle w:val="Artref"/>
          <w:b/>
          <w:color w:val="000000"/>
        </w:rPr>
        <w:t>11</w:t>
      </w:r>
      <w:r w:rsidRPr="00550CC7">
        <w:rPr>
          <w:color w:val="000000"/>
        </w:rPr>
        <w:t>, are the following:</w:t>
      </w:r>
    </w:p>
    <w:p w14:paraId="281CB7D2" w14:textId="77777777" w:rsidR="00A979CA" w:rsidRPr="00550CC7" w:rsidRDefault="00A979CA">
      <w:pPr>
        <w:rPr>
          <w:color w:val="000000"/>
        </w:rPr>
      </w:pPr>
      <w:r w:rsidRPr="00550CC7">
        <w:rPr>
          <w:color w:val="000000"/>
        </w:rPr>
        <w:t>1</w:t>
      </w:r>
      <w:r w:rsidRPr="00550CC7">
        <w:rPr>
          <w:color w:val="000000"/>
        </w:rPr>
        <w:tab/>
        <w:t xml:space="preserve">Assignments to stations covered by the Allotment Plans of Appendices </w:t>
      </w:r>
      <w:r w:rsidRPr="00550CC7">
        <w:rPr>
          <w:rStyle w:val="Appref"/>
          <w:b/>
          <w:color w:val="000000"/>
        </w:rPr>
        <w:t>25</w:t>
      </w:r>
      <w:r w:rsidRPr="00550CC7">
        <w:rPr>
          <w:color w:val="000000"/>
        </w:rPr>
        <w:t xml:space="preserve">, </w:t>
      </w:r>
      <w:r w:rsidRPr="00550CC7">
        <w:rPr>
          <w:rStyle w:val="Appref"/>
          <w:b/>
          <w:color w:val="000000"/>
        </w:rPr>
        <w:t>26</w:t>
      </w:r>
      <w:r w:rsidRPr="00550CC7">
        <w:rPr>
          <w:color w:val="000000"/>
        </w:rPr>
        <w:t xml:space="preserve"> and </w:t>
      </w:r>
      <w:r w:rsidRPr="00550CC7">
        <w:rPr>
          <w:rStyle w:val="Appref"/>
          <w:b/>
          <w:color w:val="000000"/>
        </w:rPr>
        <w:t xml:space="preserve">27 </w:t>
      </w:r>
      <w:r w:rsidRPr="00550CC7">
        <w:rPr>
          <w:color w:val="000000"/>
        </w:rPr>
        <w:t>(No. </w:t>
      </w:r>
      <w:r w:rsidRPr="00550CC7">
        <w:rPr>
          <w:rStyle w:val="Artref"/>
          <w:b/>
          <w:color w:val="000000"/>
        </w:rPr>
        <w:t>11.18</w:t>
      </w:r>
      <w:r w:rsidRPr="00550CC7">
        <w:rPr>
          <w:color w:val="000000"/>
        </w:rPr>
        <w:t>) and by any Frequency Assignment Plan.</w:t>
      </w:r>
    </w:p>
    <w:p w14:paraId="70C4B380" w14:textId="77777777" w:rsidR="00A979CA" w:rsidRPr="00550CC7" w:rsidRDefault="00A979CA">
      <w:pPr>
        <w:rPr>
          <w:color w:val="000000"/>
        </w:rPr>
      </w:pPr>
      <w:r w:rsidRPr="00550CC7">
        <w:rPr>
          <w:color w:val="000000"/>
        </w:rPr>
        <w:t>2</w:t>
      </w:r>
      <w:r w:rsidRPr="00550CC7">
        <w:rPr>
          <w:color w:val="000000"/>
        </w:rPr>
        <w:tab/>
        <w:t>Assignments to stations of the broadcasting service in any band (No. </w:t>
      </w:r>
      <w:r w:rsidRPr="00550CC7">
        <w:rPr>
          <w:rStyle w:val="Artref"/>
          <w:b/>
          <w:color w:val="000000"/>
        </w:rPr>
        <w:t>11.19</w:t>
      </w:r>
      <w:r w:rsidRPr="00550CC7">
        <w:rPr>
          <w:color w:val="000000"/>
        </w:rPr>
        <w:t>).</w:t>
      </w:r>
    </w:p>
    <w:p w14:paraId="452728E4" w14:textId="77777777" w:rsidR="00A979CA" w:rsidRPr="00550CC7" w:rsidRDefault="00A979CA" w:rsidP="00187FF2">
      <w:pPr>
        <w:rPr>
          <w:color w:val="000000"/>
        </w:rPr>
      </w:pPr>
      <w:r w:rsidRPr="00550CC7">
        <w:rPr>
          <w:color w:val="000000"/>
        </w:rPr>
        <w:t>3</w:t>
      </w:r>
      <w:r w:rsidRPr="00550CC7">
        <w:rPr>
          <w:color w:val="000000"/>
        </w:rPr>
        <w:tab/>
        <w:t>Assignments to stations of all terrestrial services which are within the coordi</w:t>
      </w:r>
      <w:r w:rsidR="00187FF2" w:rsidRPr="00550CC7">
        <w:rPr>
          <w:color w:val="000000"/>
        </w:rPr>
        <w:softHyphen/>
      </w:r>
      <w:r w:rsidRPr="00550CC7">
        <w:rPr>
          <w:color w:val="000000"/>
        </w:rPr>
        <w:t>nation area of an earth station (No. </w:t>
      </w:r>
      <w:r w:rsidRPr="00550CC7">
        <w:rPr>
          <w:rStyle w:val="Artref"/>
          <w:b/>
          <w:color w:val="000000"/>
        </w:rPr>
        <w:t>11.20</w:t>
      </w:r>
      <w:r w:rsidRPr="00550CC7">
        <w:rPr>
          <w:color w:val="000000"/>
        </w:rPr>
        <w:t>) if the notified bandwidth of the terrestrial station is situated wholly or partially within a frequency band which is allocated with equal rights to terrestrial and space services where coordination is required under Appendix</w:t>
      </w:r>
      <w:r w:rsidR="00187FF2" w:rsidRPr="00550CC7">
        <w:rPr>
          <w:color w:val="000000"/>
        </w:rPr>
        <w:t> </w:t>
      </w:r>
      <w:r w:rsidRPr="00550CC7">
        <w:rPr>
          <w:rStyle w:val="Appref"/>
          <w:b/>
          <w:color w:val="000000"/>
        </w:rPr>
        <w:t>5</w:t>
      </w:r>
      <w:r w:rsidRPr="00550CC7">
        <w:rPr>
          <w:color w:val="000000"/>
        </w:rPr>
        <w:t>, Table 5-1.</w:t>
      </w:r>
    </w:p>
    <w:p w14:paraId="135171CA" w14:textId="4873A72C" w:rsidR="00C5184B" w:rsidRDefault="00A979CA" w:rsidP="00C5184B">
      <w:pPr>
        <w:rPr>
          <w:color w:val="000000"/>
        </w:rPr>
      </w:pPr>
      <w:r w:rsidRPr="00550CC7">
        <w:rPr>
          <w:color w:val="000000"/>
        </w:rPr>
        <w:t>According to No. </w:t>
      </w:r>
      <w:r w:rsidRPr="00550CC7">
        <w:rPr>
          <w:rStyle w:val="Artref"/>
          <w:b/>
          <w:color w:val="000000"/>
        </w:rPr>
        <w:t>11.20</w:t>
      </w:r>
      <w:r w:rsidRPr="00550CC7">
        <w:rPr>
          <w:color w:val="000000"/>
        </w:rPr>
        <w:t xml:space="preserve">, no notification of a typical terrestrial station is receivable if the terrestrial station is within the coordination area of an earth station. In view of the current difficulties of the Bureau to ascertain, at the time of the receipt of the notice, whether a terrestrial station is situated within the coordination area of an existing earth station or one for which the coordination has been effected or initiated, the Board instructed the Bureau to encourage administrations to submit individual notices to terrestrial stations in every case where the notified bandwidth of the terrestrial station is situated wholly or partially in any of the bands shared between terrestrial and space services with equal rights if the allocation to </w:t>
      </w:r>
      <w:r w:rsidR="00C5184B">
        <w:rPr>
          <w:color w:val="000000"/>
        </w:rPr>
        <w:br/>
      </w:r>
      <w:r w:rsidR="00C5184B">
        <w:rPr>
          <w:color w:val="000000"/>
        </w:rPr>
        <w:br w:type="page"/>
      </w:r>
    </w:p>
    <w:p w14:paraId="51485571" w14:textId="77777777" w:rsidR="00A979CA" w:rsidRPr="00550CC7" w:rsidRDefault="00A979CA" w:rsidP="00187FF2">
      <w:pPr>
        <w:rPr>
          <w:color w:val="000000"/>
        </w:rPr>
      </w:pPr>
      <w:r w:rsidRPr="00550CC7">
        <w:rPr>
          <w:color w:val="000000"/>
        </w:rPr>
        <w:t>the space service comprises the space-to-Earth direction. The Bureau may also accept a notification to a typical station in these bands, if the notifying administration so wishes, under the understanding that the subject notice form may be returned to the notifying administration at a later stage, if the Bureau’s examinations confirm that the notified geographical area of operation of the typical terrestrial station overlaps the coordination area of an earth station. Such a notice, when published in Part 1 of the BR</w:t>
      </w:r>
      <w:r w:rsidR="00187FF2" w:rsidRPr="00550CC7">
        <w:rPr>
          <w:color w:val="000000"/>
        </w:rPr>
        <w:t> </w:t>
      </w:r>
      <w:r w:rsidRPr="00550CC7">
        <w:rPr>
          <w:color w:val="000000"/>
        </w:rPr>
        <w:t xml:space="preserve">IFIC, shall bear a special symbol </w:t>
      </w:r>
      <w:proofErr w:type="gramStart"/>
      <w:r w:rsidRPr="00550CC7">
        <w:rPr>
          <w:color w:val="000000"/>
        </w:rPr>
        <w:t>making reference</w:t>
      </w:r>
      <w:proofErr w:type="gramEnd"/>
      <w:r w:rsidRPr="00550CC7">
        <w:rPr>
          <w:color w:val="000000"/>
        </w:rPr>
        <w:t xml:space="preserve"> to this Rule of Procedure.</w:t>
      </w:r>
    </w:p>
    <w:p w14:paraId="5F02B68D" w14:textId="77777777" w:rsidR="00A979CA" w:rsidRPr="00550CC7" w:rsidRDefault="00A979CA" w:rsidP="00187FF2">
      <w:pPr>
        <w:rPr>
          <w:color w:val="000000"/>
        </w:rPr>
      </w:pPr>
      <w:r w:rsidRPr="00550CC7">
        <w:rPr>
          <w:color w:val="000000"/>
        </w:rPr>
        <w:t>4</w:t>
      </w:r>
      <w:r w:rsidRPr="00550CC7">
        <w:rPr>
          <w:color w:val="000000"/>
        </w:rPr>
        <w:tab/>
        <w:t>Assignments to any terrestrial stations in bands shared with space services with equal rights which exceed the limits of the terrestrial station parameters specified in Tables 8a, 8b, 8c and 8d of Appendix</w:t>
      </w:r>
      <w:r w:rsidR="00187FF2" w:rsidRPr="00550CC7">
        <w:rPr>
          <w:color w:val="000000"/>
        </w:rPr>
        <w:t> </w:t>
      </w:r>
      <w:r w:rsidRPr="00550CC7">
        <w:rPr>
          <w:rStyle w:val="Appref"/>
          <w:b/>
          <w:color w:val="000000"/>
        </w:rPr>
        <w:t>7</w:t>
      </w:r>
      <w:r w:rsidRPr="00550CC7">
        <w:rPr>
          <w:color w:val="000000"/>
        </w:rPr>
        <w:t xml:space="preserve"> and in No.</w:t>
      </w:r>
      <w:r w:rsidR="00187FF2" w:rsidRPr="00550CC7">
        <w:rPr>
          <w:color w:val="000000"/>
        </w:rPr>
        <w:t> </w:t>
      </w:r>
      <w:r w:rsidRPr="00550CC7">
        <w:rPr>
          <w:rStyle w:val="Artref"/>
          <w:b/>
          <w:color w:val="000000"/>
        </w:rPr>
        <w:t>21.3</w:t>
      </w:r>
      <w:r w:rsidRPr="00550CC7">
        <w:rPr>
          <w:color w:val="000000"/>
        </w:rPr>
        <w:t xml:space="preserve"> (No. </w:t>
      </w:r>
      <w:r w:rsidRPr="00550CC7">
        <w:rPr>
          <w:rStyle w:val="Artref"/>
          <w:b/>
          <w:color w:val="000000"/>
        </w:rPr>
        <w:t>11.21</w:t>
      </w:r>
      <w:r w:rsidRPr="00550CC7">
        <w:rPr>
          <w:color w:val="000000"/>
        </w:rPr>
        <w:t>).</w:t>
      </w:r>
    </w:p>
    <w:p w14:paraId="0622371D" w14:textId="77777777" w:rsidR="00A979CA" w:rsidRPr="00550CC7" w:rsidRDefault="00A979CA" w:rsidP="00187FF2">
      <w:pPr>
        <w:rPr>
          <w:color w:val="000000"/>
        </w:rPr>
      </w:pPr>
      <w:r w:rsidRPr="00550CC7">
        <w:rPr>
          <w:color w:val="000000"/>
        </w:rPr>
        <w:t>The Board concluded that the first part of this provision is intended to afford appropriate protection to receiving earth stations when the terrestrial stations are using a high e.i.r.p. Given the variety of conditions specified in the referred Tables of Appendix</w:t>
      </w:r>
      <w:r w:rsidR="00187FF2" w:rsidRPr="00550CC7">
        <w:rPr>
          <w:color w:val="000000"/>
        </w:rPr>
        <w:t xml:space="preserve"> </w:t>
      </w:r>
      <w:r w:rsidRPr="00550CC7">
        <w:rPr>
          <w:rStyle w:val="Appref"/>
          <w:b/>
          <w:color w:val="000000"/>
        </w:rPr>
        <w:t>7</w:t>
      </w:r>
      <w:r w:rsidRPr="00550CC7">
        <w:rPr>
          <w:color w:val="000000"/>
        </w:rPr>
        <w:t xml:space="preserve">, the Board decided that administrations shall submit </w:t>
      </w:r>
      <w:r w:rsidR="003B43BF">
        <w:rPr>
          <w:color w:val="000000"/>
        </w:rPr>
        <w:t xml:space="preserve">an </w:t>
      </w:r>
      <w:r w:rsidRPr="00550CC7">
        <w:rPr>
          <w:color w:val="000000"/>
        </w:rPr>
        <w:t>individual notice whenever the e.i.r.p. exceeds the following limits:</w:t>
      </w:r>
    </w:p>
    <w:p w14:paraId="69A8F89F" w14:textId="77777777" w:rsidR="00A979CA" w:rsidRPr="00550CC7" w:rsidRDefault="00A979CA" w:rsidP="00187FF2">
      <w:pPr>
        <w:pStyle w:val="enumlev1"/>
        <w:rPr>
          <w:color w:val="000000"/>
        </w:rPr>
      </w:pPr>
      <w:r w:rsidRPr="00550CC7">
        <w:rPr>
          <w:color w:val="000000"/>
        </w:rPr>
        <w:tab/>
        <w:t>50 dBW (for analogue modulation) and 37 dBW (for digital modulation), in any of the frequency bands below 3 GHz that are mentioned in Tables</w:t>
      </w:r>
      <w:r w:rsidR="00187FF2" w:rsidRPr="00550CC7">
        <w:rPr>
          <w:color w:val="000000"/>
        </w:rPr>
        <w:t> </w:t>
      </w:r>
      <w:r w:rsidRPr="00550CC7">
        <w:rPr>
          <w:color w:val="000000"/>
        </w:rPr>
        <w:t>8a and</w:t>
      </w:r>
      <w:r w:rsidR="00187FF2" w:rsidRPr="00550CC7">
        <w:rPr>
          <w:color w:val="000000"/>
        </w:rPr>
        <w:t> </w:t>
      </w:r>
      <w:r w:rsidRPr="00550CC7">
        <w:rPr>
          <w:color w:val="000000"/>
        </w:rPr>
        <w:t>8b;</w:t>
      </w:r>
    </w:p>
    <w:p w14:paraId="1256E898" w14:textId="77777777" w:rsidR="00A979CA" w:rsidRPr="00550CC7" w:rsidRDefault="00A979CA" w:rsidP="00187FF2">
      <w:pPr>
        <w:pStyle w:val="enumlev1"/>
        <w:rPr>
          <w:color w:val="000000"/>
        </w:rPr>
      </w:pPr>
      <w:r w:rsidRPr="00550CC7">
        <w:rPr>
          <w:color w:val="000000"/>
        </w:rPr>
        <w:tab/>
        <w:t>55 dBW (for analogue modulation)</w:t>
      </w:r>
      <w:r w:rsidRPr="00550CC7">
        <w:rPr>
          <w:rStyle w:val="FootnoteReference"/>
          <w:color w:val="000000"/>
          <w:sz w:val="20"/>
        </w:rPr>
        <w:footnoteReference w:customMarkFollows="1" w:id="4"/>
        <w:t>4</w:t>
      </w:r>
      <w:r w:rsidRPr="00550CC7">
        <w:rPr>
          <w:color w:val="000000"/>
        </w:rPr>
        <w:t xml:space="preserve"> and 42 dBW (for digital modulation), in any of the frequency bands between 3 GHz and 15 GHz that are mentioned in Tables</w:t>
      </w:r>
      <w:r w:rsidR="00187FF2" w:rsidRPr="00550CC7">
        <w:rPr>
          <w:color w:val="000000"/>
        </w:rPr>
        <w:t> </w:t>
      </w:r>
      <w:r w:rsidRPr="00550CC7">
        <w:rPr>
          <w:color w:val="000000"/>
        </w:rPr>
        <w:t>8b and</w:t>
      </w:r>
      <w:r w:rsidR="00187FF2" w:rsidRPr="00550CC7">
        <w:rPr>
          <w:color w:val="000000"/>
        </w:rPr>
        <w:t> </w:t>
      </w:r>
      <w:r w:rsidRPr="00550CC7">
        <w:rPr>
          <w:color w:val="000000"/>
        </w:rPr>
        <w:t>8c;</w:t>
      </w:r>
    </w:p>
    <w:p w14:paraId="2B25DA39" w14:textId="77777777" w:rsidR="00A979CA" w:rsidRPr="00550CC7" w:rsidRDefault="00A979CA" w:rsidP="00187FF2">
      <w:pPr>
        <w:pStyle w:val="enumlev1"/>
        <w:rPr>
          <w:color w:val="000000"/>
        </w:rPr>
      </w:pPr>
      <w:r w:rsidRPr="00550CC7">
        <w:rPr>
          <w:color w:val="000000"/>
        </w:rPr>
        <w:tab/>
        <w:t>55 dBW (for analogue modulation)</w:t>
      </w:r>
      <w:r w:rsidR="00187FF2" w:rsidRPr="00550CC7">
        <w:rPr>
          <w:position w:val="6"/>
          <w:sz w:val="20"/>
        </w:rPr>
        <w:t>4</w:t>
      </w:r>
      <w:r w:rsidRPr="00550CC7">
        <w:rPr>
          <w:color w:val="000000"/>
        </w:rPr>
        <w:t xml:space="preserve"> and 40 dBW (for digital modulation), in any of the frequency bands above 15 GHz that are mentioned in Tables 8c and 8d.</w:t>
      </w:r>
    </w:p>
    <w:p w14:paraId="66318FBA" w14:textId="77777777" w:rsidR="00A979CA" w:rsidRPr="00550CC7" w:rsidRDefault="00A979CA">
      <w:pPr>
        <w:rPr>
          <w:color w:val="000000"/>
        </w:rPr>
      </w:pPr>
      <w:r w:rsidRPr="00550CC7">
        <w:rPr>
          <w:color w:val="000000"/>
        </w:rPr>
        <w:t>5</w:t>
      </w:r>
      <w:r w:rsidRPr="00550CC7">
        <w:rPr>
          <w:color w:val="000000"/>
        </w:rPr>
        <w:tab/>
        <w:t xml:space="preserve">Assignments to terrestrial stations in the frequency bands listed in Table </w:t>
      </w:r>
      <w:r w:rsidRPr="00550CC7">
        <w:rPr>
          <w:b/>
          <w:bCs/>
        </w:rPr>
        <w:t>21-2</w:t>
      </w:r>
      <w:r w:rsidRPr="00550CC7">
        <w:rPr>
          <w:color w:val="000000"/>
        </w:rPr>
        <w:t xml:space="preserve"> (No. </w:t>
      </w:r>
      <w:r w:rsidRPr="00550CC7">
        <w:rPr>
          <w:rStyle w:val="Artref"/>
          <w:b/>
          <w:color w:val="000000"/>
        </w:rPr>
        <w:t>11.21A</w:t>
      </w:r>
      <w:r w:rsidRPr="00550CC7">
        <w:rPr>
          <w:color w:val="000000"/>
        </w:rPr>
        <w:t>).</w:t>
      </w:r>
    </w:p>
    <w:p w14:paraId="1663B64D" w14:textId="77777777" w:rsidR="00A979CA" w:rsidRPr="00550CC7" w:rsidRDefault="00A979CA">
      <w:pPr>
        <w:rPr>
          <w:color w:val="000000"/>
        </w:rPr>
      </w:pPr>
      <w:r w:rsidRPr="00550CC7">
        <w:rPr>
          <w:color w:val="000000"/>
        </w:rPr>
        <w:t>The Board concluded that this provision is intended to protect the GSO. It should be applied to all terrestrial services in the bands referred to above, irrespective of their category of allocation.</w:t>
      </w:r>
    </w:p>
    <w:p w14:paraId="0A5578C0" w14:textId="77777777" w:rsidR="00A979CA" w:rsidRPr="00550CC7" w:rsidRDefault="00A979CA">
      <w:pPr>
        <w:rPr>
          <w:color w:val="000000"/>
        </w:rPr>
      </w:pPr>
      <w:r w:rsidRPr="00550CC7">
        <w:rPr>
          <w:color w:val="000000"/>
        </w:rPr>
        <w:t>6</w:t>
      </w:r>
      <w:r w:rsidRPr="00550CC7">
        <w:rPr>
          <w:color w:val="000000"/>
        </w:rPr>
        <w:tab/>
        <w:t>Assignments to terrestrial stations which are governed by the procedure for seeking agreement under No.</w:t>
      </w:r>
      <w:r w:rsidRPr="00550CC7">
        <w:t> </w:t>
      </w:r>
      <w:r w:rsidRPr="00550CC7">
        <w:rPr>
          <w:rStyle w:val="Appref"/>
          <w:b/>
          <w:bCs/>
          <w:color w:val="000000"/>
        </w:rPr>
        <w:t>9.21</w:t>
      </w:r>
      <w:r w:rsidRPr="00550CC7">
        <w:rPr>
          <w:color w:val="000000"/>
        </w:rPr>
        <w:t xml:space="preserve"> (No. </w:t>
      </w:r>
      <w:r w:rsidRPr="00550CC7">
        <w:rPr>
          <w:rStyle w:val="Appref"/>
          <w:b/>
          <w:bCs/>
          <w:color w:val="000000"/>
        </w:rPr>
        <w:t>11.21B</w:t>
      </w:r>
      <w:r w:rsidRPr="00550CC7">
        <w:rPr>
          <w:color w:val="000000"/>
        </w:rPr>
        <w:t>).</w:t>
      </w:r>
    </w:p>
    <w:p w14:paraId="0C0609E3"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5EB5FC6A" w14:textId="77777777" w:rsidR="00A979CA" w:rsidRPr="00550CC7" w:rsidRDefault="00A979CA" w:rsidP="00A73F49">
      <w:pPr>
        <w:pStyle w:val="Heading8"/>
        <w:rPr>
          <w:color w:val="000000"/>
        </w:rPr>
      </w:pPr>
      <w:r w:rsidRPr="00550CC7">
        <w:rPr>
          <w:color w:val="000000"/>
        </w:rPr>
        <w:t>11.28</w:t>
      </w:r>
    </w:p>
    <w:p w14:paraId="06A15C22" w14:textId="77777777" w:rsidR="00966247" w:rsidRPr="00966247" w:rsidRDefault="00966247" w:rsidP="00966247">
      <w:pPr>
        <w:rPr>
          <w:b/>
          <w:color w:val="000000"/>
          <w:u w:val="single"/>
        </w:rPr>
      </w:pPr>
      <w:r w:rsidRPr="00966247">
        <w:rPr>
          <w:b/>
          <w:color w:val="000000"/>
        </w:rPr>
        <w:t>Comparison of data with those submitted under Article 9</w:t>
      </w:r>
    </w:p>
    <w:p w14:paraId="77582DDC" w14:textId="77777777" w:rsidR="00966247" w:rsidRPr="00966247" w:rsidRDefault="00966247" w:rsidP="00966247">
      <w:pPr>
        <w:rPr>
          <w:color w:val="000000"/>
        </w:rPr>
      </w:pPr>
      <w:r w:rsidRPr="00966247">
        <w:rPr>
          <w:color w:val="000000"/>
        </w:rPr>
        <w:t xml:space="preserve">Number </w:t>
      </w:r>
      <w:r w:rsidRPr="00966247">
        <w:rPr>
          <w:b/>
          <w:color w:val="000000"/>
        </w:rPr>
        <w:t>11.28</w:t>
      </w:r>
      <w:r w:rsidRPr="00966247">
        <w:rPr>
          <w:color w:val="000000"/>
        </w:rPr>
        <w:t xml:space="preserve"> does not refer to the need to compare the notified characteristics with those published in the Special Sections for advance publication, for coordination, and for results/status of the coordination. A frequency notice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whose characteristics differ from those published in a Special Section necessarily requires consideration by the Bureau for appropriate actions. The following actions shall be taken:</w:t>
      </w:r>
    </w:p>
    <w:p w14:paraId="0CE442E4" w14:textId="77777777" w:rsidR="00966247" w:rsidRPr="00966247" w:rsidRDefault="00966247" w:rsidP="00845A5B">
      <w:pPr>
        <w:pStyle w:val="enumlev1"/>
      </w:pPr>
      <w:r w:rsidRPr="00966247">
        <w:t>1)</w:t>
      </w:r>
      <w:r w:rsidRPr="00966247">
        <w:tab/>
        <w:t>The date of bringing into use of frequency assignments to a space station shall be compared with the date of receipt of the relevant complete information under</w:t>
      </w:r>
      <w:r w:rsidR="00441619">
        <w:t xml:space="preserve"> </w:t>
      </w:r>
      <w:r w:rsidRPr="00966247">
        <w:t xml:space="preserve">No. </w:t>
      </w:r>
      <w:r w:rsidRPr="00966247">
        <w:rPr>
          <w:b/>
          <w:bCs/>
        </w:rPr>
        <w:t>9.1</w:t>
      </w:r>
      <w:r w:rsidRPr="00966247">
        <w:t xml:space="preserve"> or </w:t>
      </w:r>
      <w:r w:rsidRPr="00966247">
        <w:rPr>
          <w:b/>
          <w:bCs/>
        </w:rPr>
        <w:t>9.2</w:t>
      </w:r>
      <w:r w:rsidRPr="00966247">
        <w:t xml:space="preserve"> in the case of satellite networks or systems not subject to Section II of Article </w:t>
      </w:r>
      <w:r w:rsidRPr="00966247">
        <w:rPr>
          <w:b/>
          <w:bCs/>
        </w:rPr>
        <w:t>9</w:t>
      </w:r>
      <w:r w:rsidRPr="00966247">
        <w:t xml:space="preserve"> or under No. </w:t>
      </w:r>
      <w:r w:rsidRPr="00966247">
        <w:rPr>
          <w:b/>
          <w:bCs/>
        </w:rPr>
        <w:t>9.1A</w:t>
      </w:r>
      <w:r w:rsidRPr="00966247">
        <w:t xml:space="preserve"> in the case of satellite networks or systems subject to Section II of Article </w:t>
      </w:r>
      <w:r w:rsidRPr="00966247">
        <w:rPr>
          <w:b/>
          <w:bCs/>
        </w:rPr>
        <w:t>9</w:t>
      </w:r>
      <w:r w:rsidRPr="00966247">
        <w:t>. In the case that this period exceeds seven years, the notice is returned to the notifying administration with a recommendation to restart the Article </w:t>
      </w:r>
      <w:r w:rsidRPr="00966247">
        <w:rPr>
          <w:b/>
          <w:bCs/>
        </w:rPr>
        <w:t>9</w:t>
      </w:r>
      <w:r w:rsidRPr="00966247">
        <w:t xml:space="preserve"> procedure.</w:t>
      </w:r>
    </w:p>
    <w:p w14:paraId="2BE6E2F2" w14:textId="77777777" w:rsidR="00966247" w:rsidRPr="00966247" w:rsidRDefault="00966247" w:rsidP="00845A5B">
      <w:pPr>
        <w:pStyle w:val="enumlev1"/>
      </w:pPr>
      <w:r w:rsidRPr="00966247">
        <w:t>2)</w:t>
      </w:r>
      <w:r w:rsidRPr="00966247">
        <w:tab/>
        <w:t xml:space="preserve">When the notified characteristics are different from those published in the Special Section relating to the advance publication submitted by an administration or automatically generated by the Bureau the need to re-apply the Article </w:t>
      </w:r>
      <w:r w:rsidRPr="00966247">
        <w:rPr>
          <w:b/>
          <w:bCs/>
        </w:rPr>
        <w:t>9</w:t>
      </w:r>
      <w:r w:rsidRPr="00966247">
        <w:t xml:space="preserve"> procedure shall be examined under No. </w:t>
      </w:r>
      <w:r w:rsidRPr="00966247">
        <w:rPr>
          <w:b/>
          <w:bCs/>
        </w:rPr>
        <w:t>9.2</w:t>
      </w:r>
      <w:r w:rsidRPr="00966247">
        <w:t xml:space="preserve">. If required, the notice is returned to the notifying administration with a recommendation to restart the Article </w:t>
      </w:r>
      <w:r w:rsidRPr="00966247">
        <w:rPr>
          <w:b/>
          <w:bCs/>
        </w:rPr>
        <w:t>9</w:t>
      </w:r>
      <w:r w:rsidRPr="00966247">
        <w:t xml:space="preserve"> procedure.</w:t>
      </w:r>
    </w:p>
    <w:p w14:paraId="539D27A5" w14:textId="77777777" w:rsidR="00966247" w:rsidRPr="00966247" w:rsidRDefault="00966247" w:rsidP="00572AEE">
      <w:pPr>
        <w:pStyle w:val="enumlev1"/>
        <w:rPr>
          <w:color w:val="000000"/>
        </w:rPr>
      </w:pPr>
      <w:r w:rsidRPr="00966247">
        <w:rPr>
          <w:color w:val="000000"/>
        </w:rPr>
        <w:t>3)</w:t>
      </w:r>
      <w:r w:rsidRPr="00966247">
        <w:rPr>
          <w:color w:val="000000"/>
        </w:rPr>
        <w:tab/>
        <w:t>When the notified characteristics are different from those published in the Special Section relating to the advance publication of the coordination request as appropriate, the difference is assumed to have resulted from coordination.</w:t>
      </w:r>
    </w:p>
    <w:p w14:paraId="270984BF" w14:textId="301E21FC" w:rsidR="007B6E59" w:rsidRDefault="00966247" w:rsidP="00572AEE">
      <w:pPr>
        <w:pStyle w:val="enumlev1"/>
        <w:rPr>
          <w:color w:val="000000"/>
        </w:rPr>
      </w:pPr>
      <w:r w:rsidRPr="00966247">
        <w:rPr>
          <w:color w:val="000000"/>
        </w:rPr>
        <w:t>4)</w:t>
      </w:r>
      <w:r w:rsidRPr="00966247">
        <w:rPr>
          <w:color w:val="000000"/>
        </w:rPr>
        <w:tab/>
        <w:t>For practical reasons, the Bureau could not systematically undertake the comparison of coordination information contained in the notice form submitted under No. </w:t>
      </w:r>
      <w:r w:rsidRPr="00966247">
        <w:rPr>
          <w:b/>
          <w:color w:val="000000"/>
        </w:rPr>
        <w:t>11.2</w:t>
      </w:r>
      <w:r w:rsidRPr="00966247">
        <w:rPr>
          <w:color w:val="000000"/>
        </w:rPr>
        <w:t xml:space="preserve"> or </w:t>
      </w:r>
      <w:r w:rsidRPr="00966247">
        <w:rPr>
          <w:b/>
          <w:color w:val="000000"/>
        </w:rPr>
        <w:t>11.9</w:t>
      </w:r>
      <w:r w:rsidRPr="00966247">
        <w:rPr>
          <w:color w:val="000000"/>
        </w:rPr>
        <w:t xml:space="preserve"> and that from the voluminous correspondence from the coordination phase. The Board thus decided that the No. </w:t>
      </w:r>
      <w:r w:rsidRPr="00966247">
        <w:rPr>
          <w:b/>
          <w:color w:val="000000"/>
        </w:rPr>
        <w:t>11.32</w:t>
      </w:r>
      <w:r w:rsidRPr="00966247">
        <w:rPr>
          <w:color w:val="000000"/>
        </w:rPr>
        <w:t xml:space="preserve"> examinations of the Bureau shall be based on the coordination information available from the notice forms (Boxes A5/A6). This information being the most up to date for the case under examination, the Bureau shall consider the notified data of the network submitted in the notice form as coordinated with those countries mentioned in Boxes A5/A6.</w:t>
      </w:r>
    </w:p>
    <w:p w14:paraId="2A8B7E5E" w14:textId="77777777" w:rsidR="007B6E59" w:rsidRDefault="007B6E59" w:rsidP="00572AEE">
      <w:pPr>
        <w:pStyle w:val="enumlev1"/>
        <w:rPr>
          <w:color w:val="000000"/>
        </w:rPr>
        <w:sectPr w:rsidR="007B6E59" w:rsidSect="00C5184B">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sectPr>
      </w:pPr>
    </w:p>
    <w:p w14:paraId="04A899EF" w14:textId="32532E29" w:rsidR="00A979CA" w:rsidRPr="00550CC7" w:rsidRDefault="00A979CA">
      <w:pPr>
        <w:pStyle w:val="Heading8"/>
        <w:rPr>
          <w:color w:val="000000"/>
        </w:rPr>
      </w:pPr>
      <w:r w:rsidRPr="00550CC7">
        <w:rPr>
          <w:color w:val="000000"/>
        </w:rPr>
        <w:t>11.31</w:t>
      </w:r>
      <w:r w:rsidR="00BA364F">
        <w:rPr>
          <w:color w:val="000000"/>
        </w:rPr>
        <w:tab/>
      </w:r>
      <w:r w:rsidR="00BA364F">
        <w:rPr>
          <w:color w:val="000000"/>
        </w:rPr>
        <w:tab/>
      </w:r>
    </w:p>
    <w:p w14:paraId="53261DCB" w14:textId="77777777" w:rsidR="00A979CA" w:rsidRPr="00550CC7" w:rsidRDefault="00A979CA">
      <w:pPr>
        <w:rPr>
          <w:color w:val="000000"/>
        </w:rPr>
      </w:pPr>
      <w:r w:rsidRPr="00550CC7">
        <w:rPr>
          <w:color w:val="000000"/>
        </w:rPr>
        <w:t>1</w:t>
      </w:r>
      <w:r w:rsidRPr="00550CC7">
        <w:rPr>
          <w:b/>
          <w:color w:val="000000"/>
        </w:rPr>
        <w:tab/>
      </w:r>
      <w:r w:rsidRPr="00550CC7">
        <w:rPr>
          <w:bCs/>
          <w:color w:val="000000"/>
        </w:rPr>
        <w:t>Provision No. </w:t>
      </w:r>
      <w:r w:rsidRPr="00550CC7">
        <w:rPr>
          <w:rStyle w:val="Artref"/>
          <w:b/>
          <w:color w:val="000000"/>
        </w:rPr>
        <w:t>11.31.2</w:t>
      </w:r>
      <w:r w:rsidRPr="00550CC7">
        <w:rPr>
          <w:color w:val="000000"/>
        </w:rPr>
        <w:t xml:space="preserve"> requires that the </w:t>
      </w:r>
      <w:r w:rsidRPr="00682DB7">
        <w:rPr>
          <w:i/>
          <w:iCs/>
          <w:color w:val="000000"/>
        </w:rPr>
        <w:t>“other provisions”</w:t>
      </w:r>
      <w:r w:rsidRPr="00550CC7">
        <w:rPr>
          <w:color w:val="000000"/>
        </w:rPr>
        <w:t xml:space="preserve"> mentioned in No. </w:t>
      </w:r>
      <w:r w:rsidRPr="00550CC7">
        <w:rPr>
          <w:rStyle w:val="Artref"/>
          <w:b/>
          <w:color w:val="000000"/>
        </w:rPr>
        <w:t>11.31</w:t>
      </w:r>
      <w:r w:rsidRPr="00550CC7">
        <w:rPr>
          <w:color w:val="000000"/>
        </w:rPr>
        <w:t xml:space="preserve"> should be identified and included in the Rules of Procedure. This chapter intends to answer the above problem.</w:t>
      </w:r>
    </w:p>
    <w:p w14:paraId="7851E8E2" w14:textId="77777777" w:rsidR="00A979CA" w:rsidRPr="00550CC7" w:rsidRDefault="00A979CA">
      <w:pPr>
        <w:rPr>
          <w:color w:val="000000"/>
        </w:rPr>
      </w:pPr>
      <w:r w:rsidRPr="00550CC7">
        <w:rPr>
          <w:color w:val="000000"/>
        </w:rPr>
        <w:t>The regulatory examination under No. </w:t>
      </w:r>
      <w:r w:rsidRPr="00550CC7">
        <w:rPr>
          <w:rStyle w:val="Artref"/>
          <w:b/>
          <w:color w:val="000000"/>
        </w:rPr>
        <w:t>11.31</w:t>
      </w:r>
      <w:r w:rsidRPr="00550CC7">
        <w:rPr>
          <w:color w:val="000000"/>
        </w:rPr>
        <w:t xml:space="preserve"> includes the following</w:t>
      </w:r>
      <w:r w:rsidRPr="00550CC7">
        <w:rPr>
          <w:rStyle w:val="FootnoteReference"/>
          <w:color w:val="000000"/>
          <w:sz w:val="20"/>
        </w:rPr>
        <w:footnoteReference w:customMarkFollows="1" w:id="5"/>
        <w:t>5</w:t>
      </w:r>
      <w:r w:rsidRPr="00550CC7">
        <w:rPr>
          <w:color w:val="000000"/>
        </w:rPr>
        <w:t>:</w:t>
      </w:r>
    </w:p>
    <w:p w14:paraId="796014C4" w14:textId="77777777" w:rsidR="00A979CA" w:rsidRPr="00550CC7" w:rsidRDefault="00A979CA">
      <w:pPr>
        <w:pStyle w:val="enumlev1"/>
        <w:rPr>
          <w:color w:val="000000"/>
        </w:rPr>
      </w:pPr>
      <w:r w:rsidRPr="00550CC7">
        <w:rPr>
          <w:color w:val="000000"/>
        </w:rPr>
        <w:t>–</w:t>
      </w:r>
      <w:r w:rsidRPr="00550CC7">
        <w:rPr>
          <w:color w:val="000000"/>
        </w:rPr>
        <w:tab/>
        <w:t>conformity with the Table of Frequency Allocations, including its footnotes and any Resolution or Recommendation which is referred to in such a footnote;</w:t>
      </w:r>
    </w:p>
    <w:p w14:paraId="7609AE58" w14:textId="77777777" w:rsidR="00A979CA" w:rsidRPr="00550CC7" w:rsidRDefault="00A979CA" w:rsidP="00187FF2">
      <w:pPr>
        <w:pStyle w:val="enumlev1"/>
        <w:rPr>
          <w:color w:val="000000"/>
        </w:rPr>
      </w:pPr>
      <w:r w:rsidRPr="00550CC7">
        <w:rPr>
          <w:color w:val="000000"/>
        </w:rPr>
        <w:t>–</w:t>
      </w:r>
      <w:r w:rsidRPr="00550CC7">
        <w:rPr>
          <w:color w:val="000000"/>
        </w:rPr>
        <w:tab/>
        <w:t>the successful application of No. </w:t>
      </w:r>
      <w:r w:rsidRPr="00550CC7">
        <w:rPr>
          <w:rStyle w:val="Artref"/>
          <w:b/>
          <w:color w:val="000000"/>
        </w:rPr>
        <w:t>9.21</w:t>
      </w:r>
      <w:r w:rsidRPr="00550CC7">
        <w:rPr>
          <w:color w:val="000000"/>
        </w:rPr>
        <w:t>, when mention is made of that provision in a footnote (see also Rules of Procedure relating to Nos. </w:t>
      </w:r>
      <w:r w:rsidRPr="00550CC7">
        <w:rPr>
          <w:rStyle w:val="Artref"/>
          <w:b/>
          <w:color w:val="000000"/>
        </w:rPr>
        <w:t>9.21</w:t>
      </w:r>
      <w:r w:rsidRPr="00550CC7">
        <w:rPr>
          <w:color w:val="000000"/>
        </w:rPr>
        <w:t xml:space="preserve"> and</w:t>
      </w:r>
      <w:r w:rsidR="00187FF2" w:rsidRPr="00550CC7">
        <w:rPr>
          <w:color w:val="000000"/>
        </w:rPr>
        <w:t> </w:t>
      </w:r>
      <w:r w:rsidRPr="00550CC7">
        <w:rPr>
          <w:rStyle w:val="Artref"/>
          <w:b/>
          <w:color w:val="000000"/>
        </w:rPr>
        <w:t>11.37</w:t>
      </w:r>
      <w:r w:rsidRPr="00550CC7">
        <w:rPr>
          <w:color w:val="000000"/>
        </w:rPr>
        <w:t>);</w:t>
      </w:r>
    </w:p>
    <w:p w14:paraId="6C724BA5" w14:textId="77777777" w:rsidR="00A979CA" w:rsidRPr="00550CC7" w:rsidRDefault="00A979CA">
      <w:pPr>
        <w:pStyle w:val="enumlev1"/>
        <w:rPr>
          <w:color w:val="000000"/>
        </w:rPr>
      </w:pPr>
      <w:r w:rsidRPr="00550CC7">
        <w:rPr>
          <w:color w:val="000000"/>
        </w:rPr>
        <w:t>–</w:t>
      </w:r>
      <w:r w:rsidRPr="00550CC7">
        <w:rPr>
          <w:color w:val="000000"/>
        </w:rPr>
        <w:tab/>
        <w:t xml:space="preserve">all </w:t>
      </w:r>
      <w:r w:rsidRPr="00250563">
        <w:rPr>
          <w:i/>
          <w:iCs/>
          <w:color w:val="000000"/>
        </w:rPr>
        <w:t>“other”</w:t>
      </w:r>
      <w:r w:rsidRPr="00550CC7">
        <w:rPr>
          <w:color w:val="000000"/>
        </w:rPr>
        <w:t xml:space="preserve"> mandatory provisions that are contained in Articles </w:t>
      </w:r>
      <w:r w:rsidRPr="00550CC7">
        <w:rPr>
          <w:rStyle w:val="Artref"/>
          <w:b/>
          <w:color w:val="000000"/>
        </w:rPr>
        <w:t>21</w:t>
      </w:r>
      <w:r w:rsidRPr="00550CC7">
        <w:rPr>
          <w:color w:val="000000"/>
        </w:rPr>
        <w:t xml:space="preserve"> to </w:t>
      </w:r>
      <w:r w:rsidRPr="00550CC7">
        <w:rPr>
          <w:rStyle w:val="Artref"/>
          <w:b/>
          <w:color w:val="000000"/>
        </w:rPr>
        <w:t>57</w:t>
      </w:r>
      <w:r w:rsidRPr="00550CC7">
        <w:rPr>
          <w:color w:val="000000"/>
        </w:rPr>
        <w:t>, in Appendices to the Radio Regulations and/or in Resolutions that are relevant to the service in the frequency band in which a station of that service operates.</w:t>
      </w:r>
    </w:p>
    <w:p w14:paraId="77CCE582" w14:textId="099BA36B" w:rsidR="00A979CA" w:rsidRPr="00550CC7" w:rsidRDefault="00A979CA" w:rsidP="00724F43">
      <w:pPr>
        <w:rPr>
          <w:color w:val="000000"/>
        </w:rPr>
      </w:pPr>
      <w:r w:rsidRPr="00550CC7">
        <w:rPr>
          <w:color w:val="000000"/>
        </w:rPr>
        <w:t>2</w:t>
      </w:r>
      <w:r w:rsidRPr="00550CC7">
        <w:rPr>
          <w:color w:val="000000"/>
        </w:rPr>
        <w:tab/>
      </w:r>
      <w:r w:rsidR="00EB64E2" w:rsidRPr="00B95ED4">
        <w:rPr>
          <w:color w:val="000000"/>
        </w:rPr>
        <w:t xml:space="preserve">The list of these </w:t>
      </w:r>
      <w:r w:rsidR="00EB64E2" w:rsidRPr="00250563">
        <w:rPr>
          <w:i/>
          <w:iCs/>
          <w:color w:val="000000"/>
        </w:rPr>
        <w:t>“other provisions”</w:t>
      </w:r>
      <w:r w:rsidR="00EB64E2" w:rsidRPr="00B95ED4">
        <w:rPr>
          <w:color w:val="000000"/>
        </w:rPr>
        <w:t>, referred to in No. </w:t>
      </w:r>
      <w:r w:rsidR="00EB64E2" w:rsidRPr="00B95ED4">
        <w:rPr>
          <w:b/>
          <w:color w:val="000000"/>
        </w:rPr>
        <w:t>11.31.2</w:t>
      </w:r>
      <w:r w:rsidR="00EB64E2" w:rsidRPr="00B95ED4">
        <w:rPr>
          <w:color w:val="000000"/>
        </w:rPr>
        <w:t>, with respect to which the notices to stations in terrestrial (§ 2.1 to 2.5.2) or space services (§ 2.6 to 2.6.7) are examined, is given below:</w:t>
      </w:r>
    </w:p>
    <w:p w14:paraId="0A8DB413" w14:textId="77777777" w:rsidR="00A979CA" w:rsidRPr="00550CC7" w:rsidRDefault="00A979CA">
      <w:pPr>
        <w:rPr>
          <w:color w:val="000000"/>
        </w:rPr>
      </w:pPr>
      <w:r w:rsidRPr="00550CC7">
        <w:rPr>
          <w:color w:val="000000"/>
        </w:rPr>
        <w:t>2.1</w:t>
      </w:r>
      <w:r w:rsidRPr="00550CC7">
        <w:rPr>
          <w:color w:val="000000"/>
        </w:rPr>
        <w:tab/>
      </w:r>
      <w:r w:rsidRPr="00550CC7">
        <w:rPr>
          <w:i/>
          <w:color w:val="000000"/>
        </w:rPr>
        <w:t>Broadcasting service:</w:t>
      </w:r>
      <w:r w:rsidRPr="00550CC7">
        <w:rPr>
          <w:color w:val="000000"/>
        </w:rPr>
        <w:t xml:space="preserve"> Those contained in No. </w:t>
      </w:r>
      <w:r w:rsidRPr="00550CC7">
        <w:rPr>
          <w:rStyle w:val="Artref"/>
          <w:b/>
          <w:color w:val="000000"/>
        </w:rPr>
        <w:t>23.7</w:t>
      </w:r>
      <w:r w:rsidRPr="00550CC7">
        <w:rPr>
          <w:color w:val="000000"/>
        </w:rPr>
        <w:t xml:space="preserve"> concerning the power limit (50 kW) of the broadcasting transmitters operating in the Tropical bands in the frequency bands listed in No. </w:t>
      </w:r>
      <w:r w:rsidRPr="00550CC7">
        <w:rPr>
          <w:rStyle w:val="Artref"/>
          <w:b/>
          <w:color w:val="000000"/>
        </w:rPr>
        <w:t>23.6</w:t>
      </w:r>
      <w:r w:rsidRPr="00550CC7">
        <w:rPr>
          <w:color w:val="000000"/>
        </w:rPr>
        <w:t>.</w:t>
      </w:r>
    </w:p>
    <w:p w14:paraId="7941FC83" w14:textId="77777777" w:rsidR="00A979CA" w:rsidRPr="00550CC7" w:rsidRDefault="00A979CA" w:rsidP="00187FF2">
      <w:pPr>
        <w:rPr>
          <w:color w:val="000000"/>
        </w:rPr>
      </w:pPr>
      <w:r w:rsidRPr="00550CC7">
        <w:rPr>
          <w:color w:val="000000"/>
        </w:rPr>
        <w:t>2.2</w:t>
      </w:r>
      <w:r w:rsidRPr="00550CC7">
        <w:rPr>
          <w:color w:val="000000"/>
        </w:rPr>
        <w:tab/>
      </w:r>
      <w:r w:rsidRPr="00550CC7">
        <w:rPr>
          <w:i/>
          <w:color w:val="000000"/>
        </w:rPr>
        <w:t>Fixed service:</w:t>
      </w:r>
      <w:r w:rsidRPr="00550CC7">
        <w:rPr>
          <w:color w:val="000000"/>
        </w:rPr>
        <w:t xml:space="preserve"> Those of No. </w:t>
      </w:r>
      <w:r w:rsidRPr="00550CC7">
        <w:rPr>
          <w:rStyle w:val="Artref"/>
          <w:b/>
          <w:color w:val="000000"/>
        </w:rPr>
        <w:t>24.2</w:t>
      </w:r>
      <w:r w:rsidRPr="00550CC7">
        <w:rPr>
          <w:color w:val="000000"/>
        </w:rPr>
        <w:t xml:space="preserve"> which stipulate that F3E and G3E emissions are prohibited in the fixed service below 30 MHz.</w:t>
      </w:r>
    </w:p>
    <w:p w14:paraId="738135F5" w14:textId="65853210" w:rsidR="00A979CA" w:rsidRDefault="00A979CA" w:rsidP="003B43BF">
      <w:pPr>
        <w:rPr>
          <w:color w:val="000000"/>
        </w:rPr>
      </w:pPr>
      <w:r w:rsidRPr="00550CC7">
        <w:rPr>
          <w:color w:val="000000"/>
        </w:rPr>
        <w:t>2.3</w:t>
      </w:r>
      <w:r w:rsidRPr="00550CC7">
        <w:rPr>
          <w:color w:val="000000"/>
        </w:rPr>
        <w:tab/>
      </w:r>
      <w:r w:rsidRPr="00550CC7">
        <w:rPr>
          <w:i/>
          <w:color w:val="000000"/>
        </w:rPr>
        <w:t>Aeronautical mobile service:</w:t>
      </w:r>
      <w:r w:rsidRPr="00550CC7">
        <w:rPr>
          <w:color w:val="000000"/>
        </w:rPr>
        <w:t xml:space="preserve"> There are mandatory provisions only for the frequency bands that are allocated exclusively to the aeronautical mobile service. These provisions (obligatory channelling arrangement, permitted classes of emission, power limits) are contained in Appendices </w:t>
      </w:r>
      <w:r w:rsidRPr="00550CC7">
        <w:rPr>
          <w:rStyle w:val="Appref"/>
          <w:b/>
          <w:color w:val="000000"/>
        </w:rPr>
        <w:t>26</w:t>
      </w:r>
      <w:r w:rsidRPr="00550CC7">
        <w:rPr>
          <w:color w:val="000000"/>
        </w:rPr>
        <w:t xml:space="preserve"> and </w:t>
      </w:r>
      <w:r w:rsidRPr="00550CC7">
        <w:rPr>
          <w:rStyle w:val="Appref"/>
          <w:b/>
          <w:color w:val="000000"/>
        </w:rPr>
        <w:t>27</w:t>
      </w:r>
      <w:r w:rsidRPr="00550CC7">
        <w:rPr>
          <w:color w:val="000000"/>
        </w:rPr>
        <w:t>. The provisions of No. </w:t>
      </w:r>
      <w:r w:rsidRPr="00550CC7">
        <w:rPr>
          <w:rStyle w:val="Appref"/>
          <w:b/>
          <w:color w:val="000000"/>
        </w:rPr>
        <w:t>43.4</w:t>
      </w:r>
      <w:r w:rsidRPr="00550CC7">
        <w:rPr>
          <w:color w:val="000000"/>
        </w:rPr>
        <w:t xml:space="preserve"> also fall into this category of mandatory regulatory provisions, i.e. the prohibition of using the exclusive fre</w:t>
      </w:r>
      <w:r w:rsidRPr="00550CC7">
        <w:rPr>
          <w:color w:val="000000"/>
        </w:rPr>
        <w:softHyphen/>
        <w:t>quency allocations to the aeronautical mobile service for any kind of public correspondence.</w:t>
      </w:r>
    </w:p>
    <w:p w14:paraId="41DE726B" w14:textId="77777777" w:rsidR="00C5184B" w:rsidRDefault="00C5184B" w:rsidP="003B43BF">
      <w:pPr>
        <w:rPr>
          <w:color w:val="000000"/>
        </w:rPr>
      </w:pPr>
    </w:p>
    <w:p w14:paraId="3424A161" w14:textId="77777777" w:rsidR="007B6E59" w:rsidRDefault="007B6E59" w:rsidP="00A632FF">
      <w:pPr>
        <w:rPr>
          <w:color w:val="000000"/>
        </w:rPr>
        <w:sectPr w:rsidR="007B6E59" w:rsidSect="007B6E59">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D4BBE8A" w14:textId="3E964235" w:rsidR="00A979CA" w:rsidRPr="00550CC7" w:rsidRDefault="00A979CA" w:rsidP="00A632FF">
      <w:pPr>
        <w:rPr>
          <w:color w:val="000000"/>
        </w:rPr>
      </w:pPr>
      <w:r w:rsidRPr="00550CC7">
        <w:rPr>
          <w:color w:val="000000"/>
        </w:rPr>
        <w:t>2.4</w:t>
      </w:r>
      <w:r w:rsidRPr="00550CC7">
        <w:rPr>
          <w:color w:val="000000"/>
        </w:rPr>
        <w:tab/>
      </w:r>
      <w:r w:rsidR="00A632FF" w:rsidRPr="00EE1056">
        <w:rPr>
          <w:i/>
        </w:rPr>
        <w:t>Maritime mobile service:</w:t>
      </w:r>
      <w:r w:rsidR="00A632FF" w:rsidRPr="00EE1056">
        <w:t xml:space="preserve"> Most of them are related to the frequency bands that are allocated exclusively to the maritime mobile service (obligatory channelling arrangements, permitted classes of emission, power limits, etc.); however many of them are also applicable to the non-exclusive allocations to the maritime mobile service. A summary of the provisions that are applicable to the frequency assignments subject to notification is given in the Table below:</w:t>
      </w:r>
    </w:p>
    <w:p w14:paraId="4DD97BB0" w14:textId="77777777" w:rsidR="00954A8D" w:rsidRPr="00F14259" w:rsidRDefault="00954A8D" w:rsidP="00954A8D">
      <w:pPr>
        <w:pStyle w:val="TableFin"/>
        <w:spacing w:before="240" w:after="120"/>
        <w:jc w:val="left"/>
        <w:rPr>
          <w:color w:val="000000"/>
          <w:sz w:val="16"/>
          <w:szCs w:val="16"/>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A979CA" w:rsidRPr="00550CC7" w14:paraId="5DD617FD" w14:textId="77777777">
        <w:trPr>
          <w:cantSplit/>
          <w:jc w:val="center"/>
        </w:trPr>
        <w:tc>
          <w:tcPr>
            <w:tcW w:w="2835" w:type="dxa"/>
            <w:tcBorders>
              <w:top w:val="nil"/>
              <w:left w:val="nil"/>
            </w:tcBorders>
          </w:tcPr>
          <w:p w14:paraId="2B6AFAB0" w14:textId="77777777" w:rsidR="00A979CA" w:rsidRPr="00550CC7" w:rsidRDefault="00A979CA">
            <w:pPr>
              <w:pStyle w:val="TableText"/>
              <w:framePr w:hSpace="181" w:wrap="notBeside" w:vAnchor="text" w:hAnchor="text" w:xAlign="center" w:y="1"/>
              <w:spacing w:before="120" w:after="120"/>
              <w:rPr>
                <w:color w:val="000000"/>
              </w:rPr>
            </w:pPr>
          </w:p>
        </w:tc>
        <w:tc>
          <w:tcPr>
            <w:tcW w:w="5867" w:type="dxa"/>
            <w:tcBorders>
              <w:left w:val="nil"/>
              <w:right w:val="single" w:sz="6" w:space="0" w:color="auto"/>
            </w:tcBorders>
          </w:tcPr>
          <w:p w14:paraId="421FED0E" w14:textId="77777777" w:rsidR="00A979CA" w:rsidRPr="00550CC7" w:rsidRDefault="00A979CA">
            <w:pPr>
              <w:pStyle w:val="TableHead"/>
              <w:framePr w:hSpace="181" w:wrap="notBeside" w:vAnchor="text" w:hAnchor="text" w:xAlign="center" w:y="1"/>
              <w:spacing w:before="120" w:after="120"/>
              <w:rPr>
                <w:color w:val="000000"/>
              </w:rPr>
            </w:pPr>
            <w:r w:rsidRPr="00550CC7">
              <w:rPr>
                <w:color w:val="000000"/>
              </w:rPr>
              <w:t>Provision No.</w:t>
            </w:r>
          </w:p>
        </w:tc>
      </w:tr>
      <w:tr w:rsidR="00A632FF" w:rsidRPr="00550CC7" w14:paraId="2A77A58E" w14:textId="77777777">
        <w:trPr>
          <w:cantSplit/>
          <w:jc w:val="center"/>
        </w:trPr>
        <w:tc>
          <w:tcPr>
            <w:tcW w:w="2835" w:type="dxa"/>
          </w:tcPr>
          <w:p w14:paraId="79631FF2" w14:textId="77777777" w:rsidR="00A632FF" w:rsidRPr="00A632FF" w:rsidRDefault="00A632FF" w:rsidP="00A632FF">
            <w:pPr>
              <w:pStyle w:val="TableText"/>
              <w:framePr w:hSpace="181" w:wrap="notBeside" w:vAnchor="text" w:hAnchor="text" w:xAlign="center" w:y="1"/>
              <w:spacing w:before="80" w:after="80"/>
            </w:pPr>
            <w:r w:rsidRPr="00A632FF">
              <w:t>Power limits</w:t>
            </w:r>
          </w:p>
        </w:tc>
        <w:tc>
          <w:tcPr>
            <w:tcW w:w="5867" w:type="dxa"/>
            <w:tcBorders>
              <w:right w:val="single" w:sz="6" w:space="0" w:color="auto"/>
            </w:tcBorders>
          </w:tcPr>
          <w:p w14:paraId="6ACD7B5A"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52.104</w:t>
            </w:r>
          </w:p>
          <w:p w14:paraId="68021006" w14:textId="77777777" w:rsidR="00A632FF" w:rsidRPr="00A632FF" w:rsidRDefault="00A632FF" w:rsidP="00E05E35">
            <w:pPr>
              <w:pStyle w:val="TableText"/>
              <w:framePr w:hSpace="181" w:wrap="notBeside" w:vAnchor="text" w:hAnchor="text" w:xAlign="center" w:y="1"/>
              <w:spacing w:after="0"/>
            </w:pPr>
            <w:r w:rsidRPr="00A632FF">
              <w:rPr>
                <w:rStyle w:val="Artref"/>
                <w:b/>
                <w:color w:val="auto"/>
              </w:rPr>
              <w:t>52.117</w:t>
            </w:r>
            <w:r w:rsidRPr="00A632FF">
              <w:t xml:space="preserve">, </w:t>
            </w:r>
            <w:r w:rsidRPr="00A632FF">
              <w:rPr>
                <w:rStyle w:val="Artref"/>
                <w:b/>
                <w:color w:val="auto"/>
              </w:rPr>
              <w:t>52.127</w:t>
            </w:r>
            <w:r w:rsidRPr="00A632FF">
              <w:t xml:space="preserve"> (Region 1 only), </w:t>
            </w:r>
            <w:r w:rsidRPr="00A632FF">
              <w:rPr>
                <w:rStyle w:val="Artref"/>
                <w:b/>
                <w:color w:val="auto"/>
              </w:rPr>
              <w:t>52.143</w:t>
            </w:r>
            <w:r w:rsidRPr="00A632FF">
              <w:t>,</w:t>
            </w:r>
            <w:r w:rsidR="00E05E35">
              <w:t xml:space="preserve"> </w:t>
            </w:r>
            <w:r w:rsidRPr="00A632FF">
              <w:rPr>
                <w:rStyle w:val="Artref"/>
                <w:b/>
                <w:color w:val="auto"/>
              </w:rPr>
              <w:t>52.144</w:t>
            </w:r>
            <w:r w:rsidRPr="00A632FF">
              <w:t xml:space="preserve">, </w:t>
            </w:r>
            <w:r w:rsidRPr="00A632FF">
              <w:rPr>
                <w:rStyle w:val="Artref"/>
                <w:b/>
                <w:color w:val="auto"/>
              </w:rPr>
              <w:t>52.172</w:t>
            </w:r>
            <w:r w:rsidRPr="00A632FF">
              <w:t xml:space="preserve"> </w:t>
            </w:r>
          </w:p>
          <w:p w14:paraId="322D9869" w14:textId="77777777" w:rsidR="00A632FF" w:rsidRPr="00A632FF" w:rsidRDefault="00A632FF" w:rsidP="00A632FF">
            <w:pPr>
              <w:pStyle w:val="TableText"/>
              <w:framePr w:hSpace="181" w:wrap="notBeside" w:vAnchor="text" w:hAnchor="text" w:xAlign="center" w:y="1"/>
              <w:spacing w:after="0"/>
            </w:pPr>
            <w:r w:rsidRPr="00A632FF">
              <w:rPr>
                <w:rStyle w:val="Artref"/>
                <w:b/>
                <w:color w:val="auto"/>
              </w:rPr>
              <w:t>52.184</w:t>
            </w:r>
            <w:r w:rsidRPr="00A632FF">
              <w:t>-</w:t>
            </w:r>
            <w:r w:rsidRPr="00A632FF">
              <w:rPr>
                <w:rStyle w:val="Artref"/>
                <w:b/>
                <w:color w:val="auto"/>
              </w:rPr>
              <w:t>52.186</w:t>
            </w:r>
            <w:r w:rsidRPr="00A632FF">
              <w:t xml:space="preserve">, </w:t>
            </w:r>
            <w:r w:rsidRPr="00A632FF">
              <w:rPr>
                <w:rStyle w:val="Artref"/>
                <w:b/>
                <w:color w:val="auto"/>
              </w:rPr>
              <w:t>52.188</w:t>
            </w:r>
            <w:r w:rsidRPr="00A632FF">
              <w:t xml:space="preserve">, </w:t>
            </w:r>
            <w:r w:rsidRPr="00A632FF">
              <w:rPr>
                <w:rStyle w:val="Artref"/>
                <w:b/>
                <w:color w:val="auto"/>
              </w:rPr>
              <w:t>52.202</w:t>
            </w:r>
            <w:r w:rsidRPr="00A632FF">
              <w:t xml:space="preserve"> (Region 1 only)</w:t>
            </w:r>
          </w:p>
          <w:p w14:paraId="1A3CD302"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52.219</w:t>
            </w:r>
            <w:r w:rsidRPr="00A632FF">
              <w:t xml:space="preserve">, </w:t>
            </w:r>
            <w:r w:rsidRPr="00A632FF">
              <w:rPr>
                <w:rStyle w:val="Artref"/>
                <w:b/>
                <w:color w:val="auto"/>
              </w:rPr>
              <w:t>52.220</w:t>
            </w:r>
            <w:r w:rsidRPr="00A632FF">
              <w:t xml:space="preserve">, </w:t>
            </w:r>
            <w:r w:rsidRPr="00A632FF">
              <w:rPr>
                <w:rStyle w:val="Artref"/>
                <w:b/>
                <w:color w:val="auto"/>
              </w:rPr>
              <w:t>52.227, 52.265, 52.266</w:t>
            </w:r>
          </w:p>
        </w:tc>
      </w:tr>
      <w:tr w:rsidR="00A632FF" w:rsidRPr="00550CC7" w14:paraId="3EF73A09" w14:textId="77777777">
        <w:trPr>
          <w:cantSplit/>
          <w:jc w:val="center"/>
        </w:trPr>
        <w:tc>
          <w:tcPr>
            <w:tcW w:w="2835" w:type="dxa"/>
            <w:tcBorders>
              <w:bottom w:val="single" w:sz="6" w:space="0" w:color="auto"/>
            </w:tcBorders>
          </w:tcPr>
          <w:p w14:paraId="4B170A68" w14:textId="77777777" w:rsidR="00A632FF" w:rsidRPr="00A632FF" w:rsidRDefault="00A632FF" w:rsidP="00A632FF">
            <w:pPr>
              <w:pStyle w:val="TableText"/>
              <w:framePr w:hSpace="181" w:wrap="notBeside" w:vAnchor="text" w:hAnchor="text" w:xAlign="center" w:y="1"/>
              <w:spacing w:before="80" w:after="80"/>
            </w:pPr>
            <w:r w:rsidRPr="00A632FF">
              <w:t>Class of emission</w:t>
            </w:r>
          </w:p>
        </w:tc>
        <w:tc>
          <w:tcPr>
            <w:tcW w:w="5867" w:type="dxa"/>
            <w:tcBorders>
              <w:bottom w:val="single" w:sz="6" w:space="0" w:color="auto"/>
              <w:right w:val="single" w:sz="6" w:space="0" w:color="auto"/>
            </w:tcBorders>
          </w:tcPr>
          <w:p w14:paraId="4DF71F1B"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52.2</w:t>
            </w:r>
            <w:r w:rsidRPr="00A632FF">
              <w:t xml:space="preserve">, </w:t>
            </w:r>
            <w:r w:rsidRPr="00A632FF">
              <w:rPr>
                <w:rStyle w:val="Artref"/>
                <w:b/>
                <w:color w:val="auto"/>
              </w:rPr>
              <w:t>52.3</w:t>
            </w:r>
          </w:p>
          <w:p w14:paraId="1C713B28" w14:textId="77777777" w:rsidR="00A632FF" w:rsidRPr="00A632FF" w:rsidRDefault="00A632FF" w:rsidP="00A632FF">
            <w:pPr>
              <w:pStyle w:val="TableText"/>
              <w:framePr w:hSpace="181" w:wrap="notBeside" w:vAnchor="text" w:hAnchor="text" w:xAlign="center" w:y="1"/>
              <w:spacing w:after="80"/>
            </w:pPr>
            <w:r w:rsidRPr="00A632FF">
              <w:rPr>
                <w:rStyle w:val="Artref"/>
                <w:b/>
                <w:color w:val="auto"/>
              </w:rPr>
              <w:t>52.101</w:t>
            </w:r>
            <w:r w:rsidRPr="00A632FF">
              <w:t xml:space="preserve">, </w:t>
            </w:r>
            <w:r w:rsidRPr="00A632FF">
              <w:rPr>
                <w:rStyle w:val="Artref"/>
                <w:b/>
                <w:color w:val="auto"/>
              </w:rPr>
              <w:t>52.177</w:t>
            </w:r>
            <w:r w:rsidRPr="00A632FF">
              <w:t xml:space="preserve">, </w:t>
            </w:r>
            <w:r w:rsidRPr="00A632FF">
              <w:rPr>
                <w:rStyle w:val="Artref"/>
                <w:b/>
                <w:color w:val="auto"/>
              </w:rPr>
              <w:t>52.183</w:t>
            </w:r>
            <w:r w:rsidRPr="00A632FF">
              <w:t xml:space="preserve">, </w:t>
            </w:r>
            <w:r w:rsidRPr="00A632FF">
              <w:rPr>
                <w:rStyle w:val="Artref"/>
                <w:b/>
                <w:color w:val="auto"/>
              </w:rPr>
              <w:t>52.188</w:t>
            </w:r>
            <w:r w:rsidRPr="00A632FF">
              <w:t xml:space="preserve">, </w:t>
            </w:r>
            <w:r w:rsidRPr="00A632FF">
              <w:rPr>
                <w:rStyle w:val="Artref"/>
                <w:b/>
                <w:color w:val="auto"/>
              </w:rPr>
              <w:t>52.198</w:t>
            </w:r>
            <w:r w:rsidRPr="00A632FF">
              <w:t xml:space="preserve">, </w:t>
            </w:r>
            <w:r w:rsidRPr="00A632FF">
              <w:rPr>
                <w:rStyle w:val="Artref"/>
                <w:b/>
                <w:color w:val="auto"/>
              </w:rPr>
              <w:t>52.217</w:t>
            </w:r>
          </w:p>
        </w:tc>
      </w:tr>
      <w:tr w:rsidR="00A632FF" w:rsidRPr="00550CC7" w14:paraId="6D770C93" w14:textId="77777777">
        <w:trPr>
          <w:cantSplit/>
          <w:jc w:val="center"/>
        </w:trPr>
        <w:tc>
          <w:tcPr>
            <w:tcW w:w="2835" w:type="dxa"/>
          </w:tcPr>
          <w:p w14:paraId="2D7A3034" w14:textId="77777777" w:rsidR="00A632FF" w:rsidRPr="00A632FF" w:rsidRDefault="00A632FF" w:rsidP="00A632FF">
            <w:pPr>
              <w:pStyle w:val="TableText"/>
              <w:framePr w:hSpace="181" w:wrap="notBeside" w:vAnchor="text" w:hAnchor="text" w:xAlign="center" w:y="1"/>
              <w:spacing w:before="80" w:after="80"/>
            </w:pPr>
            <w:r w:rsidRPr="00A632FF">
              <w:t>Mandatory sub-division</w:t>
            </w:r>
          </w:p>
        </w:tc>
        <w:tc>
          <w:tcPr>
            <w:tcW w:w="5867" w:type="dxa"/>
            <w:tcBorders>
              <w:right w:val="single" w:sz="6" w:space="0" w:color="auto"/>
            </w:tcBorders>
          </w:tcPr>
          <w:p w14:paraId="439818ED" w14:textId="77777777" w:rsidR="00A632FF" w:rsidRPr="00A632FF" w:rsidRDefault="00A632FF" w:rsidP="00A632FF">
            <w:pPr>
              <w:pStyle w:val="TableText"/>
              <w:framePr w:hSpace="181" w:wrap="notBeside" w:vAnchor="text" w:hAnchor="text" w:xAlign="center" w:y="1"/>
              <w:spacing w:before="80" w:after="0"/>
            </w:pPr>
            <w:r w:rsidRPr="00A632FF">
              <w:rPr>
                <w:rStyle w:val="Artref"/>
                <w:b/>
                <w:color w:val="auto"/>
              </w:rPr>
              <w:t>52.10</w:t>
            </w:r>
            <w:r w:rsidRPr="00A632FF">
              <w:t xml:space="preserve"> (Region 1 only), </w:t>
            </w:r>
            <w:r w:rsidRPr="00A632FF">
              <w:rPr>
                <w:rStyle w:val="Artref"/>
                <w:b/>
                <w:color w:val="auto"/>
              </w:rPr>
              <w:t>52.13</w:t>
            </w:r>
          </w:p>
          <w:p w14:paraId="3D01145D" w14:textId="77777777" w:rsidR="00A632FF" w:rsidRPr="00A632FF" w:rsidRDefault="00A632FF" w:rsidP="00A632FF">
            <w:pPr>
              <w:pStyle w:val="TableText"/>
              <w:framePr w:hSpace="181" w:wrap="notBeside" w:vAnchor="text" w:hAnchor="text" w:xAlign="center" w:y="1"/>
              <w:spacing w:after="80"/>
            </w:pPr>
            <w:r w:rsidRPr="00A632FF">
              <w:t>Appendix </w:t>
            </w:r>
            <w:r w:rsidRPr="00A632FF">
              <w:rPr>
                <w:rStyle w:val="Appref"/>
                <w:b/>
                <w:color w:val="auto"/>
              </w:rPr>
              <w:t>17</w:t>
            </w:r>
          </w:p>
        </w:tc>
      </w:tr>
    </w:tbl>
    <w:p w14:paraId="0B2A469C" w14:textId="77777777" w:rsidR="00187FF2" w:rsidRPr="00550CC7" w:rsidRDefault="00187FF2" w:rsidP="00F14259">
      <w:pPr>
        <w:spacing w:before="0"/>
      </w:pPr>
    </w:p>
    <w:p w14:paraId="6FE39507" w14:textId="77777777" w:rsidR="00A979CA" w:rsidRPr="00550CC7" w:rsidRDefault="00A979CA">
      <w:pPr>
        <w:rPr>
          <w:color w:val="000000"/>
        </w:rPr>
      </w:pPr>
      <w:r w:rsidRPr="00550CC7">
        <w:rPr>
          <w:color w:val="000000"/>
        </w:rPr>
        <w:t>2.5</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with respect to which notices to stations in terrestrial services</w:t>
      </w:r>
      <w:r w:rsidRPr="00550CC7">
        <w:rPr>
          <w:rStyle w:val="FootnoteReference"/>
          <w:color w:val="000000"/>
          <w:sz w:val="20"/>
        </w:rPr>
        <w:footnoteReference w:customMarkFollows="1" w:id="6"/>
        <w:t>6</w:t>
      </w:r>
      <w:r w:rsidRPr="00550CC7">
        <w:rPr>
          <w:color w:val="000000"/>
        </w:rPr>
        <w:t xml:space="preserve"> in the bands that are shared with equal rights with space services are examined, is given below:</w:t>
      </w:r>
    </w:p>
    <w:p w14:paraId="08D91CE4" w14:textId="77777777" w:rsidR="00A979CA" w:rsidRPr="00550CC7" w:rsidRDefault="00A979CA">
      <w:pPr>
        <w:rPr>
          <w:color w:val="000000"/>
        </w:rPr>
      </w:pPr>
      <w:r w:rsidRPr="00550CC7">
        <w:rPr>
          <w:color w:val="000000"/>
        </w:rPr>
        <w:t>2.5.1</w:t>
      </w:r>
      <w:r w:rsidRPr="00550CC7">
        <w:rPr>
          <w:color w:val="000000"/>
        </w:rPr>
        <w:tab/>
        <w:t>conformity with the limits concerning the maximum equivalent isotropically radiated power (e.i.r.p.), in the context of services and frequency bands indicated in Table </w:t>
      </w:r>
      <w:r w:rsidRPr="00550CC7">
        <w:rPr>
          <w:rStyle w:val="Artref"/>
          <w:b/>
          <w:color w:val="000000"/>
        </w:rPr>
        <w:t>21</w:t>
      </w:r>
      <w:r w:rsidRPr="00550CC7">
        <w:rPr>
          <w:rStyle w:val="Artref"/>
          <w:b/>
          <w:color w:val="000000"/>
        </w:rPr>
        <w:noBreakHyphen/>
        <w:t>2</w:t>
      </w:r>
      <w:r w:rsidRPr="00550CC7">
        <w:rPr>
          <w:color w:val="000000"/>
        </w:rPr>
        <w:t xml:space="preserve"> (Nos. </w:t>
      </w:r>
      <w:r w:rsidRPr="00550CC7">
        <w:rPr>
          <w:rStyle w:val="Artref"/>
          <w:b/>
          <w:color w:val="000000"/>
        </w:rPr>
        <w:t>21.3</w:t>
      </w:r>
      <w:r w:rsidRPr="00550CC7">
        <w:rPr>
          <w:color w:val="000000"/>
        </w:rPr>
        <w:t xml:space="preserve">, </w:t>
      </w:r>
      <w:r w:rsidRPr="00550CC7">
        <w:rPr>
          <w:rStyle w:val="Artref"/>
          <w:b/>
          <w:color w:val="000000"/>
        </w:rPr>
        <w:t>21.4</w:t>
      </w:r>
      <w:r w:rsidRPr="00550CC7">
        <w:rPr>
          <w:color w:val="000000"/>
        </w:rPr>
        <w:t xml:space="preserve">, </w:t>
      </w:r>
      <w:r w:rsidRPr="00550CC7">
        <w:rPr>
          <w:rStyle w:val="Artref"/>
          <w:b/>
          <w:color w:val="000000"/>
        </w:rPr>
        <w:t>21.5A</w:t>
      </w:r>
      <w:r w:rsidRPr="00550CC7">
        <w:rPr>
          <w:color w:val="000000"/>
        </w:rPr>
        <w:t xml:space="preserve"> and </w:t>
      </w:r>
      <w:r w:rsidRPr="00550CC7">
        <w:rPr>
          <w:rStyle w:val="Artref"/>
          <w:b/>
          <w:color w:val="000000"/>
        </w:rPr>
        <w:t>21.6</w:t>
      </w:r>
      <w:r w:rsidRPr="00550CC7">
        <w:rPr>
          <w:color w:val="000000"/>
        </w:rPr>
        <w:t>);</w:t>
      </w:r>
    </w:p>
    <w:p w14:paraId="0C36074F" w14:textId="77777777" w:rsidR="00A979CA" w:rsidRPr="00550CC7" w:rsidRDefault="00A979CA" w:rsidP="00187FF2">
      <w:r w:rsidRPr="00550CC7">
        <w:t>2.5.2</w:t>
      </w:r>
      <w:r w:rsidRPr="00550CC7">
        <w:tab/>
        <w:t xml:space="preserve">conformity with the limits concerning the power delivered by a transmitter to the antenna of a station in the fixed or mobile services (13 dBW in frequency bands between 1 GHz and 10 GHz, 10 dBW in frequency bands above 10 GHz), in the context of services and frequency bands indicated in Table </w:t>
      </w:r>
      <w:r w:rsidRPr="00550CC7">
        <w:rPr>
          <w:rStyle w:val="Artref"/>
          <w:b/>
          <w:color w:val="000000"/>
        </w:rPr>
        <w:t>21-2</w:t>
      </w:r>
      <w:r w:rsidRPr="00550CC7">
        <w:t xml:space="preserve"> (Nos. </w:t>
      </w:r>
      <w:r w:rsidRPr="00550CC7">
        <w:rPr>
          <w:rStyle w:val="Artref"/>
          <w:b/>
          <w:color w:val="000000"/>
        </w:rPr>
        <w:t>21.5</w:t>
      </w:r>
      <w:r w:rsidRPr="00550CC7">
        <w:t xml:space="preserve"> and </w:t>
      </w:r>
      <w:r w:rsidRPr="00550CC7">
        <w:rPr>
          <w:rStyle w:val="Artref"/>
          <w:b/>
          <w:color w:val="000000"/>
        </w:rPr>
        <w:t>21.6</w:t>
      </w:r>
      <w:r w:rsidRPr="00550CC7">
        <w:t>).</w:t>
      </w:r>
    </w:p>
    <w:p w14:paraId="0FC3292F" w14:textId="77777777" w:rsidR="00A979CA" w:rsidRDefault="00A979CA">
      <w:pPr>
        <w:rPr>
          <w:color w:val="000000"/>
        </w:rPr>
      </w:pPr>
      <w:r w:rsidRPr="00550CC7">
        <w:rPr>
          <w:color w:val="000000"/>
        </w:rPr>
        <w:t>2.6</w:t>
      </w:r>
      <w:r w:rsidRPr="00550CC7">
        <w:rPr>
          <w:color w:val="000000"/>
        </w:rPr>
        <w:tab/>
        <w:t xml:space="preserve">The list of these </w:t>
      </w:r>
      <w:r w:rsidRPr="00250563">
        <w:rPr>
          <w:i/>
          <w:iCs/>
          <w:color w:val="000000"/>
        </w:rPr>
        <w:t>“other provisions”</w:t>
      </w:r>
      <w:r w:rsidRPr="00550CC7">
        <w:rPr>
          <w:color w:val="000000"/>
        </w:rPr>
        <w:t>, referred to in No. </w:t>
      </w:r>
      <w:r w:rsidRPr="00550CC7">
        <w:rPr>
          <w:rStyle w:val="Artref"/>
          <w:b/>
          <w:color w:val="000000"/>
        </w:rPr>
        <w:t>11.31.2</w:t>
      </w:r>
      <w:r w:rsidRPr="00550CC7">
        <w:rPr>
          <w:color w:val="000000"/>
        </w:rPr>
        <w:t>, applicable to space services, is given below so far as Articles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are concerned:</w:t>
      </w:r>
    </w:p>
    <w:p w14:paraId="65964178" w14:textId="77777777" w:rsidR="00C5184B" w:rsidRDefault="00C5184B" w:rsidP="00BF75DE">
      <w:pPr>
        <w:spacing w:before="0"/>
        <w:rPr>
          <w:color w:val="000000"/>
        </w:rPr>
      </w:pPr>
      <w:r>
        <w:rPr>
          <w:color w:val="000000"/>
        </w:rPr>
        <w:br w:type="page"/>
      </w:r>
    </w:p>
    <w:p w14:paraId="0E36739F" w14:textId="47F037B7" w:rsidR="00A979CA" w:rsidRPr="00550CC7" w:rsidRDefault="00A979CA" w:rsidP="00BF75DE">
      <w:pPr>
        <w:spacing w:before="0"/>
        <w:rPr>
          <w:color w:val="000000"/>
        </w:rPr>
      </w:pPr>
      <w:r w:rsidRPr="00550CC7">
        <w:rPr>
          <w:color w:val="000000"/>
        </w:rPr>
        <w:t>2.6.1</w:t>
      </w:r>
      <w:r w:rsidRPr="00550CC7">
        <w:rPr>
          <w:color w:val="000000"/>
        </w:rPr>
        <w:tab/>
      </w:r>
      <w:r w:rsidR="00EB64E2" w:rsidRPr="00B95ED4">
        <w:rPr>
          <w:color w:val="000000"/>
        </w:rPr>
        <w:t>conformity with the power limits for earth stations as stipulated in provisions Nos. </w:t>
      </w:r>
      <w:r w:rsidR="00EB64E2" w:rsidRPr="00B95ED4">
        <w:rPr>
          <w:b/>
          <w:color w:val="000000"/>
        </w:rPr>
        <w:t>21.8</w:t>
      </w:r>
      <w:r w:rsidR="00EB64E2" w:rsidRPr="00B95ED4">
        <w:rPr>
          <w:color w:val="000000"/>
        </w:rPr>
        <w:t xml:space="preserve">, </w:t>
      </w:r>
      <w:r w:rsidR="00EB64E2" w:rsidRPr="00B95ED4">
        <w:rPr>
          <w:b/>
          <w:color w:val="000000"/>
        </w:rPr>
        <w:t>21.10</w:t>
      </w:r>
      <w:r w:rsidR="00EB64E2" w:rsidRPr="00B95ED4">
        <w:rPr>
          <w:color w:val="000000"/>
        </w:rPr>
        <w:t xml:space="preserve"> and </w:t>
      </w:r>
      <w:r w:rsidR="00EB64E2" w:rsidRPr="00B95ED4">
        <w:rPr>
          <w:b/>
          <w:color w:val="000000"/>
        </w:rPr>
        <w:t>21.12</w:t>
      </w:r>
      <w:r w:rsidR="00EB64E2" w:rsidRPr="00B95ED4">
        <w:rPr>
          <w:color w:val="000000"/>
        </w:rPr>
        <w:t xml:space="preserve">, </w:t>
      </w:r>
      <w:r w:rsidR="00EB64E2" w:rsidRPr="00B95ED4">
        <w:rPr>
          <w:b/>
          <w:color w:val="000000"/>
        </w:rPr>
        <w:t>21.13</w:t>
      </w:r>
      <w:r w:rsidR="00EB64E2" w:rsidRPr="00B95ED4">
        <w:rPr>
          <w:color w:val="000000"/>
        </w:rPr>
        <w:t xml:space="preserve">, </w:t>
      </w:r>
      <w:r w:rsidR="00EB64E2" w:rsidRPr="00B95ED4">
        <w:rPr>
          <w:b/>
          <w:color w:val="000000"/>
        </w:rPr>
        <w:t>21.13A</w:t>
      </w:r>
      <w:r w:rsidR="00EB64E2" w:rsidRPr="00B95ED4">
        <w:rPr>
          <w:color w:val="000000"/>
        </w:rPr>
        <w:t xml:space="preserve"> account being taken of Nos. </w:t>
      </w:r>
      <w:r w:rsidR="00EB64E2" w:rsidRPr="00B95ED4">
        <w:rPr>
          <w:b/>
          <w:color w:val="000000"/>
        </w:rPr>
        <w:t>21.9</w:t>
      </w:r>
      <w:r w:rsidR="00EB64E2" w:rsidRPr="00B95ED4">
        <w:rPr>
          <w:color w:val="000000"/>
        </w:rPr>
        <w:t xml:space="preserve"> and </w:t>
      </w:r>
      <w:r w:rsidR="00EB64E2" w:rsidRPr="00B95ED4">
        <w:rPr>
          <w:b/>
          <w:color w:val="000000"/>
        </w:rPr>
        <w:t>21.11</w:t>
      </w:r>
      <w:r w:rsidR="00EB64E2" w:rsidRPr="00B95ED4">
        <w:rPr>
          <w:color w:val="000000"/>
        </w:rPr>
        <w:t> </w:t>
      </w:r>
      <w:r w:rsidR="00EB64E2" w:rsidRPr="00B95ED4">
        <w:rPr>
          <w:rStyle w:val="FootnoteReference"/>
        </w:rPr>
        <w:footnoteReference w:customMarkFollows="1" w:id="7"/>
        <w:t>7</w:t>
      </w:r>
      <w:r w:rsidR="00EB64E2" w:rsidRPr="00B95ED4">
        <w:rPr>
          <w:color w:val="000000"/>
        </w:rPr>
        <w:t xml:space="preserve">, and in provisions </w:t>
      </w:r>
      <w:r w:rsidR="00EB64E2" w:rsidRPr="00B95ED4">
        <w:rPr>
          <w:b/>
          <w:color w:val="000000"/>
        </w:rPr>
        <w:t>22.26</w:t>
      </w:r>
      <w:r w:rsidR="00EB64E2" w:rsidRPr="00B95ED4">
        <w:rPr>
          <w:color w:val="000000"/>
        </w:rPr>
        <w:t xml:space="preserve"> to </w:t>
      </w:r>
      <w:r w:rsidR="00EB64E2" w:rsidRPr="00B95ED4">
        <w:rPr>
          <w:b/>
          <w:color w:val="000000"/>
        </w:rPr>
        <w:t>22.28</w:t>
      </w:r>
      <w:r w:rsidR="00EB64E2" w:rsidRPr="00B95ED4">
        <w:rPr>
          <w:color w:val="000000"/>
        </w:rPr>
        <w:t xml:space="preserve"> or </w:t>
      </w:r>
      <w:r w:rsidR="00EB64E2" w:rsidRPr="00B95ED4">
        <w:rPr>
          <w:b/>
          <w:color w:val="000000"/>
        </w:rPr>
        <w:t>22.32</w:t>
      </w:r>
      <w:r w:rsidR="00EB64E2" w:rsidRPr="00B95ED4">
        <w:rPr>
          <w:color w:val="000000"/>
        </w:rPr>
        <w:t xml:space="preserve"> (as appropriate) under the conditions specified in </w:t>
      </w:r>
      <w:r w:rsidR="00EB64E2" w:rsidRPr="00B95ED4">
        <w:rPr>
          <w:b/>
          <w:color w:val="000000"/>
        </w:rPr>
        <w:t>22.30</w:t>
      </w:r>
      <w:r w:rsidR="00EB64E2" w:rsidRPr="00B95ED4">
        <w:rPr>
          <w:color w:val="000000"/>
        </w:rPr>
        <w:t xml:space="preserve">, </w:t>
      </w:r>
      <w:r w:rsidR="00EB64E2" w:rsidRPr="00B95ED4">
        <w:rPr>
          <w:b/>
          <w:color w:val="000000"/>
        </w:rPr>
        <w:t>22.31</w:t>
      </w:r>
      <w:r w:rsidR="00EB64E2" w:rsidRPr="00B95ED4">
        <w:rPr>
          <w:color w:val="000000"/>
        </w:rPr>
        <w:t xml:space="preserve"> and </w:t>
      </w:r>
      <w:r w:rsidR="00EB64E2" w:rsidRPr="00B95ED4">
        <w:rPr>
          <w:b/>
          <w:color w:val="000000"/>
        </w:rPr>
        <w:t>22.34</w:t>
      </w:r>
      <w:r w:rsidR="00EB64E2" w:rsidRPr="00B95ED4">
        <w:rPr>
          <w:color w:val="000000"/>
        </w:rPr>
        <w:t xml:space="preserve"> to </w:t>
      </w:r>
      <w:r w:rsidR="00EB64E2" w:rsidRPr="00B95ED4">
        <w:rPr>
          <w:b/>
          <w:color w:val="000000"/>
        </w:rPr>
        <w:t>22.39</w:t>
      </w:r>
      <w:r w:rsidR="00EB64E2" w:rsidRPr="00B95ED4">
        <w:rPr>
          <w:color w:val="000000"/>
        </w:rPr>
        <w:t>, where the earth stations are subject to those power limitations (see also § A.16 of Appendix </w:t>
      </w:r>
      <w:r w:rsidR="00EB64E2" w:rsidRPr="00B95ED4">
        <w:rPr>
          <w:b/>
          <w:bCs/>
          <w:color w:val="000000"/>
        </w:rPr>
        <w:t>4</w:t>
      </w:r>
      <w:r w:rsidR="00EB64E2" w:rsidRPr="00B95ED4">
        <w:rPr>
          <w:color w:val="000000"/>
        </w:rPr>
        <w:t>);</w:t>
      </w:r>
    </w:p>
    <w:p w14:paraId="59FE5308" w14:textId="77777777" w:rsidR="00A979CA" w:rsidRPr="00550CC7" w:rsidRDefault="00A979CA" w:rsidP="00BF75DE">
      <w:pPr>
        <w:spacing w:before="60"/>
        <w:rPr>
          <w:color w:val="000000"/>
        </w:rPr>
      </w:pPr>
      <w:r w:rsidRPr="00550CC7">
        <w:rPr>
          <w:color w:val="000000"/>
        </w:rPr>
        <w:t>2.6.2</w:t>
      </w:r>
      <w:r w:rsidRPr="00550CC7">
        <w:rPr>
          <w:color w:val="000000"/>
        </w:rPr>
        <w:tab/>
      </w:r>
      <w:r w:rsidR="00EB64E2" w:rsidRPr="00B95ED4">
        <w:rPr>
          <w:color w:val="000000"/>
        </w:rPr>
        <w:t>conformity with the minimum angle of elevation of earth stations as stipulated in provisions Nos. </w:t>
      </w:r>
      <w:r w:rsidR="00EB64E2" w:rsidRPr="00B95ED4">
        <w:rPr>
          <w:b/>
          <w:color w:val="000000"/>
        </w:rPr>
        <w:t>21.14</w:t>
      </w:r>
      <w:r w:rsidR="00EB64E2" w:rsidRPr="00B95ED4">
        <w:rPr>
          <w:color w:val="000000"/>
        </w:rPr>
        <w:t> </w:t>
      </w:r>
      <w:r w:rsidR="00EB64E2" w:rsidRPr="00B95ED4">
        <w:rPr>
          <w:rStyle w:val="FootnoteReference"/>
        </w:rPr>
        <w:footnoteReference w:customMarkFollows="1" w:id="8"/>
        <w:t>8</w:t>
      </w:r>
      <w:r w:rsidR="00EB64E2" w:rsidRPr="00B95ED4">
        <w:rPr>
          <w:color w:val="000000"/>
        </w:rPr>
        <w:t xml:space="preserve"> and </w:t>
      </w:r>
      <w:r w:rsidR="00EB64E2" w:rsidRPr="00B95ED4">
        <w:rPr>
          <w:b/>
          <w:color w:val="000000"/>
        </w:rPr>
        <w:t>21.15</w:t>
      </w:r>
      <w:r w:rsidR="00EB64E2" w:rsidRPr="00B95ED4">
        <w:rPr>
          <w:color w:val="000000"/>
        </w:rPr>
        <w:t>;</w:t>
      </w:r>
    </w:p>
    <w:p w14:paraId="0CC4438F" w14:textId="612033EE" w:rsidR="00A979CA" w:rsidRPr="00550CC7" w:rsidRDefault="00A979CA" w:rsidP="00BF75DE">
      <w:pPr>
        <w:spacing w:before="60"/>
        <w:rPr>
          <w:color w:val="000000"/>
        </w:rPr>
      </w:pPr>
      <w:r w:rsidRPr="00550CC7">
        <w:rPr>
          <w:color w:val="000000"/>
        </w:rPr>
        <w:t>2.6.3</w:t>
      </w:r>
      <w:r w:rsidRPr="00550CC7">
        <w:rPr>
          <w:color w:val="000000"/>
        </w:rPr>
        <w:tab/>
      </w:r>
      <w:r w:rsidR="0054160F" w:rsidRPr="00917A9B">
        <w:rPr>
          <w:color w:val="000000"/>
        </w:rPr>
        <w:t xml:space="preserve">conformity with the limits of power flux-density from space stations produced at the Earth’s surface as indicated in the Table </w:t>
      </w:r>
      <w:r w:rsidR="0054160F" w:rsidRPr="00917A9B">
        <w:rPr>
          <w:b/>
          <w:color w:val="000000"/>
        </w:rPr>
        <w:t>21-4</w:t>
      </w:r>
      <w:r w:rsidR="0054160F" w:rsidRPr="00917A9B">
        <w:rPr>
          <w:color w:val="000000"/>
        </w:rPr>
        <w:t xml:space="preserve"> (No. </w:t>
      </w:r>
      <w:r w:rsidR="0054160F" w:rsidRPr="00917A9B">
        <w:rPr>
          <w:b/>
          <w:color w:val="000000"/>
        </w:rPr>
        <w:t>21.16</w:t>
      </w:r>
      <w:r w:rsidR="0054160F" w:rsidRPr="00917A9B">
        <w:rPr>
          <w:color w:val="000000"/>
        </w:rPr>
        <w:t>)</w:t>
      </w:r>
      <w:r w:rsidR="00250563" w:rsidRPr="00D84410">
        <w:rPr>
          <w:rStyle w:val="FootnoteReference"/>
          <w:color w:val="000000"/>
        </w:rPr>
        <w:footnoteReference w:customMarkFollows="1" w:id="9"/>
        <w:t>9</w:t>
      </w:r>
      <w:r w:rsidR="0054160F" w:rsidRPr="00917A9B">
        <w:rPr>
          <w:color w:val="000000"/>
        </w:rPr>
        <w:t>, as well as with the epfd</w:t>
      </w:r>
      <w:r w:rsidR="0054160F" w:rsidRPr="00917A9B">
        <w:rPr>
          <w:rFonts w:ascii="Symbol" w:hAnsi="Symbol"/>
          <w:color w:val="000000"/>
          <w:position w:val="-4"/>
          <w:sz w:val="16"/>
        </w:rPr>
        <w:t></w:t>
      </w:r>
      <w:r w:rsidR="0054160F" w:rsidRPr="00917A9B">
        <w:rPr>
          <w:color w:val="000000"/>
        </w:rPr>
        <w:t xml:space="preserve"> limits in Tables </w:t>
      </w:r>
      <w:r w:rsidR="0054160F" w:rsidRPr="00917A9B">
        <w:rPr>
          <w:b/>
          <w:color w:val="000000"/>
        </w:rPr>
        <w:t>22-1A</w:t>
      </w:r>
      <w:r w:rsidR="0054160F" w:rsidRPr="00917A9B">
        <w:rPr>
          <w:color w:val="000000"/>
        </w:rPr>
        <w:t xml:space="preserve"> to </w:t>
      </w:r>
      <w:r w:rsidR="0054160F" w:rsidRPr="00917A9B">
        <w:rPr>
          <w:b/>
          <w:bCs/>
          <w:color w:val="000000"/>
        </w:rPr>
        <w:t>22-1E</w:t>
      </w:r>
      <w:r w:rsidR="0054160F" w:rsidRPr="00917A9B">
        <w:rPr>
          <w:color w:val="000000"/>
        </w:rPr>
        <w:t xml:space="preserve"> (No. </w:t>
      </w:r>
      <w:r w:rsidR="0054160F" w:rsidRPr="00917A9B">
        <w:rPr>
          <w:b/>
          <w:color w:val="000000"/>
        </w:rPr>
        <w:t>22.5C</w:t>
      </w:r>
      <w:r w:rsidR="0054160F" w:rsidRPr="00917A9B">
        <w:rPr>
          <w:color w:val="000000"/>
        </w:rPr>
        <w:t>), taking into account, as appropriate, the provisions of Nos. </w:t>
      </w:r>
      <w:r w:rsidR="0054160F" w:rsidRPr="00917A9B">
        <w:rPr>
          <w:b/>
          <w:color w:val="000000"/>
        </w:rPr>
        <w:t>21.17</w:t>
      </w:r>
      <w:r w:rsidR="0054160F" w:rsidRPr="00917A9B">
        <w:rPr>
          <w:color w:val="000000"/>
        </w:rPr>
        <w:t xml:space="preserve"> and </w:t>
      </w:r>
      <w:r w:rsidR="0054160F" w:rsidRPr="00917A9B">
        <w:rPr>
          <w:b/>
          <w:color w:val="000000"/>
        </w:rPr>
        <w:t>22.5CA</w:t>
      </w:r>
      <w:r w:rsidR="0054160F" w:rsidRPr="00917A9B">
        <w:rPr>
          <w:color w:val="000000"/>
        </w:rPr>
        <w:t>;</w:t>
      </w:r>
    </w:p>
    <w:p w14:paraId="60607CC5" w14:textId="77777777" w:rsidR="00A979CA" w:rsidRPr="00550CC7" w:rsidRDefault="00A979CA" w:rsidP="00BF75DE">
      <w:pPr>
        <w:spacing w:before="60"/>
        <w:rPr>
          <w:color w:val="000000"/>
        </w:rPr>
      </w:pPr>
      <w:r w:rsidRPr="00550CC7">
        <w:rPr>
          <w:color w:val="000000"/>
        </w:rPr>
        <w:t>2.6.4</w:t>
      </w:r>
      <w:r w:rsidRPr="00550CC7">
        <w:rPr>
          <w:color w:val="000000"/>
        </w:rPr>
        <w:tab/>
      </w:r>
      <w:r w:rsidR="00EB64E2" w:rsidRPr="00B95ED4">
        <w:rPr>
          <w:color w:val="000000"/>
        </w:rPr>
        <w:t>conformity with the limits of power flux-density from space stations produced at the GSO as indicated in Nos. </w:t>
      </w:r>
      <w:r w:rsidR="00EB64E2" w:rsidRPr="00B95ED4">
        <w:rPr>
          <w:b/>
          <w:color w:val="000000"/>
        </w:rPr>
        <w:t>22.5</w:t>
      </w:r>
      <w:r w:rsidR="00EB64E2" w:rsidRPr="00B95ED4">
        <w:rPr>
          <w:color w:val="000000"/>
        </w:rPr>
        <w:t xml:space="preserve"> and </w:t>
      </w:r>
      <w:r w:rsidR="00EB64E2" w:rsidRPr="00B95ED4">
        <w:rPr>
          <w:b/>
          <w:color w:val="000000"/>
        </w:rPr>
        <w:t>22.5A</w:t>
      </w:r>
      <w:r w:rsidR="00EB64E2" w:rsidRPr="00B95ED4">
        <w:rPr>
          <w:color w:val="000000"/>
        </w:rPr>
        <w:t xml:space="preserve"> as well as with </w:t>
      </w:r>
      <w:r w:rsidRPr="00B95ED4">
        <w:rPr>
          <w:color w:val="000000"/>
        </w:rPr>
        <w:t>epfd</w:t>
      </w:r>
      <w:r w:rsidRPr="00B95ED4">
        <w:rPr>
          <w:color w:val="000000"/>
          <w:position w:val="-4"/>
          <w:sz w:val="20"/>
        </w:rPr>
        <w:t>is</w:t>
      </w:r>
      <w:r w:rsidRPr="00B95ED4">
        <w:rPr>
          <w:color w:val="000000"/>
        </w:rPr>
        <w:t xml:space="preserve"> </w:t>
      </w:r>
      <w:r w:rsidR="00EB64E2" w:rsidRPr="00B95ED4">
        <w:rPr>
          <w:color w:val="000000"/>
        </w:rPr>
        <w:t>limits in Table </w:t>
      </w:r>
      <w:r w:rsidR="00EB64E2" w:rsidRPr="00B95ED4">
        <w:rPr>
          <w:b/>
          <w:color w:val="000000"/>
        </w:rPr>
        <w:t>22-3</w:t>
      </w:r>
      <w:r w:rsidR="00EB64E2" w:rsidRPr="00B95ED4">
        <w:rPr>
          <w:color w:val="000000"/>
        </w:rPr>
        <w:t xml:space="preserve"> (No. </w:t>
      </w:r>
      <w:r w:rsidR="00EB64E2" w:rsidRPr="00B95ED4">
        <w:rPr>
          <w:b/>
          <w:color w:val="000000"/>
        </w:rPr>
        <w:t>22.5F</w:t>
      </w:r>
      <w:r w:rsidR="00EB64E2" w:rsidRPr="00B95ED4">
        <w:rPr>
          <w:color w:val="000000"/>
        </w:rPr>
        <w:t>)</w:t>
      </w:r>
      <w:r w:rsidRPr="00B95ED4">
        <w:rPr>
          <w:color w:val="000000"/>
        </w:rPr>
        <w:t>;</w:t>
      </w:r>
    </w:p>
    <w:p w14:paraId="709F77C4" w14:textId="099CE5D5" w:rsidR="00A979CA" w:rsidRDefault="00A979CA" w:rsidP="00BF75DE">
      <w:pPr>
        <w:spacing w:before="60"/>
        <w:rPr>
          <w:color w:val="000000"/>
        </w:rPr>
      </w:pPr>
      <w:r w:rsidRPr="00550CC7">
        <w:rPr>
          <w:color w:val="000000"/>
        </w:rPr>
        <w:t>2.6.5</w:t>
      </w:r>
      <w:r w:rsidRPr="00550CC7">
        <w:rPr>
          <w:color w:val="000000"/>
        </w:rPr>
        <w:tab/>
      </w:r>
      <w:r w:rsidR="00EB64E2" w:rsidRPr="00B95ED4">
        <w:rPr>
          <w:color w:val="000000"/>
        </w:rPr>
        <w:t xml:space="preserve">conformity with limit of equivalent power flux-density (epfd) from earth stations produced at the GSO </w:t>
      </w:r>
      <w:r w:rsidRPr="00B95ED4">
        <w:rPr>
          <w:color w:val="000000"/>
        </w:rPr>
        <w:t>(epfd</w:t>
      </w:r>
      <w:r w:rsidRPr="00B95ED4">
        <w:rPr>
          <w:rFonts w:ascii="Symbol" w:hAnsi="Symbol"/>
          <w:color w:val="000000"/>
          <w:position w:val="-4"/>
          <w:sz w:val="16"/>
        </w:rPr>
        <w:t></w:t>
      </w:r>
      <w:r w:rsidRPr="00B95ED4">
        <w:rPr>
          <w:color w:val="000000"/>
        </w:rPr>
        <w:t xml:space="preserve">) </w:t>
      </w:r>
      <w:r w:rsidR="00EB64E2" w:rsidRPr="00B95ED4">
        <w:rPr>
          <w:color w:val="000000"/>
        </w:rPr>
        <w:t>as indicated in the Table </w:t>
      </w:r>
      <w:r w:rsidR="00EB64E2" w:rsidRPr="00B95ED4">
        <w:rPr>
          <w:b/>
          <w:color w:val="000000"/>
        </w:rPr>
        <w:t>22-2</w:t>
      </w:r>
      <w:r w:rsidR="00EB64E2" w:rsidRPr="00B95ED4">
        <w:rPr>
          <w:color w:val="000000"/>
        </w:rPr>
        <w:t xml:space="preserve"> (No. </w:t>
      </w:r>
      <w:r w:rsidR="00EB64E2" w:rsidRPr="00B95ED4">
        <w:rPr>
          <w:b/>
          <w:color w:val="000000"/>
        </w:rPr>
        <w:t>22.5D</w:t>
      </w:r>
      <w:r w:rsidR="00EB64E2" w:rsidRPr="00B95ED4">
        <w:rPr>
          <w:color w:val="000000"/>
        </w:rPr>
        <w:t>);</w:t>
      </w:r>
    </w:p>
    <w:p w14:paraId="55714BA6" w14:textId="16506532" w:rsidR="001856FF" w:rsidRPr="00B8336F" w:rsidRDefault="001856FF" w:rsidP="00BF75DE">
      <w:pPr>
        <w:spacing w:before="60"/>
      </w:pPr>
      <w:r w:rsidRPr="00B8336F">
        <w:t>2.6.6</w:t>
      </w:r>
      <w:r w:rsidRPr="00B8336F">
        <w:tab/>
        <w:t>conformity with the single-entry limit specified in No. </w:t>
      </w:r>
      <w:r w:rsidRPr="001856FF">
        <w:rPr>
          <w:b/>
          <w:bCs/>
        </w:rPr>
        <w:t>22.5L</w:t>
      </w:r>
      <w:r w:rsidRPr="00B8336F">
        <w:rPr>
          <w:b/>
          <w:bCs/>
        </w:rPr>
        <w:t xml:space="preserve"> </w:t>
      </w:r>
      <w:r w:rsidRPr="001856FF">
        <w:t>for non-geostationary-satellite system</w:t>
      </w:r>
      <w:r w:rsidRPr="00B8336F">
        <w:t>s</w:t>
      </w:r>
      <w:r w:rsidRPr="001856FF">
        <w:t xml:space="preserve"> in the fixed-satellite service</w:t>
      </w:r>
      <w:r w:rsidRPr="00B8336F">
        <w:t>;</w:t>
      </w:r>
    </w:p>
    <w:p w14:paraId="30C2911E" w14:textId="5A0CE4B3" w:rsidR="00A979CA" w:rsidRDefault="00A979CA" w:rsidP="00BF75DE">
      <w:pPr>
        <w:spacing w:before="60"/>
        <w:rPr>
          <w:color w:val="000000"/>
        </w:rPr>
      </w:pPr>
      <w:r w:rsidRPr="00550CC7">
        <w:rPr>
          <w:color w:val="000000"/>
        </w:rPr>
        <w:t>2.6.</w:t>
      </w:r>
      <w:r w:rsidR="001856FF">
        <w:rPr>
          <w:color w:val="000000"/>
        </w:rPr>
        <w:t>7</w:t>
      </w:r>
      <w:r w:rsidRPr="00550CC7">
        <w:rPr>
          <w:color w:val="000000"/>
        </w:rPr>
        <w:tab/>
      </w:r>
      <w:r w:rsidR="00F14EBA" w:rsidRPr="00B95ED4">
        <w:rPr>
          <w:color w:val="000000"/>
        </w:rPr>
        <w:t xml:space="preserve">conformity with the limit of power flux-density (pfd) from earth stations produced at the GSO as stipulated in provision No. </w:t>
      </w:r>
      <w:r w:rsidR="00F14EBA" w:rsidRPr="00A45AB7">
        <w:rPr>
          <w:b/>
          <w:bCs/>
          <w:color w:val="000000"/>
        </w:rPr>
        <w:t>22.40</w:t>
      </w:r>
      <w:r w:rsidR="00F14EBA" w:rsidRPr="00B95ED4">
        <w:rPr>
          <w:color w:val="000000"/>
        </w:rPr>
        <w:t>;</w:t>
      </w:r>
    </w:p>
    <w:p w14:paraId="3345E991" w14:textId="48BA532F" w:rsidR="00F14EBA" w:rsidRPr="00550CC7" w:rsidRDefault="00F14EBA" w:rsidP="00BF75DE">
      <w:pPr>
        <w:spacing w:before="60"/>
        <w:rPr>
          <w:color w:val="000000"/>
        </w:rPr>
      </w:pPr>
      <w:r w:rsidRPr="00B95ED4">
        <w:rPr>
          <w:color w:val="000000"/>
        </w:rPr>
        <w:t>2.6</w:t>
      </w:r>
      <w:r w:rsidR="00B95ED4">
        <w:rPr>
          <w:color w:val="000000"/>
        </w:rPr>
        <w:t>.</w:t>
      </w:r>
      <w:r w:rsidR="009C579C">
        <w:rPr>
          <w:color w:val="000000"/>
        </w:rPr>
        <w:t>8</w:t>
      </w:r>
      <w:r w:rsidRPr="00B95ED4">
        <w:rPr>
          <w:color w:val="000000"/>
        </w:rPr>
        <w:tab/>
        <w:t>conformity with the limit specified in Nos. </w:t>
      </w:r>
      <w:r w:rsidRPr="00B95ED4">
        <w:rPr>
          <w:b/>
          <w:color w:val="000000"/>
        </w:rPr>
        <w:t>22.8</w:t>
      </w:r>
      <w:r w:rsidRPr="00B95ED4">
        <w:rPr>
          <w:color w:val="000000"/>
        </w:rPr>
        <w:t xml:space="preserve">, </w:t>
      </w:r>
      <w:r w:rsidRPr="00B95ED4">
        <w:rPr>
          <w:b/>
          <w:color w:val="000000"/>
        </w:rPr>
        <w:t>22.13</w:t>
      </w:r>
      <w:r w:rsidRPr="00B95ED4">
        <w:rPr>
          <w:color w:val="000000"/>
        </w:rPr>
        <w:t xml:space="preserve">, </w:t>
      </w:r>
      <w:r w:rsidRPr="00B95ED4">
        <w:rPr>
          <w:b/>
          <w:color w:val="000000"/>
        </w:rPr>
        <w:t>22.17</w:t>
      </w:r>
      <w:r w:rsidRPr="00B95ED4">
        <w:rPr>
          <w:color w:val="000000"/>
        </w:rPr>
        <w:t xml:space="preserve"> and </w:t>
      </w:r>
      <w:r w:rsidR="00AB287D">
        <w:rPr>
          <w:color w:val="000000"/>
        </w:rPr>
        <w:br/>
      </w:r>
      <w:r w:rsidRPr="00B95ED4">
        <w:rPr>
          <w:b/>
          <w:color w:val="000000"/>
        </w:rPr>
        <w:t>22.19</w:t>
      </w:r>
      <w:r w:rsidRPr="00B95ED4">
        <w:rPr>
          <w:color w:val="000000"/>
        </w:rPr>
        <w:t>.</w:t>
      </w:r>
    </w:p>
    <w:p w14:paraId="1C1E25F6" w14:textId="28861537" w:rsidR="00A979CA" w:rsidRDefault="00A979CA" w:rsidP="00BF75DE">
      <w:pPr>
        <w:spacing w:before="60"/>
        <w:rPr>
          <w:color w:val="000000"/>
        </w:rPr>
      </w:pPr>
      <w:r w:rsidRPr="00550CC7">
        <w:rPr>
          <w:color w:val="000000"/>
        </w:rPr>
        <w:t>3</w:t>
      </w:r>
      <w:r w:rsidRPr="00550CC7">
        <w:rPr>
          <w:color w:val="000000"/>
        </w:rPr>
        <w:tab/>
        <w:t>Other provisions of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will not be </w:t>
      </w:r>
      <w:proofErr w:type="gramStart"/>
      <w:r w:rsidRPr="00550CC7">
        <w:rPr>
          <w:color w:val="000000"/>
        </w:rPr>
        <w:t>taken into account</w:t>
      </w:r>
      <w:proofErr w:type="gramEnd"/>
      <w:r w:rsidRPr="00550CC7">
        <w:rPr>
          <w:color w:val="000000"/>
        </w:rPr>
        <w:t xml:space="preserve"> in the Regulatory examination under No. </w:t>
      </w:r>
      <w:r w:rsidRPr="00550CC7">
        <w:rPr>
          <w:rStyle w:val="Artref"/>
          <w:b/>
          <w:color w:val="000000"/>
        </w:rPr>
        <w:t>11.31</w:t>
      </w:r>
      <w:r w:rsidRPr="00550CC7">
        <w:rPr>
          <w:color w:val="000000"/>
        </w:rPr>
        <w:t xml:space="preserve"> and the Board understands that these provisions are to be applied between administrations.</w:t>
      </w:r>
    </w:p>
    <w:p w14:paraId="4D2CFC6E" w14:textId="77777777" w:rsidR="00BF75DE" w:rsidRPr="003F0213" w:rsidRDefault="00BF75DE" w:rsidP="00BF75DE">
      <w:pPr>
        <w:pStyle w:val="Heading1"/>
        <w:keepNext w:val="0"/>
        <w:keepLines w:val="0"/>
        <w:spacing w:before="60"/>
        <w:ind w:left="0" w:firstLine="0"/>
        <w:rPr>
          <w:b w:val="0"/>
          <w:bCs/>
          <w:sz w:val="24"/>
          <w:szCs w:val="24"/>
        </w:rPr>
      </w:pPr>
      <w:r w:rsidRPr="003F0213">
        <w:rPr>
          <w:bCs/>
          <w:sz w:val="24"/>
          <w:szCs w:val="24"/>
        </w:rPr>
        <w:t>4</w:t>
      </w:r>
      <w:r w:rsidRPr="003F0213">
        <w:rPr>
          <w:b w:val="0"/>
          <w:bCs/>
          <w:sz w:val="24"/>
          <w:szCs w:val="24"/>
        </w:rPr>
        <w:tab/>
        <w:t>(Not used)</w:t>
      </w:r>
    </w:p>
    <w:p w14:paraId="51DCE685" w14:textId="77777777" w:rsidR="00BF75DE" w:rsidRPr="00550CC7" w:rsidRDefault="00BF75DE" w:rsidP="00BF75DE">
      <w:pPr>
        <w:pStyle w:val="Heading1"/>
        <w:spacing w:before="240"/>
        <w:rPr>
          <w:color w:val="000000"/>
        </w:rPr>
      </w:pPr>
      <w:r w:rsidRPr="00550CC7">
        <w:rPr>
          <w:color w:val="000000"/>
        </w:rPr>
        <w:t>5</w:t>
      </w:r>
      <w:r w:rsidRPr="00550CC7">
        <w:rPr>
          <w:color w:val="000000"/>
        </w:rPr>
        <w:tab/>
        <w:t>Conformity with the Table of Frequency Allocations</w:t>
      </w:r>
    </w:p>
    <w:p w14:paraId="3AE8A184" w14:textId="22845F00" w:rsidR="00BF75DE" w:rsidRDefault="00BF75DE" w:rsidP="00BF75DE">
      <w:pPr>
        <w:spacing w:before="60"/>
        <w:rPr>
          <w:color w:val="000000"/>
        </w:rPr>
      </w:pPr>
      <w:r w:rsidRPr="00550CC7">
        <w:rPr>
          <w:color w:val="000000"/>
        </w:rPr>
        <w:t>The examination of conformity with the Table of Frequency Allocations consists of determining whether the assigned frequency and/or the necessary bandwidth of the emission is within the frequency band allocated to the service in which the station in question operates. Another element is to identify the category of the service according to the Table of Frequency Allocations. The following rules are applied in this connection:</w:t>
      </w:r>
    </w:p>
    <w:p w14:paraId="011C9C74" w14:textId="77777777" w:rsidR="00C5184B" w:rsidRDefault="00C5184B" w:rsidP="00386EAC">
      <w:pPr>
        <w:rPr>
          <w:color w:val="000000"/>
        </w:rPr>
      </w:pPr>
      <w:r>
        <w:rPr>
          <w:color w:val="000000"/>
        </w:rPr>
        <w:br w:type="page"/>
      </w:r>
    </w:p>
    <w:p w14:paraId="0EEDFDD4" w14:textId="3CE3901E" w:rsidR="00A979CA" w:rsidRPr="00550CC7" w:rsidRDefault="00A979CA" w:rsidP="00386EAC">
      <w:pPr>
        <w:rPr>
          <w:color w:val="000000"/>
        </w:rPr>
      </w:pPr>
      <w:r w:rsidRPr="00550CC7">
        <w:rPr>
          <w:color w:val="000000"/>
        </w:rPr>
        <w:t>5.1</w:t>
      </w:r>
      <w:r w:rsidRPr="00550CC7">
        <w:rPr>
          <w:color w:val="000000"/>
        </w:rPr>
        <w:tab/>
      </w:r>
      <w:r w:rsidRPr="00550CC7">
        <w:rPr>
          <w:i/>
          <w:color w:val="000000"/>
        </w:rPr>
        <w:t>Out-of band emissions:</w:t>
      </w:r>
      <w:r w:rsidRPr="00550CC7">
        <w:rPr>
          <w:color w:val="000000"/>
        </w:rPr>
        <w:t xml:space="preserve"> In the case where the assigned frequency is in a band which is not allocated to the service in which the station operates the notice receives an unfavourable regulatory </w:t>
      </w:r>
      <w:r w:rsidR="00386EAC">
        <w:rPr>
          <w:color w:val="000000"/>
        </w:rPr>
        <w:t>f</w:t>
      </w:r>
      <w:r w:rsidRPr="00550CC7">
        <w:rPr>
          <w:color w:val="000000"/>
        </w:rPr>
        <w:t xml:space="preserve">inding. If the assigned frequency is on the edge of a band which is not allocated to the </w:t>
      </w:r>
      <w:proofErr w:type="gramStart"/>
      <w:r w:rsidRPr="00550CC7">
        <w:rPr>
          <w:color w:val="000000"/>
        </w:rPr>
        <w:t>service</w:t>
      </w:r>
      <w:proofErr w:type="gramEnd"/>
      <w:r w:rsidRPr="00550CC7">
        <w:rPr>
          <w:color w:val="000000"/>
        </w:rPr>
        <w:t xml:space="preserve"> the </w:t>
      </w:r>
      <w:r w:rsidR="00386EAC">
        <w:rPr>
          <w:color w:val="000000"/>
        </w:rPr>
        <w:t>f</w:t>
      </w:r>
      <w:r w:rsidRPr="00550CC7">
        <w:rPr>
          <w:color w:val="000000"/>
        </w:rPr>
        <w:t>inding is also unfavourable.</w:t>
      </w:r>
    </w:p>
    <w:p w14:paraId="5B2F544D" w14:textId="77777777" w:rsidR="00A979CA" w:rsidRPr="00550CC7" w:rsidRDefault="00A979CA" w:rsidP="00386EAC">
      <w:pPr>
        <w:rPr>
          <w:color w:val="000000"/>
        </w:rPr>
      </w:pPr>
      <w:r w:rsidRPr="00550CC7">
        <w:rPr>
          <w:color w:val="000000"/>
        </w:rPr>
        <w:t>5.2</w:t>
      </w:r>
      <w:r w:rsidRPr="00550CC7">
        <w:rPr>
          <w:color w:val="000000"/>
        </w:rPr>
        <w:tab/>
      </w:r>
      <w:r w:rsidRPr="00550CC7">
        <w:rPr>
          <w:i/>
          <w:color w:val="000000"/>
        </w:rPr>
        <w:t>Overlapping emissions:</w:t>
      </w:r>
      <w:r w:rsidRPr="00550CC7">
        <w:rPr>
          <w:color w:val="000000"/>
        </w:rPr>
        <w:t xml:space="preserve"> In the case where the assigned frequency is in the </w:t>
      </w:r>
      <w:proofErr w:type="gramStart"/>
      <w:r w:rsidRPr="00550CC7">
        <w:rPr>
          <w:color w:val="000000"/>
        </w:rPr>
        <w:t>band</w:t>
      </w:r>
      <w:proofErr w:type="gramEnd"/>
      <w:r w:rsidRPr="00550CC7">
        <w:rPr>
          <w:color w:val="000000"/>
        </w:rPr>
        <w:t xml:space="preserve"> which is allocated to the service, but the necessary bandwidth overlaps the immediately adjoining band which is not allocated to the service, the notice receives an unfavourable regulatory </w:t>
      </w:r>
      <w:r w:rsidR="00386EAC">
        <w:rPr>
          <w:color w:val="000000"/>
        </w:rPr>
        <w:t>f</w:t>
      </w:r>
      <w:r w:rsidRPr="00550CC7">
        <w:rPr>
          <w:color w:val="000000"/>
        </w:rPr>
        <w:t>inding.</w:t>
      </w:r>
    </w:p>
    <w:p w14:paraId="41C20735" w14:textId="77777777" w:rsidR="00A979CA" w:rsidRPr="00550CC7" w:rsidRDefault="00A979CA" w:rsidP="00386EAC">
      <w:pPr>
        <w:rPr>
          <w:color w:val="000000"/>
        </w:rPr>
      </w:pPr>
      <w:r w:rsidRPr="00550CC7">
        <w:rPr>
          <w:color w:val="000000"/>
        </w:rPr>
        <w:t>5.3</w:t>
      </w:r>
      <w:r w:rsidRPr="00550CC7">
        <w:rPr>
          <w:color w:val="000000"/>
        </w:rPr>
        <w:tab/>
      </w:r>
      <w:r w:rsidRPr="00550CC7">
        <w:rPr>
          <w:i/>
          <w:color w:val="000000"/>
        </w:rPr>
        <w:t>Receiving point of a terrestrial service is in a region where the service is not allocated:</w:t>
      </w:r>
      <w:r w:rsidRPr="00550CC7">
        <w:rPr>
          <w:color w:val="000000"/>
        </w:rPr>
        <w:t xml:space="preserve"> In the case of</w:t>
      </w:r>
      <w:r w:rsidR="003B43BF">
        <w:rPr>
          <w:color w:val="000000"/>
        </w:rPr>
        <w:t xml:space="preserve"> a</w:t>
      </w:r>
      <w:r w:rsidRPr="00550CC7">
        <w:rPr>
          <w:color w:val="000000"/>
        </w:rPr>
        <w:t xml:space="preserve"> circuit whose transmitting point is in a country, sub-Region or Region where the frequency is allocated to the service, but whose receiving point is not, an unfavourable regulatory </w:t>
      </w:r>
      <w:r w:rsidR="00386EAC">
        <w:rPr>
          <w:color w:val="000000"/>
        </w:rPr>
        <w:t>f</w:t>
      </w:r>
      <w:r w:rsidRPr="00550CC7">
        <w:rPr>
          <w:color w:val="000000"/>
        </w:rPr>
        <w:t>inding is issued.</w:t>
      </w:r>
    </w:p>
    <w:p w14:paraId="4B9B520C" w14:textId="77777777" w:rsidR="00A979CA" w:rsidRPr="00550CC7" w:rsidRDefault="00A979CA">
      <w:pPr>
        <w:rPr>
          <w:color w:val="000000"/>
        </w:rPr>
      </w:pPr>
      <w:r w:rsidRPr="00550CC7">
        <w:rPr>
          <w:color w:val="000000"/>
        </w:rPr>
        <w:t>5.4</w:t>
      </w:r>
      <w:r w:rsidRPr="00550CC7">
        <w:rPr>
          <w:color w:val="000000"/>
        </w:rPr>
        <w:tab/>
        <w:t xml:space="preserve">The relationship between the notifying administration and the territory in which the station is located is covered by Resolution </w:t>
      </w:r>
      <w:r w:rsidRPr="00550CC7">
        <w:rPr>
          <w:rStyle w:val="Resref"/>
          <w:b/>
          <w:color w:val="000000"/>
        </w:rPr>
        <w:t>1</w:t>
      </w:r>
      <w:r w:rsidRPr="00550CC7">
        <w:rPr>
          <w:color w:val="000000"/>
        </w:rPr>
        <w:t xml:space="preserve"> </w:t>
      </w:r>
      <w:r w:rsidRPr="00550CC7">
        <w:rPr>
          <w:b/>
          <w:color w:val="000000"/>
        </w:rPr>
        <w:t>(Rev.WRC-97)</w:t>
      </w:r>
      <w:r w:rsidRPr="00550CC7">
        <w:rPr>
          <w:color w:val="000000"/>
        </w:rPr>
        <w:t xml:space="preserve"> (see also comments under the Rules of Procedure concerning No. </w:t>
      </w:r>
      <w:r w:rsidRPr="00550CC7">
        <w:rPr>
          <w:rStyle w:val="Artref"/>
          <w:b/>
          <w:color w:val="000000"/>
        </w:rPr>
        <w:t>9.3</w:t>
      </w:r>
      <w:r w:rsidRPr="00550CC7">
        <w:rPr>
          <w:color w:val="000000"/>
        </w:rPr>
        <w:t xml:space="preserve"> and Resolution </w:t>
      </w:r>
      <w:r w:rsidRPr="00550CC7">
        <w:rPr>
          <w:rStyle w:val="Resref"/>
          <w:b/>
          <w:color w:val="000000"/>
        </w:rPr>
        <w:t>1</w:t>
      </w:r>
      <w:r w:rsidRPr="00550CC7">
        <w:rPr>
          <w:color w:val="000000"/>
        </w:rPr>
        <w:t xml:space="preserve"> </w:t>
      </w:r>
      <w:r w:rsidRPr="00550CC7">
        <w:rPr>
          <w:b/>
          <w:color w:val="000000"/>
        </w:rPr>
        <w:t>(Rev.WRC-97)</w:t>
      </w:r>
      <w:r w:rsidRPr="00550CC7">
        <w:rPr>
          <w:bCs/>
          <w:color w:val="000000"/>
        </w:rPr>
        <w:t>)</w:t>
      </w:r>
      <w:r w:rsidRPr="00550CC7">
        <w:rPr>
          <w:color w:val="000000"/>
        </w:rPr>
        <w:t>. The notifi</w:t>
      </w:r>
      <w:r w:rsidRPr="00550CC7">
        <w:rPr>
          <w:color w:val="000000"/>
        </w:rPr>
        <w:softHyphen/>
        <w:t>cation of assignments to space stations raises the following questions:</w:t>
      </w:r>
    </w:p>
    <w:p w14:paraId="20A76F60" w14:textId="77777777" w:rsidR="00A979CA" w:rsidRPr="00550CC7" w:rsidRDefault="00A979CA">
      <w:pPr>
        <w:pStyle w:val="enumlev1"/>
        <w:rPr>
          <w:color w:val="000000"/>
        </w:rPr>
      </w:pPr>
      <w:r w:rsidRPr="00550CC7">
        <w:rPr>
          <w:color w:val="000000"/>
        </w:rPr>
        <w:t>–</w:t>
      </w:r>
      <w:r w:rsidRPr="00550CC7">
        <w:rPr>
          <w:color w:val="000000"/>
        </w:rPr>
        <w:tab/>
        <w:t>Should there be any relation between the territory of the notifying administration and the orbital position of a space station in the case of worldwide allocations?</w:t>
      </w:r>
    </w:p>
    <w:p w14:paraId="5268879F" w14:textId="77777777" w:rsidR="00A979CA" w:rsidRPr="00550CC7" w:rsidRDefault="00A979CA">
      <w:pPr>
        <w:pStyle w:val="enumlev1"/>
        <w:rPr>
          <w:color w:val="000000"/>
        </w:rPr>
      </w:pPr>
      <w:r w:rsidRPr="00550CC7">
        <w:rPr>
          <w:color w:val="000000"/>
        </w:rPr>
        <w:t>–</w:t>
      </w:r>
      <w:r w:rsidRPr="00550CC7">
        <w:rPr>
          <w:color w:val="000000"/>
        </w:rPr>
        <w:tab/>
        <w:t>Should there be any such relation in the case of Regional allocations or allocations to a group of countries or to individual countries?</w:t>
      </w:r>
    </w:p>
    <w:p w14:paraId="0F27BF1F" w14:textId="77777777" w:rsidR="00A979CA" w:rsidRPr="00550CC7" w:rsidRDefault="00A979CA">
      <w:pPr>
        <w:rPr>
          <w:color w:val="000000"/>
        </w:rPr>
      </w:pPr>
      <w:r w:rsidRPr="00550CC7">
        <w:rPr>
          <w:color w:val="000000"/>
        </w:rPr>
        <w:t>In reply to these questions the Board reached the following conclusions:</w:t>
      </w:r>
    </w:p>
    <w:p w14:paraId="02DBD25F" w14:textId="77777777" w:rsidR="00A979CA" w:rsidRPr="00550CC7" w:rsidRDefault="00A979CA">
      <w:pPr>
        <w:pStyle w:val="enumlev1"/>
        <w:rPr>
          <w:color w:val="000000"/>
        </w:rPr>
      </w:pPr>
      <w:r w:rsidRPr="00550CC7">
        <w:rPr>
          <w:i/>
          <w:color w:val="000000"/>
        </w:rPr>
        <w:t>a)</w:t>
      </w:r>
      <w:r w:rsidRPr="00550CC7">
        <w:rPr>
          <w:color w:val="000000"/>
        </w:rPr>
        <w:tab/>
        <w:t>In the case of worldwide allocations without a specific restriction in a footnote, any administration may notify any orbital position and any service area in any part of the Earth which is visible from the space station.</w:t>
      </w:r>
    </w:p>
    <w:p w14:paraId="46222C47" w14:textId="77777777" w:rsidR="00A979CA" w:rsidRPr="00550CC7" w:rsidRDefault="00A979CA">
      <w:pPr>
        <w:pStyle w:val="enumlev1"/>
        <w:rPr>
          <w:color w:val="000000"/>
        </w:rPr>
      </w:pPr>
      <w:r w:rsidRPr="00550CC7">
        <w:rPr>
          <w:i/>
          <w:color w:val="000000"/>
        </w:rPr>
        <w:t>b)</w:t>
      </w:r>
      <w:r w:rsidRPr="00550CC7">
        <w:rPr>
          <w:color w:val="000000"/>
        </w:rPr>
        <w:tab/>
        <w:t>When an allocation is made with territorial restrictions, such as for national use, the service area must then be limited to that territory.</w:t>
      </w:r>
    </w:p>
    <w:p w14:paraId="28096841" w14:textId="561F863E" w:rsidR="00A979CA" w:rsidRPr="00550CC7" w:rsidRDefault="00A979CA" w:rsidP="00386EAC">
      <w:pPr>
        <w:pStyle w:val="enumlev1"/>
        <w:rPr>
          <w:color w:val="000000"/>
        </w:rPr>
      </w:pPr>
      <w:r w:rsidRPr="00550CC7">
        <w:rPr>
          <w:i/>
          <w:color w:val="000000"/>
        </w:rPr>
        <w:t>c)</w:t>
      </w:r>
      <w:r w:rsidRPr="00550CC7">
        <w:rPr>
          <w:color w:val="000000"/>
        </w:rPr>
        <w:tab/>
        <w:t>In the case of a Regional allocation, as the limits separating the three Regions do not refer to the geostationary-satellite orbit, the orbital position is not taken into considera</w:t>
      </w:r>
      <w:r w:rsidR="00187FF2" w:rsidRPr="00550CC7">
        <w:rPr>
          <w:color w:val="000000"/>
        </w:rPr>
        <w:softHyphen/>
      </w:r>
      <w:r w:rsidRPr="00550CC7">
        <w:rPr>
          <w:color w:val="000000"/>
        </w:rPr>
        <w:t xml:space="preserve">tion when determining if the Regional allocation is respected; only the service area is used to formulate a </w:t>
      </w:r>
      <w:r w:rsidR="00386EAC">
        <w:rPr>
          <w:color w:val="000000"/>
        </w:rPr>
        <w:t>f</w:t>
      </w:r>
      <w:r w:rsidRPr="00550CC7">
        <w:rPr>
          <w:color w:val="000000"/>
        </w:rPr>
        <w:t xml:space="preserve">inding; this </w:t>
      </w:r>
      <w:r w:rsidR="00386EAC">
        <w:rPr>
          <w:color w:val="000000"/>
        </w:rPr>
        <w:t>f</w:t>
      </w:r>
      <w:r w:rsidRPr="00550CC7">
        <w:rPr>
          <w:color w:val="000000"/>
        </w:rPr>
        <w:t>inding is favourable if the service area is entirely located in the Region to which the allocation is made and unfavourable otherwise. When</w:t>
      </w:r>
      <w:r w:rsidR="00266768" w:rsidRPr="00550CC7">
        <w:rPr>
          <w:color w:val="000000"/>
        </w:rPr>
        <w:t xml:space="preserve"> </w:t>
      </w:r>
      <w:r w:rsidRPr="00550CC7">
        <w:rPr>
          <w:color w:val="000000"/>
        </w:rPr>
        <w:t>there is no specific restriction in a footnote, any administration, pertaining or not to the Region to which the allocation is made, may notify any orbital position and any service area within the Region to which the allocation is made.</w:t>
      </w:r>
    </w:p>
    <w:p w14:paraId="0FE083D9" w14:textId="77777777" w:rsidR="00BF75DE" w:rsidRDefault="00BF75DE">
      <w:pPr>
        <w:pStyle w:val="enumlev1"/>
        <w:rPr>
          <w:i/>
          <w:color w:val="000000"/>
        </w:rPr>
      </w:pPr>
      <w:r>
        <w:rPr>
          <w:i/>
          <w:color w:val="000000"/>
        </w:rPr>
        <w:br w:type="page"/>
      </w:r>
    </w:p>
    <w:p w14:paraId="419228BC" w14:textId="0268F736" w:rsidR="00A979CA" w:rsidRPr="00550CC7" w:rsidRDefault="00A979CA">
      <w:pPr>
        <w:pStyle w:val="enumlev1"/>
        <w:rPr>
          <w:color w:val="000000"/>
        </w:rPr>
      </w:pPr>
      <w:r w:rsidRPr="00550CC7">
        <w:rPr>
          <w:i/>
          <w:color w:val="000000"/>
        </w:rPr>
        <w:t>d)</w:t>
      </w:r>
      <w:r w:rsidRPr="00550CC7">
        <w:rPr>
          <w:color w:val="000000"/>
        </w:rPr>
        <w:tab/>
        <w:t xml:space="preserve">The </w:t>
      </w:r>
      <w:r w:rsidRPr="00550CC7">
        <w:rPr>
          <w:i/>
          <w:color w:val="000000"/>
        </w:rPr>
        <w:t>c)</w:t>
      </w:r>
      <w:r w:rsidRPr="00550CC7">
        <w:rPr>
          <w:color w:val="000000"/>
        </w:rPr>
        <w:t xml:space="preserve"> above applies equally to an allocation to a sub-Region or to a country.</w:t>
      </w:r>
    </w:p>
    <w:p w14:paraId="1F317929" w14:textId="77777777" w:rsidR="00A979CA" w:rsidRPr="00550CC7" w:rsidRDefault="00A979CA" w:rsidP="00A55435">
      <w:pPr>
        <w:pStyle w:val="enumlev1"/>
        <w:rPr>
          <w:color w:val="000000"/>
        </w:rPr>
      </w:pPr>
      <w:r w:rsidRPr="00550CC7">
        <w:rPr>
          <w:i/>
          <w:color w:val="000000"/>
        </w:rPr>
        <w:t>e)</w:t>
      </w:r>
      <w:r w:rsidRPr="00550CC7">
        <w:rPr>
          <w:color w:val="000000"/>
        </w:rPr>
        <w:tab/>
        <w:t xml:space="preserve">As indicated in </w:t>
      </w:r>
      <w:r w:rsidRPr="00550CC7">
        <w:rPr>
          <w:i/>
          <w:color w:val="000000"/>
        </w:rPr>
        <w:t>c)</w:t>
      </w:r>
      <w:r w:rsidRPr="00550CC7">
        <w:rPr>
          <w:color w:val="000000"/>
        </w:rPr>
        <w:t xml:space="preserve"> and </w:t>
      </w:r>
      <w:r w:rsidRPr="00550CC7">
        <w:rPr>
          <w:i/>
          <w:color w:val="000000"/>
        </w:rPr>
        <w:t>d)</w:t>
      </w:r>
      <w:r w:rsidRPr="00550CC7">
        <w:rPr>
          <w:color w:val="000000"/>
        </w:rPr>
        <w:t xml:space="preserve"> above, the service area notified by an administration is not necessarily the territory of the notifying administration. When the service area notified covers totally or partly the territory of another administration, it is assumed (unless advised to the contrary by an administration not accepting such practice) that an</w:t>
      </w:r>
      <w:r w:rsidR="00A55435">
        <w:rPr>
          <w:color w:val="000000"/>
        </w:rPr>
        <w:t xml:space="preserve"> </w:t>
      </w:r>
      <w:r w:rsidRPr="00550CC7">
        <w:rPr>
          <w:color w:val="000000"/>
        </w:rPr>
        <w:t xml:space="preserve">agreement exists between the administrations concerned. If, following the publication of an assignment in the BR IFIC, an administration objects to the notified service area, the Bureau informs the notifying administration of the comments received and will modify the service area only if the notifying administration so requests. </w:t>
      </w:r>
    </w:p>
    <w:p w14:paraId="4801CA99" w14:textId="77777777" w:rsidR="00A979CA" w:rsidRPr="00550CC7" w:rsidRDefault="00A979CA" w:rsidP="00187FF2">
      <w:pPr>
        <w:pStyle w:val="enumlev1"/>
        <w:rPr>
          <w:color w:val="000000"/>
        </w:rPr>
      </w:pPr>
      <w:proofErr w:type="gramStart"/>
      <w:r w:rsidRPr="00550CC7">
        <w:rPr>
          <w:i/>
          <w:color w:val="000000"/>
        </w:rPr>
        <w:t>f</w:t>
      </w:r>
      <w:r w:rsidR="00187FF2" w:rsidRPr="00550CC7">
        <w:rPr>
          <w:rFonts w:ascii="Tms Rmn" w:hAnsi="Tms Rmn"/>
          <w:iCs/>
          <w:color w:val="000000"/>
          <w:sz w:val="12"/>
        </w:rPr>
        <w:t> </w:t>
      </w:r>
      <w:r w:rsidRPr="00550CC7">
        <w:rPr>
          <w:i/>
          <w:color w:val="000000"/>
        </w:rPr>
        <w:t>)</w:t>
      </w:r>
      <w:proofErr w:type="gramEnd"/>
      <w:r w:rsidRPr="00550CC7">
        <w:rPr>
          <w:color w:val="000000"/>
        </w:rPr>
        <w:tab/>
        <w:t xml:space="preserve">A space station has a </w:t>
      </w:r>
      <w:r w:rsidRPr="00006DA3">
        <w:rPr>
          <w:i/>
          <w:iCs/>
          <w:color w:val="000000"/>
        </w:rPr>
        <w:t>“coverage area”</w:t>
      </w:r>
      <w:r w:rsidRPr="00550CC7">
        <w:rPr>
          <w:color w:val="000000"/>
        </w:rPr>
        <w:t xml:space="preserve"> which generally encompasses the </w:t>
      </w:r>
      <w:r w:rsidRPr="00CC63B1">
        <w:rPr>
          <w:i/>
          <w:iCs/>
          <w:color w:val="000000"/>
        </w:rPr>
        <w:t>“service area”</w:t>
      </w:r>
      <w:r w:rsidRPr="00550CC7">
        <w:rPr>
          <w:color w:val="000000"/>
        </w:rPr>
        <w:t>. Article </w:t>
      </w:r>
      <w:r w:rsidRPr="00550CC7">
        <w:rPr>
          <w:rStyle w:val="Artref"/>
          <w:b/>
          <w:color w:val="000000"/>
        </w:rPr>
        <w:t>1</w:t>
      </w:r>
      <w:r w:rsidRPr="00550CC7">
        <w:rPr>
          <w:color w:val="000000"/>
        </w:rPr>
        <w:t xml:space="preserve"> does not contain a definition for these terms; however, the definitions given in Annex 5 to Appendix</w:t>
      </w:r>
      <w:r w:rsidR="00187FF2" w:rsidRPr="00550CC7">
        <w:rPr>
          <w:color w:val="000000"/>
        </w:rPr>
        <w:t xml:space="preserve"> </w:t>
      </w:r>
      <w:r w:rsidRPr="00550CC7">
        <w:rPr>
          <w:rStyle w:val="Appref"/>
          <w:b/>
          <w:color w:val="000000"/>
        </w:rPr>
        <w:t>30</w:t>
      </w:r>
      <w:r w:rsidRPr="00550CC7">
        <w:rPr>
          <w:color w:val="000000"/>
        </w:rPr>
        <w:t xml:space="preserve"> may be used. </w:t>
      </w:r>
      <w:proofErr w:type="gramStart"/>
      <w:r w:rsidRPr="00550CC7">
        <w:rPr>
          <w:color w:val="000000"/>
        </w:rPr>
        <w:t>Generally</w:t>
      </w:r>
      <w:proofErr w:type="gramEnd"/>
      <w:r w:rsidRPr="00550CC7">
        <w:rPr>
          <w:color w:val="000000"/>
        </w:rPr>
        <w:t xml:space="preserve"> the coverage area results in an unavoidable transmission over the territory of other countries and the comments made in </w:t>
      </w:r>
      <w:r w:rsidRPr="00550CC7">
        <w:rPr>
          <w:i/>
          <w:color w:val="000000"/>
        </w:rPr>
        <w:t>e)</w:t>
      </w:r>
      <w:r w:rsidR="00187FF2" w:rsidRPr="00550CC7">
        <w:rPr>
          <w:color w:val="000000"/>
        </w:rPr>
        <w:t> </w:t>
      </w:r>
      <w:r w:rsidRPr="00550CC7">
        <w:rPr>
          <w:color w:val="000000"/>
        </w:rPr>
        <w:t>above do not apply to such unavoidable overlap.</w:t>
      </w:r>
    </w:p>
    <w:p w14:paraId="07C62BF9" w14:textId="77777777" w:rsidR="00A979CA" w:rsidRPr="00550CC7" w:rsidRDefault="00A979CA" w:rsidP="00386EAC">
      <w:pPr>
        <w:rPr>
          <w:color w:val="000000"/>
        </w:rPr>
      </w:pPr>
      <w:r w:rsidRPr="00550CC7">
        <w:rPr>
          <w:color w:val="000000"/>
        </w:rPr>
        <w:t>5.5</w:t>
      </w:r>
      <w:r w:rsidRPr="00550CC7">
        <w:rPr>
          <w:color w:val="000000"/>
        </w:rPr>
        <w:tab/>
      </w:r>
      <w:r w:rsidRPr="00550CC7">
        <w:rPr>
          <w:i/>
          <w:color w:val="000000"/>
        </w:rPr>
        <w:t>Categories of allocation:</w:t>
      </w:r>
      <w:r w:rsidRPr="00550CC7">
        <w:rPr>
          <w:color w:val="000000"/>
        </w:rPr>
        <w:t xml:space="preserve"> In the case when the assigned bandwidth overlaps two frequency bands that are both allocated to the service in question, with different categories of allocation, the favourable regulatory </w:t>
      </w:r>
      <w:r w:rsidR="00386EAC">
        <w:rPr>
          <w:color w:val="000000"/>
        </w:rPr>
        <w:t>f</w:t>
      </w:r>
      <w:r w:rsidRPr="00550CC7">
        <w:rPr>
          <w:color w:val="000000"/>
        </w:rPr>
        <w:t>inding is accompanied by the indication of the status derived from the lowest of the two categories of allocation.</w:t>
      </w:r>
    </w:p>
    <w:p w14:paraId="5891A182" w14:textId="77777777" w:rsidR="00A979CA" w:rsidRPr="00550CC7" w:rsidRDefault="00A979CA" w:rsidP="00187FF2">
      <w:pPr>
        <w:rPr>
          <w:color w:val="000000"/>
        </w:rPr>
      </w:pPr>
      <w:r w:rsidRPr="00550CC7">
        <w:rPr>
          <w:color w:val="000000"/>
        </w:rPr>
        <w:t>5.6</w:t>
      </w:r>
      <w:r w:rsidRPr="00550CC7">
        <w:rPr>
          <w:color w:val="000000"/>
        </w:rPr>
        <w:tab/>
      </w:r>
      <w:r w:rsidRPr="00550CC7">
        <w:rPr>
          <w:i/>
          <w:color w:val="000000"/>
        </w:rPr>
        <w:t>Tropical broadcasting bands:</w:t>
      </w:r>
      <w:r w:rsidRPr="00550CC7">
        <w:rPr>
          <w:color w:val="000000"/>
        </w:rPr>
        <w:t xml:space="preserve"> The frequency bands listed in No. </w:t>
      </w:r>
      <w:r w:rsidRPr="00550CC7">
        <w:rPr>
          <w:rStyle w:val="Artref"/>
          <w:b/>
          <w:color w:val="000000"/>
        </w:rPr>
        <w:t>23.6</w:t>
      </w:r>
      <w:r w:rsidRPr="00550CC7">
        <w:rPr>
          <w:color w:val="000000"/>
        </w:rPr>
        <w:t xml:space="preserve"> are allocated on a shared basis to the tropical broadcasting, to fixed and mobile services (see also No. </w:t>
      </w:r>
      <w:r w:rsidRPr="00550CC7">
        <w:rPr>
          <w:rStyle w:val="Artref"/>
          <w:b/>
          <w:color w:val="000000"/>
        </w:rPr>
        <w:t>5.113</w:t>
      </w:r>
      <w:r w:rsidRPr="00550CC7">
        <w:rPr>
          <w:color w:val="000000"/>
        </w:rPr>
        <w:t>). In the Tropical Zone (No. </w:t>
      </w:r>
      <w:r w:rsidRPr="00550CC7">
        <w:rPr>
          <w:rStyle w:val="Artref"/>
          <w:b/>
          <w:color w:val="000000"/>
        </w:rPr>
        <w:t>5.16</w:t>
      </w:r>
      <w:r w:rsidRPr="00550CC7">
        <w:rPr>
          <w:b/>
          <w:bCs/>
          <w:color w:val="000000"/>
        </w:rPr>
        <w:t>-</w:t>
      </w:r>
      <w:r w:rsidRPr="00550CC7">
        <w:rPr>
          <w:rStyle w:val="Artref"/>
          <w:b/>
          <w:color w:val="000000"/>
        </w:rPr>
        <w:t>5.21</w:t>
      </w:r>
      <w:r w:rsidRPr="00550CC7">
        <w:rPr>
          <w:color w:val="000000"/>
        </w:rPr>
        <w:t>) the broadcasting service has priority over the other services in these frequency bands and the frequency assignments to services other than the broadcasting service are indicated so as to show their lower status with respect to the frequency assignments to stations in the broadcasting service, while retaining their status with respect to the non-broadcasting assignments from both inside and outside the Tropical Zone (Symbol</w:t>
      </w:r>
      <w:r w:rsidR="00187FF2" w:rsidRPr="00550CC7">
        <w:rPr>
          <w:color w:val="000000"/>
        </w:rPr>
        <w:t> </w:t>
      </w:r>
      <w:r w:rsidRPr="00550CC7">
        <w:rPr>
          <w:color w:val="000000"/>
        </w:rPr>
        <w:t>V in Column</w:t>
      </w:r>
      <w:r w:rsidR="00187FF2" w:rsidRPr="00550CC7">
        <w:rPr>
          <w:color w:val="000000"/>
        </w:rPr>
        <w:t> </w:t>
      </w:r>
      <w:r w:rsidRPr="00550CC7">
        <w:rPr>
          <w:color w:val="000000"/>
        </w:rPr>
        <w:t>13B2).</w:t>
      </w:r>
    </w:p>
    <w:p w14:paraId="65EDDEF4" w14:textId="77777777" w:rsidR="00A979CA" w:rsidRPr="00550CC7" w:rsidRDefault="00A979CA">
      <w:pPr>
        <w:rPr>
          <w:color w:val="000000"/>
        </w:rPr>
      </w:pPr>
      <w:r w:rsidRPr="00550CC7">
        <w:rPr>
          <w:color w:val="000000"/>
        </w:rPr>
        <w:t>6</w:t>
      </w:r>
      <w:r w:rsidRPr="00550CC7">
        <w:rPr>
          <w:color w:val="000000"/>
        </w:rPr>
        <w:tab/>
        <w:t>The No. </w:t>
      </w:r>
      <w:r w:rsidRPr="00550CC7">
        <w:rPr>
          <w:rStyle w:val="Artref"/>
          <w:b/>
          <w:color w:val="000000"/>
        </w:rPr>
        <w:t>11.31</w:t>
      </w:r>
      <w:r w:rsidRPr="00550CC7">
        <w:rPr>
          <w:color w:val="000000"/>
        </w:rPr>
        <w:t xml:space="preserve"> examination relative to the successful application of No. </w:t>
      </w:r>
      <w:r w:rsidRPr="00550CC7">
        <w:rPr>
          <w:rStyle w:val="Artref"/>
          <w:b/>
          <w:bCs/>
          <w:color w:val="000000"/>
        </w:rPr>
        <w:t>9.21</w:t>
      </w:r>
      <w:r w:rsidRPr="00550CC7">
        <w:rPr>
          <w:color w:val="000000"/>
        </w:rPr>
        <w:t xml:space="preserve"> shall be made </w:t>
      </w:r>
      <w:proofErr w:type="gramStart"/>
      <w:r w:rsidRPr="00550CC7">
        <w:rPr>
          <w:color w:val="000000"/>
        </w:rPr>
        <w:t>on the basis of</w:t>
      </w:r>
      <w:proofErr w:type="gramEnd"/>
      <w:r w:rsidRPr="00550CC7">
        <w:rPr>
          <w:color w:val="000000"/>
        </w:rPr>
        <w:t xml:space="preserve"> the information on the status of the coordination agreement available to the Bureau in the Form of Notice.</w:t>
      </w:r>
    </w:p>
    <w:p w14:paraId="718F119A" w14:textId="77777777" w:rsidR="00A979CA" w:rsidRPr="00550CC7" w:rsidRDefault="00A979CA" w:rsidP="00187FF2">
      <w:pPr>
        <w:rPr>
          <w:color w:val="000000"/>
        </w:rPr>
      </w:pPr>
      <w:r w:rsidRPr="00550CC7">
        <w:rPr>
          <w:color w:val="000000"/>
        </w:rPr>
        <w:t>7</w:t>
      </w:r>
      <w:r w:rsidRPr="00550CC7">
        <w:rPr>
          <w:color w:val="000000"/>
        </w:rPr>
        <w:tab/>
        <w:t>The examination under Articles</w:t>
      </w:r>
      <w:r w:rsidR="00187FF2" w:rsidRPr="00550CC7">
        <w:rPr>
          <w:color w:val="000000"/>
        </w:rPr>
        <w:t xml:space="preserve"> </w:t>
      </w:r>
      <w:r w:rsidRPr="00550CC7">
        <w:rPr>
          <w:rStyle w:val="Artref"/>
          <w:b/>
          <w:color w:val="000000"/>
        </w:rPr>
        <w:t>21</w:t>
      </w:r>
      <w:r w:rsidRPr="00550CC7">
        <w:rPr>
          <w:color w:val="000000"/>
        </w:rPr>
        <w:t xml:space="preserve"> and </w:t>
      </w:r>
      <w:r w:rsidRPr="00550CC7">
        <w:rPr>
          <w:rStyle w:val="Artref"/>
          <w:b/>
          <w:color w:val="000000"/>
        </w:rPr>
        <w:t>22</w:t>
      </w:r>
      <w:r w:rsidRPr="00550CC7">
        <w:rPr>
          <w:color w:val="000000"/>
        </w:rPr>
        <w:t xml:space="preserve"> may result in cases where the limits stipulated in these Articles are exceeded. When the agreement of other administrations is foreseen, the Bure</w:t>
      </w:r>
      <w:r w:rsidR="00386EAC">
        <w:rPr>
          <w:color w:val="000000"/>
        </w:rPr>
        <w:t>au will formulate a favourable f</w:t>
      </w:r>
      <w:r w:rsidRPr="00550CC7">
        <w:rPr>
          <w:color w:val="000000"/>
        </w:rPr>
        <w:t>inding under No. </w:t>
      </w:r>
      <w:r w:rsidRPr="00550CC7">
        <w:rPr>
          <w:rStyle w:val="Artref"/>
          <w:b/>
          <w:color w:val="000000"/>
        </w:rPr>
        <w:t>11.31</w:t>
      </w:r>
      <w:r w:rsidRPr="00550CC7">
        <w:rPr>
          <w:color w:val="000000"/>
        </w:rPr>
        <w:t xml:space="preserve"> only if it is informed that such agreement exists. This agreement is treated by the Bureau separately from the coordination agreement.</w:t>
      </w:r>
    </w:p>
    <w:p w14:paraId="18A32E6B"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473880E2" w14:textId="77777777" w:rsidR="00A979CA" w:rsidRPr="00550CC7" w:rsidRDefault="00A979CA">
      <w:pPr>
        <w:pStyle w:val="Heading8"/>
        <w:rPr>
          <w:color w:val="000000"/>
        </w:rPr>
      </w:pPr>
      <w:r w:rsidRPr="00550CC7">
        <w:rPr>
          <w:color w:val="000000"/>
        </w:rPr>
        <w:t>11.32</w:t>
      </w:r>
    </w:p>
    <w:p w14:paraId="5DB538EA" w14:textId="77777777" w:rsidR="00A979CA" w:rsidRPr="00550CC7" w:rsidRDefault="00A979CA" w:rsidP="00187FF2">
      <w:pPr>
        <w:pStyle w:val="Heading1"/>
        <w:rPr>
          <w:color w:val="000000"/>
        </w:rPr>
      </w:pPr>
      <w:r w:rsidRPr="00550CC7">
        <w:rPr>
          <w:color w:val="000000"/>
        </w:rPr>
        <w:t>1</w:t>
      </w:r>
      <w:r w:rsidRPr="00550CC7">
        <w:rPr>
          <w:color w:val="000000"/>
        </w:rPr>
        <w:tab/>
        <w:t>Examination of a frequency assignment to a space station</w:t>
      </w:r>
    </w:p>
    <w:p w14:paraId="0C55488B" w14:textId="77777777" w:rsidR="00A979CA" w:rsidRPr="00550CC7" w:rsidRDefault="00A979CA">
      <w:pPr>
        <w:rPr>
          <w:color w:val="000000"/>
        </w:rPr>
      </w:pPr>
      <w:r w:rsidRPr="00550CC7">
        <w:rPr>
          <w:color w:val="000000"/>
        </w:rPr>
        <w:t>The literal application of this provision would lead to the examination of the notified assignment with any station identified in application of No. </w:t>
      </w:r>
      <w:r w:rsidRPr="00550CC7">
        <w:rPr>
          <w:rStyle w:val="Artref"/>
          <w:b/>
          <w:color w:val="000000"/>
        </w:rPr>
        <w:t>9.27</w:t>
      </w:r>
      <w:r w:rsidRPr="00550CC7">
        <w:rPr>
          <w:color w:val="000000"/>
        </w:rPr>
        <w:t xml:space="preserve"> while this examination or a major part of it was already done during the application of the coordination procedure. The Board adopted a practical approach which consists of the following:</w:t>
      </w:r>
    </w:p>
    <w:p w14:paraId="3ECCC6AD" w14:textId="77777777" w:rsidR="00A55435" w:rsidRDefault="00A979CA" w:rsidP="00A55435">
      <w:pPr>
        <w:pStyle w:val="enumlev1"/>
        <w:rPr>
          <w:color w:val="000000"/>
        </w:rPr>
      </w:pPr>
      <w:r w:rsidRPr="00550CC7">
        <w:rPr>
          <w:i/>
          <w:color w:val="000000"/>
        </w:rPr>
        <w:t>a)</w:t>
      </w:r>
      <w:r w:rsidRPr="00550CC7">
        <w:rPr>
          <w:color w:val="000000"/>
        </w:rPr>
        <w:tab/>
        <w:t>Calculations with respect to networks of an administration indicated in the notice as having given its agreement to the coordination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are not carried out, assuming that any difference that may exist between the notified characteristics and those published in the relevant Special Section under Nos. </w:t>
      </w:r>
      <w:r w:rsidRPr="00550CC7">
        <w:rPr>
          <w:rStyle w:val="Artref"/>
          <w:b/>
          <w:color w:val="000000"/>
        </w:rPr>
        <w:t>9.7</w:t>
      </w:r>
      <w:r w:rsidRPr="00550CC7">
        <w:rPr>
          <w:color w:val="000000"/>
        </w:rPr>
        <w:t xml:space="preserve"> or </w:t>
      </w:r>
      <w:r w:rsidRPr="00550CC7">
        <w:rPr>
          <w:rStyle w:val="Artref"/>
          <w:b/>
          <w:color w:val="000000"/>
        </w:rPr>
        <w:t>9.7B</w:t>
      </w:r>
      <w:r w:rsidRPr="00550CC7">
        <w:rPr>
          <w:color w:val="000000"/>
        </w:rPr>
        <w:t xml:space="preserve"> is coordinated with and accepted by this administration.</w:t>
      </w:r>
    </w:p>
    <w:p w14:paraId="50EEADF1" w14:textId="77777777" w:rsidR="00A979CA" w:rsidRPr="00550CC7" w:rsidRDefault="00A979CA" w:rsidP="00386EAC">
      <w:pPr>
        <w:pStyle w:val="enumlev1"/>
      </w:pPr>
      <w:r w:rsidRPr="00550CC7">
        <w:rPr>
          <w:i/>
        </w:rPr>
        <w:t>b)</w:t>
      </w:r>
      <w:r w:rsidRPr="00550CC7">
        <w:tab/>
        <w:t>If all administrations identified in the relevant Special Sections mentioned above are not included in Boxes A5/A6 without any reference to § 6 of Appendix </w:t>
      </w:r>
      <w:r w:rsidRPr="00550CC7">
        <w:rPr>
          <w:rStyle w:val="Appref"/>
          <w:b/>
          <w:color w:val="000000"/>
        </w:rPr>
        <w:t>5</w:t>
      </w:r>
      <w:r w:rsidRPr="00550CC7">
        <w:t xml:space="preserve"> or No. </w:t>
      </w:r>
      <w:r w:rsidRPr="00550CC7">
        <w:rPr>
          <w:rStyle w:val="Artref"/>
          <w:b/>
          <w:color w:val="000000"/>
        </w:rPr>
        <w:t>11.32A</w:t>
      </w:r>
      <w:r w:rsidRPr="00550CC7">
        <w:t xml:space="preserve">, the notice shall be sent back to the administration with an unfavourable </w:t>
      </w:r>
      <w:r w:rsidR="00386EAC">
        <w:t>f</w:t>
      </w:r>
      <w:r w:rsidRPr="00550CC7">
        <w:t>inding with respect to No. </w:t>
      </w:r>
      <w:r w:rsidRPr="00550CC7">
        <w:rPr>
          <w:rStyle w:val="Artref"/>
          <w:b/>
          <w:color w:val="000000"/>
        </w:rPr>
        <w:t>11.32</w:t>
      </w:r>
      <w:r w:rsidRPr="00550CC7">
        <w:t xml:space="preserve">. For practical reasons, when an unfavourable </w:t>
      </w:r>
      <w:r w:rsidR="00386EAC">
        <w:t>f</w:t>
      </w:r>
      <w:r w:rsidRPr="00550CC7">
        <w:t>inding with respect to No. </w:t>
      </w:r>
      <w:r w:rsidRPr="00550CC7">
        <w:rPr>
          <w:rStyle w:val="Artref"/>
          <w:b/>
          <w:color w:val="000000"/>
        </w:rPr>
        <w:t>11.32</w:t>
      </w:r>
      <w:r w:rsidRPr="00550CC7">
        <w:t xml:space="preserve"> is given at this stage, the examination under No. </w:t>
      </w:r>
      <w:r w:rsidRPr="00550CC7">
        <w:rPr>
          <w:rStyle w:val="Artref"/>
          <w:b/>
          <w:color w:val="000000"/>
        </w:rPr>
        <w:t>11.31</w:t>
      </w:r>
      <w:r w:rsidRPr="00550CC7">
        <w:t xml:space="preserve"> shall not be performed.</w:t>
      </w:r>
    </w:p>
    <w:p w14:paraId="6F93E13F" w14:textId="77777777" w:rsidR="00A979CA" w:rsidRPr="00550CC7" w:rsidRDefault="00A979CA">
      <w:pPr>
        <w:pStyle w:val="enumlev1"/>
        <w:rPr>
          <w:color w:val="000000"/>
        </w:rPr>
      </w:pPr>
      <w:r w:rsidRPr="00550CC7">
        <w:rPr>
          <w:color w:val="000000"/>
        </w:rPr>
        <w:tab/>
        <w:t>(See Circular Letter No. 104 of 10 August 1998 and Rules of Procedure under No. </w:t>
      </w:r>
      <w:r w:rsidRPr="00550CC7">
        <w:rPr>
          <w:rStyle w:val="Artref"/>
          <w:b/>
          <w:color w:val="000000"/>
        </w:rPr>
        <w:t>9.52C</w:t>
      </w:r>
      <w:r w:rsidRPr="00550CC7">
        <w:t>.)</w:t>
      </w:r>
    </w:p>
    <w:p w14:paraId="173520E8" w14:textId="77777777" w:rsidR="00A979CA" w:rsidRPr="00550CC7" w:rsidRDefault="00A979CA">
      <w:pPr>
        <w:pStyle w:val="enumlev1"/>
        <w:rPr>
          <w:color w:val="000000"/>
        </w:rPr>
      </w:pPr>
      <w:r w:rsidRPr="00550CC7">
        <w:rPr>
          <w:i/>
          <w:color w:val="000000"/>
        </w:rPr>
        <w:t>c)</w:t>
      </w:r>
      <w:r w:rsidRPr="00550CC7">
        <w:rPr>
          <w:color w:val="000000"/>
        </w:rPr>
        <w:tab/>
        <w:t>In order to identify other administrations that may be affected, the notified characteristics are compared with those published in the Special Section mentioned above and, if they are identical or covered by those published in these Special Sections, the result of calculations/examination already made for these Special Sections is used.</w:t>
      </w:r>
    </w:p>
    <w:p w14:paraId="6C3C10DC" w14:textId="77777777" w:rsidR="00A979CA" w:rsidRPr="00550CC7" w:rsidRDefault="00A979CA" w:rsidP="00386EAC">
      <w:pPr>
        <w:pStyle w:val="enumlev1"/>
        <w:rPr>
          <w:color w:val="000000"/>
        </w:rPr>
      </w:pPr>
      <w:r w:rsidRPr="00550CC7">
        <w:rPr>
          <w:i/>
          <w:color w:val="000000"/>
        </w:rPr>
        <w:t>d)</w:t>
      </w:r>
      <w:r w:rsidRPr="00550CC7">
        <w:rPr>
          <w:color w:val="000000"/>
        </w:rPr>
        <w:tab/>
        <w:t>If the notified characteristics are different from those published, calculations are made on the basis of Appendix</w:t>
      </w:r>
      <w:r w:rsidR="00187FF2" w:rsidRPr="00550CC7">
        <w:rPr>
          <w:color w:val="000000"/>
        </w:rPr>
        <w:t xml:space="preserve"> </w:t>
      </w:r>
      <w:r w:rsidRPr="00550CC7">
        <w:rPr>
          <w:rStyle w:val="Appref"/>
          <w:b/>
          <w:color w:val="000000"/>
        </w:rPr>
        <w:t>5</w:t>
      </w:r>
      <w:r w:rsidRPr="00550CC7">
        <w:rPr>
          <w:color w:val="000000"/>
        </w:rPr>
        <w:t xml:space="preserve"> and, if additional administrations (other than those listed in corresponding Special Sections in Boxes A5/A6) which either receive more interference or cause more interference due to the modified characteristics than that previously received or caused are identified, an unfavourable </w:t>
      </w:r>
      <w:r w:rsidR="00386EAC">
        <w:rPr>
          <w:color w:val="000000"/>
        </w:rPr>
        <w:t>f</w:t>
      </w:r>
      <w:r w:rsidRPr="00550CC7">
        <w:rPr>
          <w:color w:val="000000"/>
        </w:rPr>
        <w:t xml:space="preserve">inding shall be given and the notice form shall be returned to the notifying administration. The notifying administration would be requested to publish a modification to the Special Section in question and initiate coordination with administrations identified in that modified Special Section. If there is no additional administration which would receive more interference or cause more interference due to the modified characteristics than that previously received or caused is identified, a favourable </w:t>
      </w:r>
      <w:r w:rsidR="00386EAC">
        <w:rPr>
          <w:color w:val="000000"/>
        </w:rPr>
        <w:t>f</w:t>
      </w:r>
      <w:r w:rsidRPr="00550CC7">
        <w:rPr>
          <w:color w:val="000000"/>
        </w:rPr>
        <w:t>inding shall be given. See also the Rules of Procedure relating to No. </w:t>
      </w:r>
      <w:r w:rsidRPr="00550CC7">
        <w:rPr>
          <w:rStyle w:val="Artref"/>
          <w:b/>
          <w:color w:val="000000"/>
        </w:rPr>
        <w:t>9.27</w:t>
      </w:r>
      <w:r w:rsidRPr="00550CC7">
        <w:rPr>
          <w:color w:val="000000"/>
        </w:rPr>
        <w:t>.</w:t>
      </w:r>
    </w:p>
    <w:p w14:paraId="575FCB0C" w14:textId="77777777" w:rsidR="00A55435" w:rsidRDefault="00A55435">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0FD6068" w14:textId="77777777" w:rsidR="00A979CA" w:rsidRPr="00550CC7" w:rsidRDefault="00A979CA" w:rsidP="00187FF2">
      <w:pPr>
        <w:pStyle w:val="Heading1"/>
        <w:rPr>
          <w:color w:val="000000"/>
        </w:rPr>
      </w:pPr>
      <w:r w:rsidRPr="00550CC7">
        <w:rPr>
          <w:color w:val="000000"/>
        </w:rPr>
        <w:t>2</w:t>
      </w:r>
      <w:r w:rsidRPr="00550CC7">
        <w:rPr>
          <w:color w:val="000000"/>
        </w:rPr>
        <w:tab/>
        <w:t>Examination of a frequency assignment to an earth station with respect to the application of Nos. 9.7, 9.12, 9.12A and 9.13</w:t>
      </w:r>
    </w:p>
    <w:p w14:paraId="63682F79" w14:textId="77777777" w:rsidR="00A979CA" w:rsidRPr="00550CC7" w:rsidRDefault="00A979CA">
      <w:pPr>
        <w:pStyle w:val="enumlev1"/>
        <w:rPr>
          <w:color w:val="000000"/>
        </w:rPr>
      </w:pPr>
      <w:r w:rsidRPr="00550CC7">
        <w:rPr>
          <w:i/>
          <w:color w:val="000000"/>
        </w:rPr>
        <w:t>a)</w:t>
      </w:r>
      <w:r w:rsidRPr="00550CC7">
        <w:rPr>
          <w:color w:val="000000"/>
        </w:rPr>
        <w:tab/>
        <w:t>This examination would normally involve the application of Table 5-1 of Appendix </w:t>
      </w:r>
      <w:r w:rsidRPr="00550CC7">
        <w:rPr>
          <w:rStyle w:val="Appref"/>
          <w:b/>
          <w:color w:val="000000"/>
        </w:rPr>
        <w:t>5</w:t>
      </w:r>
      <w:r w:rsidRPr="00550CC7">
        <w:rPr>
          <w:color w:val="000000"/>
        </w:rPr>
        <w:t xml:space="preserve"> with respect to the space network to the space network coordination to each frequency assignment of each earth station, the comparison of the results so obtained with the values corresponding to the already published or notified earth stations, and the identification of the administrations affected.</w:t>
      </w:r>
    </w:p>
    <w:p w14:paraId="2EF22FEA" w14:textId="77777777" w:rsidR="00A55435" w:rsidRDefault="00A979CA" w:rsidP="00A55435">
      <w:pPr>
        <w:pStyle w:val="enumlev1"/>
        <w:rPr>
          <w:color w:val="000000"/>
        </w:rPr>
      </w:pPr>
      <w:r w:rsidRPr="00550CC7">
        <w:rPr>
          <w:i/>
          <w:color w:val="000000"/>
        </w:rPr>
        <w:t>b)</w:t>
      </w:r>
      <w:r w:rsidRPr="00550CC7">
        <w:rPr>
          <w:color w:val="000000"/>
        </w:rPr>
        <w:tab/>
        <w:t>It was noted that in practice, when coordinating their satellite networks, administrations usually take account of the earth stations whether their characteristics were published or not. WARC Orb-88 considered the complexity of the procedures of former Articles 11 (now </w:t>
      </w:r>
      <w:r w:rsidRPr="00550CC7">
        <w:rPr>
          <w:rStyle w:val="Artref"/>
          <w:b/>
          <w:color w:val="000000"/>
        </w:rPr>
        <w:t>9</w:t>
      </w:r>
      <w:r w:rsidRPr="00550CC7">
        <w:rPr>
          <w:color w:val="000000"/>
        </w:rPr>
        <w:t>) and 13 (now </w:t>
      </w:r>
      <w:r w:rsidRPr="00550CC7">
        <w:rPr>
          <w:rStyle w:val="Artref"/>
          <w:b/>
          <w:color w:val="000000"/>
        </w:rPr>
        <w:t>11</w:t>
      </w:r>
      <w:r w:rsidRPr="00550CC7">
        <w:rPr>
          <w:color w:val="000000"/>
        </w:rPr>
        <w:t>), mainly with respect to their application to earth stations and decided to adopt a network coordination approach. In view of the above, the Board decided that the following simplified procedure should be applied.</w:t>
      </w:r>
    </w:p>
    <w:p w14:paraId="1C25009F" w14:textId="77777777" w:rsidR="00A979CA" w:rsidRPr="00550CC7" w:rsidRDefault="00A979CA" w:rsidP="00A55435">
      <w:pPr>
        <w:pStyle w:val="Heading2"/>
      </w:pPr>
      <w:r w:rsidRPr="00550CC7">
        <w:t>2.1</w:t>
      </w:r>
      <w:r w:rsidRPr="00550CC7">
        <w:tab/>
        <w:t>Examination of an assignment to an earth station received for the first time</w:t>
      </w:r>
    </w:p>
    <w:p w14:paraId="52959AB8" w14:textId="77777777" w:rsidR="00A979CA" w:rsidRPr="00550CC7" w:rsidRDefault="00A979CA" w:rsidP="00187FF2">
      <w:pPr>
        <w:rPr>
          <w:color w:val="000000"/>
        </w:rPr>
      </w:pPr>
      <w:r w:rsidRPr="00550CC7">
        <w:rPr>
          <w:color w:val="000000"/>
        </w:rPr>
        <w:t>The examination of frequency assignments to earth stations with respect to the application of</w:t>
      </w:r>
      <w:r w:rsidR="00187FF2" w:rsidRPr="00550CC7">
        <w:rPr>
          <w:color w:val="000000"/>
        </w:rPr>
        <w:t xml:space="preserve"> </w:t>
      </w:r>
      <w:r w:rsidRPr="00550CC7">
        <w:rPr>
          <w:color w:val="000000"/>
        </w:rPr>
        <w:t>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shall be carried out by verifying the status of the corre</w:t>
      </w:r>
      <w:r w:rsidR="00187FF2" w:rsidRPr="00550CC7">
        <w:rPr>
          <w:color w:val="000000"/>
        </w:rPr>
        <w:softHyphen/>
      </w:r>
      <w:r w:rsidRPr="00550CC7">
        <w:rPr>
          <w:color w:val="000000"/>
        </w:rPr>
        <w:t>sponding assignments to the associated space station (i.e. the satellite network).</w:t>
      </w:r>
    </w:p>
    <w:p w14:paraId="505D5F35" w14:textId="77777777" w:rsidR="00A979CA" w:rsidRPr="00550CC7" w:rsidRDefault="00A979CA">
      <w:pPr>
        <w:pStyle w:val="Heading3"/>
        <w:rPr>
          <w:color w:val="000000"/>
        </w:rPr>
      </w:pPr>
      <w:r w:rsidRPr="00550CC7">
        <w:rPr>
          <w:color w:val="000000"/>
        </w:rPr>
        <w:t>2.1.1</w:t>
      </w:r>
      <w:r w:rsidRPr="00550CC7">
        <w:rPr>
          <w:color w:val="000000"/>
        </w:rPr>
        <w:tab/>
        <w:t>Case where the space station’s assignments are recorded in the Master Register</w:t>
      </w:r>
    </w:p>
    <w:p w14:paraId="291A5058" w14:textId="77777777" w:rsidR="00A979CA" w:rsidRPr="00550CC7" w:rsidRDefault="00A979CA" w:rsidP="00386EAC">
      <w:pPr>
        <w:pStyle w:val="enumlev1"/>
        <w:rPr>
          <w:color w:val="000000"/>
        </w:rPr>
      </w:pPr>
      <w:r w:rsidRPr="00550CC7">
        <w:rPr>
          <w:i/>
          <w:color w:val="000000"/>
        </w:rPr>
        <w:t>a)</w:t>
      </w:r>
      <w:r w:rsidRPr="00550CC7">
        <w:rPr>
          <w:color w:val="000000"/>
        </w:rPr>
        <w:tab/>
        <w:t>In the case of a space station recorded with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(successfully coordinated or not requiring coordination), the assignment to the associated earth station shall be assumed to have been coordinated and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the following indication in Boxes</w:t>
      </w:r>
      <w:r w:rsidR="00187FF2" w:rsidRPr="00550CC7">
        <w:rPr>
          <w:color w:val="000000"/>
        </w:rPr>
        <w:t> </w:t>
      </w:r>
      <w:r w:rsidRPr="00550CC7">
        <w:rPr>
          <w:color w:val="000000"/>
        </w:rPr>
        <w:t>A5/A6 of Part II</w:t>
      </w:r>
      <w:r w:rsidRPr="00550CC7">
        <w:rPr>
          <w:color w:val="000000"/>
        </w:rPr>
        <w:noBreakHyphen/>
        <w:t>S of the BR IFIC:</w:t>
      </w:r>
    </w:p>
    <w:p w14:paraId="7188FC82" w14:textId="77777777" w:rsidR="00A979CA" w:rsidRPr="00550CC7" w:rsidRDefault="00A979CA">
      <w:pPr>
        <w:pStyle w:val="enumlev2"/>
        <w:rPr>
          <w:color w:val="000000"/>
        </w:rPr>
      </w:pPr>
      <w:r w:rsidRPr="00550CC7">
        <w:rPr>
          <w:color w:val="000000"/>
        </w:rPr>
        <w:t>–</w:t>
      </w:r>
      <w:r w:rsidRPr="00550CC7">
        <w:rPr>
          <w:color w:val="000000"/>
        </w:rPr>
        <w:tab/>
        <w:t>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(see Preface) followed by the names of administrations appearing in Boxes A5/A6 under the symbol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of the associated space station (if no administration is listed because of application of § 6 of Appendix </w:t>
      </w:r>
      <w:r w:rsidRPr="00550CC7">
        <w:rPr>
          <w:rStyle w:val="Appref"/>
          <w:b/>
          <w:color w:val="000000"/>
        </w:rPr>
        <w:t>5</w:t>
      </w:r>
      <w:r w:rsidRPr="00550CC7">
        <w:rPr>
          <w:color w:val="000000"/>
        </w:rPr>
        <w:t>, only Z/</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will be indicated); and</w:t>
      </w:r>
    </w:p>
    <w:p w14:paraId="2F4BFE70" w14:textId="77777777" w:rsidR="00A979CA" w:rsidRPr="00550CC7" w:rsidRDefault="00A979CA">
      <w:pPr>
        <w:pStyle w:val="enumlev2"/>
        <w:rPr>
          <w:color w:val="000000"/>
        </w:rPr>
      </w:pPr>
      <w:r w:rsidRPr="00550CC7">
        <w:rPr>
          <w:color w:val="000000"/>
        </w:rPr>
        <w:t>–</w:t>
      </w:r>
      <w:r w:rsidRPr="00550CC7">
        <w:rPr>
          <w:color w:val="000000"/>
        </w:rPr>
        <w:tab/>
        <w:t xml:space="preserve">numbers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the case may be/--- followed by the names of administrations indicated in the Form of Notice of the earth station, if appropriate.</w:t>
      </w:r>
    </w:p>
    <w:p w14:paraId="116CE83B" w14:textId="77777777" w:rsidR="00A55435" w:rsidRDefault="00A55435">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1A15D53C" w14:textId="77777777" w:rsidR="00A979CA" w:rsidRPr="00550CC7" w:rsidRDefault="00A979CA" w:rsidP="00386EAC">
      <w:pPr>
        <w:pStyle w:val="enumlev1"/>
        <w:rPr>
          <w:color w:val="000000"/>
        </w:rPr>
      </w:pPr>
      <w:r w:rsidRPr="00550CC7">
        <w:rPr>
          <w:i/>
          <w:color w:val="000000"/>
        </w:rPr>
        <w:t>b)</w:t>
      </w:r>
      <w:r w:rsidRPr="00550CC7">
        <w:rPr>
          <w:color w:val="000000"/>
        </w:rPr>
        <w:tab/>
        <w:t xml:space="preserve">If, after the publication of such an assignment to an earth station in Part II of the BR IFIC, any administration objects to the Bureau’s action described in </w:t>
      </w:r>
      <w:r w:rsidRPr="00550CC7">
        <w:rPr>
          <w:i/>
          <w:color w:val="000000"/>
        </w:rPr>
        <w:t>a)</w:t>
      </w:r>
      <w:r w:rsidRPr="00550CC7">
        <w:rPr>
          <w:color w:val="000000"/>
        </w:rPr>
        <w:t xml:space="preserve"> above the Bureau shall examine the already recorded assignment to the earth station with respect to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by applying the criteria and method prescribed in Appendix </w:t>
      </w:r>
      <w:r w:rsidRPr="00550CC7">
        <w:rPr>
          <w:rStyle w:val="Appref"/>
          <w:b/>
          <w:color w:val="000000"/>
        </w:rPr>
        <w:t>5</w:t>
      </w:r>
      <w:r w:rsidRPr="00550CC7">
        <w:rPr>
          <w:color w:val="000000"/>
        </w:rPr>
        <w:t xml:space="preserve">. As a result of this examination, the Bureau will either review or retain the </w:t>
      </w:r>
      <w:r w:rsidR="00386EAC">
        <w:rPr>
          <w:color w:val="000000"/>
        </w:rPr>
        <w:t>f</w:t>
      </w:r>
      <w:r w:rsidRPr="00550CC7">
        <w:rPr>
          <w:color w:val="000000"/>
        </w:rPr>
        <w:t>inding initially reached on the assignment in question and, in either case, will communicate its conclusions to the administration which had objected to the recording.</w:t>
      </w:r>
    </w:p>
    <w:p w14:paraId="52A2224E" w14:textId="77777777" w:rsidR="00A979CA" w:rsidRPr="00550CC7" w:rsidRDefault="00A979CA" w:rsidP="00386EAC">
      <w:pPr>
        <w:pStyle w:val="enumlev1"/>
        <w:rPr>
          <w:color w:val="000000"/>
        </w:rPr>
      </w:pPr>
      <w:r w:rsidRPr="00550CC7">
        <w:rPr>
          <w:i/>
          <w:color w:val="000000"/>
        </w:rPr>
        <w:t>c)</w:t>
      </w:r>
      <w:r w:rsidRPr="00550CC7">
        <w:rPr>
          <w:color w:val="000000"/>
        </w:rPr>
        <w:tab/>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extended to the case of a space station recorded with a favourable No. </w:t>
      </w:r>
      <w:r w:rsidRPr="00550CC7">
        <w:rPr>
          <w:rStyle w:val="Artref"/>
          <w:b/>
          <w:color w:val="000000"/>
        </w:rPr>
        <w:t>11.32A</w:t>
      </w:r>
      <w:r w:rsidRPr="00550CC7">
        <w:rPr>
          <w:color w:val="000000"/>
        </w:rPr>
        <w:t xml:space="preserve"> </w:t>
      </w:r>
      <w:r w:rsidR="00386EAC">
        <w:rPr>
          <w:color w:val="000000"/>
        </w:rPr>
        <w:t>f</w:t>
      </w:r>
      <w:r w:rsidRPr="00550CC7">
        <w:rPr>
          <w:color w:val="000000"/>
        </w:rPr>
        <w:t>inding (examination of the probability of harmful interference). The assignment of the associated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00187FF2" w:rsidRPr="00550CC7">
        <w:rPr>
          <w:color w:val="000000"/>
        </w:rPr>
        <w:t> </w:t>
      </w:r>
      <w:r w:rsidRPr="00550CC7">
        <w:rPr>
          <w:color w:val="000000"/>
        </w:rPr>
        <w:t>above.</w:t>
      </w:r>
    </w:p>
    <w:p w14:paraId="310AFD6D" w14:textId="77777777" w:rsidR="00A979CA" w:rsidRDefault="00A979CA" w:rsidP="00386EAC">
      <w:pPr>
        <w:pStyle w:val="enumlev1"/>
        <w:rPr>
          <w:color w:val="000000"/>
        </w:rPr>
      </w:pPr>
      <w:r w:rsidRPr="00550CC7">
        <w:rPr>
          <w:i/>
          <w:iCs/>
          <w:color w:val="000000"/>
        </w:rPr>
        <w:t>d)</w:t>
      </w:r>
      <w:r w:rsidRPr="00550CC7">
        <w:rPr>
          <w:i/>
          <w:iCs/>
          <w:color w:val="000000"/>
        </w:rPr>
        <w:tab/>
      </w:r>
      <w:r w:rsidRPr="00550CC7">
        <w:rPr>
          <w:color w:val="000000"/>
        </w:rPr>
        <w:t xml:space="preserve">The approach of </w:t>
      </w:r>
      <w:r w:rsidRPr="00550CC7">
        <w:rPr>
          <w:i/>
          <w:color w:val="000000"/>
        </w:rPr>
        <w:t>a)</w:t>
      </w:r>
      <w:r w:rsidRPr="00550CC7">
        <w:rPr>
          <w:color w:val="000000"/>
        </w:rPr>
        <w:t xml:space="preserve"> and </w:t>
      </w:r>
      <w:r w:rsidRPr="00550CC7">
        <w:rPr>
          <w:i/>
          <w:color w:val="000000"/>
        </w:rPr>
        <w:t>b)</w:t>
      </w:r>
      <w:r w:rsidRPr="00550CC7">
        <w:rPr>
          <w:color w:val="000000"/>
        </w:rPr>
        <w:t xml:space="preserve"> above was likewise extended to the case of a space station recorded under No. </w:t>
      </w:r>
      <w:r w:rsidRPr="00550CC7">
        <w:rPr>
          <w:rStyle w:val="Artref"/>
          <w:b/>
          <w:bCs/>
          <w:color w:val="000000"/>
        </w:rPr>
        <w:t>11.41</w:t>
      </w:r>
      <w:r w:rsidRPr="00550CC7">
        <w:rPr>
          <w:color w:val="000000"/>
        </w:rPr>
        <w:t xml:space="preserve"> (unfavourable No. </w:t>
      </w:r>
      <w:r w:rsidRPr="00550CC7">
        <w:rPr>
          <w:rStyle w:val="Artref"/>
          <w:b/>
          <w:color w:val="000000"/>
        </w:rPr>
        <w:t>11.32A</w:t>
      </w:r>
      <w:r w:rsidR="00386EAC">
        <w:rPr>
          <w:color w:val="000000"/>
        </w:rPr>
        <w:t xml:space="preserve"> f</w:t>
      </w:r>
      <w:r w:rsidRPr="00550CC7">
        <w:rPr>
          <w:color w:val="000000"/>
        </w:rPr>
        <w:t>inding). The assignment of the earth station shall be given a favourable No. </w:t>
      </w:r>
      <w:r w:rsidRPr="00550CC7">
        <w:rPr>
          <w:rStyle w:val="Artref"/>
          <w:b/>
          <w:color w:val="000000"/>
        </w:rPr>
        <w:t>11.32</w:t>
      </w:r>
      <w:r w:rsidRPr="00550CC7">
        <w:rPr>
          <w:color w:val="000000"/>
        </w:rPr>
        <w:t xml:space="preserve"> </w:t>
      </w:r>
      <w:r w:rsidR="00386EAC">
        <w:rPr>
          <w:color w:val="000000"/>
        </w:rPr>
        <w:t>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with the appropriate indications, in Boxes A5/A6, as described in </w:t>
      </w:r>
      <w:r w:rsidRPr="00550CC7">
        <w:rPr>
          <w:i/>
          <w:color w:val="000000"/>
        </w:rPr>
        <w:t>a)</w:t>
      </w:r>
      <w:r w:rsidRPr="00550CC7">
        <w:rPr>
          <w:color w:val="000000"/>
        </w:rPr>
        <w:t xml:space="preserve"> above, and Z/</w:t>
      </w:r>
      <w:r w:rsidRPr="00550CC7">
        <w:rPr>
          <w:rStyle w:val="Artref"/>
          <w:b/>
          <w:bCs/>
          <w:color w:val="000000"/>
        </w:rPr>
        <w:t>11.41</w:t>
      </w:r>
      <w:r w:rsidRPr="00550CC7">
        <w:rPr>
          <w:color w:val="000000"/>
        </w:rPr>
        <w:t xml:space="preserve"> followed by the names of the relevant admi</w:t>
      </w:r>
      <w:r w:rsidRPr="00550CC7">
        <w:rPr>
          <w:color w:val="000000"/>
        </w:rPr>
        <w:softHyphen/>
        <w:t>nistrations appearing in Boxes A5/A6 of the associated space station under the symbol </w:t>
      </w:r>
      <w:r w:rsidRPr="00550CC7">
        <w:rPr>
          <w:rStyle w:val="Artref"/>
          <w:b/>
          <w:bCs/>
          <w:color w:val="000000"/>
        </w:rPr>
        <w:t>11.41</w:t>
      </w:r>
      <w:r w:rsidRPr="00550CC7">
        <w:rPr>
          <w:color w:val="000000"/>
        </w:rPr>
        <w:t>.</w:t>
      </w:r>
    </w:p>
    <w:p w14:paraId="0DA91871" w14:textId="77777777" w:rsidR="00A979CA" w:rsidRPr="00550CC7" w:rsidRDefault="00A979CA" w:rsidP="00386EAC">
      <w:pPr>
        <w:pStyle w:val="enumlev1"/>
        <w:rPr>
          <w:color w:val="000000"/>
        </w:rPr>
      </w:pPr>
      <w:r w:rsidRPr="00550CC7">
        <w:rPr>
          <w:i/>
          <w:color w:val="000000"/>
        </w:rPr>
        <w:t>e)</w:t>
      </w:r>
      <w:r w:rsidRPr="00550CC7">
        <w:rPr>
          <w:color w:val="000000"/>
        </w:rPr>
        <w:tab/>
        <w:t xml:space="preserve">In the case of an associated space station recorded with an unfavourable </w:t>
      </w:r>
      <w:r w:rsidR="00386EAC">
        <w:rPr>
          <w:color w:val="000000"/>
        </w:rPr>
        <w:t>f</w:t>
      </w:r>
      <w:r w:rsidRPr="00550CC7">
        <w:rPr>
          <w:color w:val="000000"/>
        </w:rPr>
        <w:t>inding under No. </w:t>
      </w:r>
      <w:r w:rsidRPr="00550CC7">
        <w:rPr>
          <w:rStyle w:val="Artref"/>
          <w:b/>
          <w:color w:val="000000"/>
        </w:rPr>
        <w:t>11.36</w:t>
      </w:r>
      <w:r w:rsidRPr="00550CC7">
        <w:rPr>
          <w:color w:val="000000"/>
        </w:rPr>
        <w:t xml:space="preserve"> (operating in accordance with No. </w:t>
      </w:r>
      <w:r w:rsidRPr="00550CC7">
        <w:rPr>
          <w:rStyle w:val="Artref"/>
          <w:b/>
          <w:color w:val="000000"/>
        </w:rPr>
        <w:t>4.4</w:t>
      </w:r>
      <w:r w:rsidRPr="00550CC7">
        <w:rPr>
          <w:color w:val="000000"/>
        </w:rPr>
        <w:t>), the earth station will be given a regulatory (No. </w:t>
      </w:r>
      <w:r w:rsidRPr="00550CC7">
        <w:rPr>
          <w:rStyle w:val="Artref"/>
          <w:b/>
          <w:color w:val="000000"/>
        </w:rPr>
        <w:t>11.31</w:t>
      </w:r>
      <w:r w:rsidRPr="00550CC7">
        <w:rPr>
          <w:color w:val="000000"/>
        </w:rPr>
        <w:t xml:space="preserve">) </w:t>
      </w:r>
      <w:r w:rsidR="00386EAC">
        <w:rPr>
          <w:color w:val="000000"/>
        </w:rPr>
        <w:t>f</w:t>
      </w:r>
      <w:r w:rsidRPr="00550CC7">
        <w:rPr>
          <w:color w:val="000000"/>
        </w:rPr>
        <w:t xml:space="preserve">inding and, if applicable, a coordination conformity </w:t>
      </w:r>
      <w:r w:rsidR="00386EAC">
        <w:rPr>
          <w:color w:val="000000"/>
        </w:rPr>
        <w:t>f</w:t>
      </w:r>
      <w:r w:rsidRPr="00550CC7">
        <w:rPr>
          <w:color w:val="000000"/>
        </w:rPr>
        <w:t xml:space="preserve">inding, independent from the unfavourable regulatory Finding of the space station. The coordination conformity </w:t>
      </w:r>
      <w:r w:rsidR="00386EAC">
        <w:rPr>
          <w:color w:val="000000"/>
        </w:rPr>
        <w:t>f</w:t>
      </w:r>
      <w:r w:rsidRPr="00550CC7">
        <w:rPr>
          <w:color w:val="000000"/>
        </w:rPr>
        <w:t>inding shall nevertheless only concern its conformity with the coordination procedure under Nos. </w:t>
      </w:r>
      <w:r w:rsidRPr="00550CC7">
        <w:rPr>
          <w:rStyle w:val="Artref"/>
          <w:b/>
          <w:color w:val="000000"/>
        </w:rPr>
        <w:t>9.15</w:t>
      </w:r>
      <w:r w:rsidRPr="00550CC7">
        <w:rPr>
          <w:color w:val="000000"/>
        </w:rPr>
        <w:t xml:space="preserve">, </w:t>
      </w:r>
      <w:r w:rsidRPr="00550CC7">
        <w:rPr>
          <w:rStyle w:val="Artref"/>
          <w:b/>
          <w:color w:val="000000"/>
        </w:rPr>
        <w:t>9.17</w:t>
      </w:r>
      <w:r w:rsidRPr="00550CC7">
        <w:rPr>
          <w:color w:val="000000"/>
        </w:rPr>
        <w:t xml:space="preserve">, </w:t>
      </w:r>
      <w:r w:rsidRPr="00550CC7">
        <w:rPr>
          <w:rStyle w:val="Artref"/>
          <w:b/>
          <w:color w:val="000000"/>
        </w:rPr>
        <w:t>9.17A</w:t>
      </w:r>
      <w:r w:rsidRPr="00550CC7">
        <w:rPr>
          <w:color w:val="000000"/>
        </w:rPr>
        <w:t xml:space="preserve">, and </w:t>
      </w:r>
      <w:r w:rsidRPr="00550CC7">
        <w:rPr>
          <w:rStyle w:val="Artref"/>
          <w:b/>
          <w:color w:val="000000"/>
        </w:rPr>
        <w:t>9.19</w:t>
      </w:r>
      <w:r w:rsidRPr="00550CC7">
        <w:rPr>
          <w:color w:val="000000"/>
        </w:rPr>
        <w:t>. When recorded, a symbol describing the situation will also be added to the assignment to mean that the earth station has this status only with respect to coordination with terrestrial services; and with respect to earth stations operating in the opposite direction of transmission; and has no recognized status in the space network coordination context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w:t>
      </w:r>
    </w:p>
    <w:p w14:paraId="2B1B525C" w14:textId="77777777" w:rsidR="00A979CA" w:rsidRPr="00550CC7" w:rsidRDefault="00A979CA">
      <w:pPr>
        <w:pStyle w:val="Heading3"/>
        <w:rPr>
          <w:color w:val="000000"/>
        </w:rPr>
      </w:pPr>
      <w:r w:rsidRPr="00550CC7">
        <w:rPr>
          <w:color w:val="000000"/>
        </w:rPr>
        <w:t>2.1.2</w:t>
      </w:r>
      <w:r w:rsidRPr="00550CC7">
        <w:rPr>
          <w:color w:val="000000"/>
        </w:rPr>
        <w:tab/>
        <w:t>Case where the space station’s assignments are not recorded in the Master Register</w:t>
      </w:r>
    </w:p>
    <w:p w14:paraId="52336CCF" w14:textId="77777777" w:rsidR="00A979CA" w:rsidRPr="00550CC7" w:rsidRDefault="00A979CA">
      <w:pPr>
        <w:rPr>
          <w:color w:val="000000"/>
        </w:rPr>
      </w:pPr>
      <w:r w:rsidRPr="00550CC7">
        <w:rPr>
          <w:color w:val="000000"/>
        </w:rPr>
        <w:t>This category may include the following cases:</w:t>
      </w:r>
    </w:p>
    <w:p w14:paraId="19E235CA" w14:textId="77777777" w:rsidR="00A979CA" w:rsidRPr="00550CC7" w:rsidRDefault="00A979CA" w:rsidP="00187FF2">
      <w:pPr>
        <w:pStyle w:val="enumlev1"/>
        <w:rPr>
          <w:color w:val="000000"/>
        </w:rPr>
      </w:pPr>
      <w:r w:rsidRPr="00550CC7">
        <w:rPr>
          <w:i/>
          <w:color w:val="000000"/>
        </w:rPr>
        <w:t>a)</w:t>
      </w:r>
      <w:r w:rsidRPr="00550CC7">
        <w:rPr>
          <w:color w:val="000000"/>
        </w:rPr>
        <w:tab/>
        <w:t>a space station for which the procedure of Section II of Article </w:t>
      </w:r>
      <w:r w:rsidRPr="00550CC7">
        <w:rPr>
          <w:rStyle w:val="Artref"/>
          <w:b/>
          <w:color w:val="000000"/>
        </w:rPr>
        <w:t>9</w:t>
      </w:r>
      <w:r w:rsidRPr="00550CC7">
        <w:rPr>
          <w:color w:val="000000"/>
        </w:rPr>
        <w:t xml:space="preserve"> is applicable and not yet communicated to the Bureau under Nos. </w:t>
      </w:r>
      <w:r w:rsidRPr="00550CC7">
        <w:rPr>
          <w:rStyle w:val="Artref"/>
          <w:b/>
          <w:color w:val="000000"/>
        </w:rPr>
        <w:t>9.30</w:t>
      </w:r>
      <w:r w:rsidRPr="00550CC7">
        <w:rPr>
          <w:color w:val="000000"/>
        </w:rPr>
        <w:t xml:space="preserve"> and</w:t>
      </w:r>
      <w:r w:rsidR="00187FF2" w:rsidRPr="00550CC7">
        <w:rPr>
          <w:color w:val="000000"/>
        </w:rPr>
        <w:t> </w:t>
      </w:r>
      <w:r w:rsidRPr="00550CC7">
        <w:rPr>
          <w:rStyle w:val="Artref"/>
          <w:b/>
          <w:color w:val="000000"/>
        </w:rPr>
        <w:t>9.32</w:t>
      </w:r>
      <w:r w:rsidRPr="00550CC7">
        <w:rPr>
          <w:color w:val="000000"/>
        </w:rPr>
        <w:t>;</w:t>
      </w:r>
    </w:p>
    <w:p w14:paraId="16365223" w14:textId="77777777" w:rsidR="00BE667E" w:rsidRDefault="00BE667E">
      <w:pPr>
        <w:tabs>
          <w:tab w:val="clear" w:pos="1134"/>
          <w:tab w:val="clear" w:pos="1871"/>
          <w:tab w:val="clear" w:pos="2268"/>
        </w:tabs>
        <w:overflowPunct/>
        <w:autoSpaceDE/>
        <w:autoSpaceDN/>
        <w:adjustRightInd/>
        <w:spacing w:before="0"/>
        <w:jc w:val="left"/>
        <w:textAlignment w:val="auto"/>
        <w:rPr>
          <w:i/>
          <w:color w:val="000000"/>
        </w:rPr>
      </w:pPr>
      <w:r>
        <w:rPr>
          <w:i/>
          <w:color w:val="000000"/>
        </w:rPr>
        <w:br w:type="page"/>
      </w:r>
    </w:p>
    <w:p w14:paraId="3CF9D4B1" w14:textId="77777777" w:rsidR="00A979CA" w:rsidRPr="00550CC7" w:rsidRDefault="00A979CA">
      <w:pPr>
        <w:pStyle w:val="enumlev1"/>
        <w:rPr>
          <w:color w:val="000000"/>
        </w:rPr>
      </w:pPr>
      <w:r w:rsidRPr="00550CC7">
        <w:rPr>
          <w:i/>
          <w:color w:val="000000"/>
        </w:rPr>
        <w:t>b)</w:t>
      </w:r>
      <w:r w:rsidRPr="00550CC7">
        <w:rPr>
          <w:color w:val="000000"/>
        </w:rPr>
        <w:tab/>
        <w:t xml:space="preserve">a space station in the process of coordination (the coordination procedure not yet </w:t>
      </w:r>
      <w:proofErr w:type="gramStart"/>
      <w:r w:rsidRPr="00550CC7">
        <w:rPr>
          <w:color w:val="000000"/>
        </w:rPr>
        <w:t>completed</w:t>
      </w:r>
      <w:proofErr w:type="gramEnd"/>
      <w:r w:rsidRPr="00550CC7">
        <w:rPr>
          <w:color w:val="000000"/>
        </w:rPr>
        <w:t xml:space="preserve"> and the space station not yet notified under No. </w:t>
      </w:r>
      <w:r w:rsidRPr="00550CC7">
        <w:rPr>
          <w:rStyle w:val="Artref"/>
          <w:b/>
          <w:color w:val="000000"/>
        </w:rPr>
        <w:t>11.15</w:t>
      </w:r>
      <w:r w:rsidRPr="00550CC7">
        <w:rPr>
          <w:color w:val="000000"/>
        </w:rPr>
        <w:t>);</w:t>
      </w:r>
    </w:p>
    <w:p w14:paraId="57616B2F" w14:textId="77777777" w:rsidR="00A979CA" w:rsidRPr="00550CC7" w:rsidRDefault="00A979CA" w:rsidP="00187FF2">
      <w:pPr>
        <w:pStyle w:val="enumlev1"/>
        <w:rPr>
          <w:color w:val="000000"/>
        </w:rPr>
      </w:pPr>
      <w:r w:rsidRPr="00550CC7">
        <w:rPr>
          <w:i/>
          <w:color w:val="000000"/>
        </w:rPr>
        <w:t>c)</w:t>
      </w:r>
      <w:r w:rsidRPr="00550CC7">
        <w:rPr>
          <w:color w:val="000000"/>
        </w:rPr>
        <w:tab/>
        <w:t>a space station successfully completed the procedure of Article</w:t>
      </w:r>
      <w:r w:rsidR="00187FF2" w:rsidRPr="00550CC7">
        <w:rPr>
          <w:color w:val="000000"/>
        </w:rPr>
        <w:t xml:space="preserve"> </w:t>
      </w:r>
      <w:r w:rsidRPr="00550CC7">
        <w:rPr>
          <w:rStyle w:val="Artref"/>
          <w:b/>
          <w:color w:val="000000"/>
        </w:rPr>
        <w:t>9</w:t>
      </w:r>
      <w:r w:rsidRPr="00550CC7">
        <w:rPr>
          <w:color w:val="000000"/>
        </w:rPr>
        <w:t xml:space="preserve"> but not yet notified to the Bureau under No. </w:t>
      </w:r>
      <w:r w:rsidRPr="00550CC7">
        <w:rPr>
          <w:rStyle w:val="Artref"/>
          <w:b/>
          <w:color w:val="000000"/>
        </w:rPr>
        <w:t>11.15</w:t>
      </w:r>
      <w:r w:rsidRPr="00550CC7">
        <w:rPr>
          <w:color w:val="000000"/>
        </w:rPr>
        <w:t>;</w:t>
      </w:r>
    </w:p>
    <w:p w14:paraId="4F59BE98" w14:textId="77777777" w:rsidR="00A979CA" w:rsidRPr="00550CC7" w:rsidRDefault="00A979CA" w:rsidP="00386EAC">
      <w:pPr>
        <w:pStyle w:val="enumlev1"/>
        <w:rPr>
          <w:color w:val="000000"/>
        </w:rPr>
      </w:pPr>
      <w:r w:rsidRPr="00550CC7">
        <w:rPr>
          <w:i/>
          <w:color w:val="000000"/>
        </w:rPr>
        <w:t>d)</w:t>
      </w:r>
      <w:r w:rsidRPr="00550CC7">
        <w:rPr>
          <w:color w:val="000000"/>
        </w:rPr>
        <w:tab/>
        <w:t>a space station notified (No. </w:t>
      </w:r>
      <w:r w:rsidRPr="00550CC7">
        <w:rPr>
          <w:rStyle w:val="Artref"/>
          <w:b/>
          <w:color w:val="000000"/>
        </w:rPr>
        <w:t>11.15</w:t>
      </w:r>
      <w:r w:rsidRPr="00550CC7">
        <w:rPr>
          <w:color w:val="000000"/>
        </w:rPr>
        <w:t xml:space="preserve">) but returned to the administration with an unfavourable </w:t>
      </w:r>
      <w:r w:rsidR="00386EAC">
        <w:rPr>
          <w:color w:val="000000"/>
        </w:rPr>
        <w:t>f</w:t>
      </w:r>
      <w:r w:rsidRPr="00550CC7">
        <w:rPr>
          <w:color w:val="000000"/>
        </w:rPr>
        <w:t>inding Nos. </w:t>
      </w:r>
      <w:r w:rsidRPr="00550CC7">
        <w:rPr>
          <w:rStyle w:val="Artref"/>
          <w:b/>
          <w:color w:val="000000"/>
        </w:rPr>
        <w:t>11.31</w:t>
      </w:r>
      <w:r w:rsidRPr="00550CC7">
        <w:rPr>
          <w:color w:val="000000"/>
        </w:rPr>
        <w:t xml:space="preserve"> or </w:t>
      </w:r>
      <w:r w:rsidRPr="00550CC7">
        <w:rPr>
          <w:rStyle w:val="Artref"/>
          <w:b/>
          <w:color w:val="000000"/>
        </w:rPr>
        <w:t>11.32</w:t>
      </w:r>
      <w:r w:rsidRPr="00550CC7">
        <w:rPr>
          <w:color w:val="000000"/>
        </w:rPr>
        <w:t xml:space="preserve"> and </w:t>
      </w:r>
      <w:r w:rsidRPr="00550CC7">
        <w:rPr>
          <w:rStyle w:val="Artref"/>
          <w:b/>
          <w:color w:val="000000"/>
        </w:rPr>
        <w:t>11.32A</w:t>
      </w:r>
      <w:r w:rsidRPr="00550CC7">
        <w:rPr>
          <w:color w:val="000000"/>
        </w:rPr>
        <w:t>; and</w:t>
      </w:r>
    </w:p>
    <w:p w14:paraId="40F1A2DD" w14:textId="77777777" w:rsidR="00A979CA" w:rsidRPr="00550CC7" w:rsidRDefault="00A979CA">
      <w:pPr>
        <w:pStyle w:val="enumlev1"/>
        <w:rPr>
          <w:color w:val="000000"/>
        </w:rPr>
      </w:pPr>
      <w:r w:rsidRPr="00550CC7">
        <w:rPr>
          <w:i/>
          <w:color w:val="000000"/>
        </w:rPr>
        <w:t>e)</w:t>
      </w:r>
      <w:r w:rsidRPr="00550CC7">
        <w:rPr>
          <w:color w:val="000000"/>
        </w:rPr>
        <w:tab/>
        <w:t>a space station already notified (No. </w:t>
      </w:r>
      <w:r w:rsidRPr="00550CC7">
        <w:rPr>
          <w:rStyle w:val="Artref"/>
          <w:b/>
          <w:color w:val="000000"/>
        </w:rPr>
        <w:t>11.15</w:t>
      </w:r>
      <w:r w:rsidRPr="00550CC7">
        <w:rPr>
          <w:color w:val="000000"/>
        </w:rPr>
        <w:t>) but not yet recorded (being processed by the Bureau).</w:t>
      </w:r>
    </w:p>
    <w:p w14:paraId="1101C35E" w14:textId="77777777" w:rsidR="00A979CA" w:rsidRPr="00550CC7" w:rsidRDefault="00A979CA" w:rsidP="00187FF2">
      <w:pPr>
        <w:rPr>
          <w:color w:val="000000"/>
        </w:rPr>
      </w:pPr>
      <w:r w:rsidRPr="00550CC7">
        <w:rPr>
          <w:color w:val="000000"/>
        </w:rPr>
        <w:t>2.1.2.1</w:t>
      </w:r>
      <w:r w:rsidRPr="00550CC7">
        <w:rPr>
          <w:color w:val="000000"/>
        </w:rPr>
        <w:tab/>
        <w:t xml:space="preserve">Starting from the principle that the leading element of a space network is the space station and that it would be misleading to record in the Master Register earth stations for which a space station (network) is not recorded, the Board decided that an earth station cannot be recorded in the Master Register before its associated space station. </w:t>
      </w:r>
      <w:proofErr w:type="gramStart"/>
      <w:r w:rsidRPr="00550CC7">
        <w:rPr>
          <w:color w:val="000000"/>
        </w:rPr>
        <w:t>Consequently</w:t>
      </w:r>
      <w:proofErr w:type="gramEnd"/>
      <w:r w:rsidRPr="00550CC7">
        <w:rPr>
          <w:color w:val="000000"/>
        </w:rPr>
        <w:t xml:space="preserve"> the earth stations of categories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a)</w:t>
      </w:r>
      <w:r w:rsidRPr="00550CC7">
        <w:rPr>
          <w:color w:val="000000"/>
        </w:rPr>
        <w:t xml:space="preserve"> to </w:t>
      </w:r>
      <w:r w:rsidRPr="00550CC7">
        <w:rPr>
          <w:i/>
          <w:color w:val="000000"/>
        </w:rPr>
        <w:t>d)</w:t>
      </w:r>
      <w:r w:rsidRPr="00550CC7">
        <w:rPr>
          <w:color w:val="000000"/>
        </w:rPr>
        <w:t xml:space="preserve"> above will be given an unfavourable No. </w:t>
      </w:r>
      <w:r w:rsidRPr="00550CC7">
        <w:rPr>
          <w:rStyle w:val="Artref"/>
          <w:b/>
          <w:color w:val="000000"/>
        </w:rPr>
        <w:t>11.32</w:t>
      </w:r>
      <w:r w:rsidR="00386EAC">
        <w:rPr>
          <w:color w:val="000000"/>
        </w:rPr>
        <w:t xml:space="preserve"> f</w:t>
      </w:r>
      <w:r w:rsidRPr="00550CC7">
        <w:rPr>
          <w:color w:val="000000"/>
        </w:rPr>
        <w:t>inding.</w:t>
      </w:r>
    </w:p>
    <w:p w14:paraId="0BB0A0C7" w14:textId="77777777" w:rsidR="00A979CA" w:rsidRPr="00550CC7" w:rsidRDefault="00A979CA" w:rsidP="00386EAC">
      <w:pPr>
        <w:tabs>
          <w:tab w:val="left" w:pos="1080"/>
        </w:tabs>
        <w:rPr>
          <w:color w:val="000000"/>
        </w:rPr>
      </w:pPr>
      <w:r w:rsidRPr="00550CC7">
        <w:rPr>
          <w:color w:val="000000"/>
        </w:rPr>
        <w:t>2.1.2.2</w:t>
      </w:r>
      <w:r w:rsidRPr="00550CC7">
        <w:rPr>
          <w:color w:val="000000"/>
        </w:rPr>
        <w:tab/>
        <w:t>The earth station notices of category of §</w:t>
      </w:r>
      <w:r w:rsidR="00187FF2" w:rsidRPr="00550CC7">
        <w:rPr>
          <w:color w:val="000000"/>
        </w:rPr>
        <w:t> </w:t>
      </w:r>
      <w:r w:rsidRPr="00550CC7">
        <w:rPr>
          <w:color w:val="000000"/>
        </w:rPr>
        <w:t>2.1.2</w:t>
      </w:r>
      <w:r w:rsidR="00187FF2" w:rsidRPr="00550CC7">
        <w:rPr>
          <w:color w:val="000000"/>
        </w:rPr>
        <w:t xml:space="preserve"> </w:t>
      </w:r>
      <w:r w:rsidRPr="00550CC7">
        <w:rPr>
          <w:i/>
          <w:color w:val="000000"/>
        </w:rPr>
        <w:t>e)</w:t>
      </w:r>
      <w:r w:rsidRPr="00550CC7">
        <w:rPr>
          <w:color w:val="000000"/>
        </w:rPr>
        <w:t xml:space="preserve"> above shall be processed by the Bureau together with the associated space station and the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will be given in accordance with the </w:t>
      </w:r>
      <w:r w:rsidR="00386EAC">
        <w:rPr>
          <w:color w:val="000000"/>
        </w:rPr>
        <w:t>f</w:t>
      </w:r>
      <w:r w:rsidRPr="00550CC7">
        <w:rPr>
          <w:color w:val="000000"/>
        </w:rPr>
        <w:t>inding of the space station either in application of §</w:t>
      </w:r>
      <w:r w:rsidR="00187FF2" w:rsidRPr="00550CC7">
        <w:rPr>
          <w:color w:val="000000"/>
        </w:rPr>
        <w:t> </w:t>
      </w:r>
      <w:r w:rsidRPr="00550CC7">
        <w:rPr>
          <w:color w:val="000000"/>
        </w:rPr>
        <w:t>2.1.1</w:t>
      </w:r>
      <w:r w:rsidR="00187FF2" w:rsidRPr="00550CC7">
        <w:rPr>
          <w:color w:val="000000"/>
        </w:rPr>
        <w:t xml:space="preserve"> </w:t>
      </w:r>
      <w:r w:rsidRPr="00550CC7">
        <w:rPr>
          <w:i/>
          <w:color w:val="000000"/>
        </w:rPr>
        <w:t>a)</w:t>
      </w:r>
      <w:r w:rsidRPr="00550CC7">
        <w:rPr>
          <w:color w:val="000000"/>
        </w:rPr>
        <w:t xml:space="preserve"> (Favourable </w:t>
      </w:r>
      <w:r w:rsidR="00386EAC">
        <w:rPr>
          <w:color w:val="000000"/>
        </w:rPr>
        <w:t>f</w:t>
      </w:r>
      <w:r w:rsidRPr="00550CC7">
        <w:rPr>
          <w:color w:val="000000"/>
        </w:rPr>
        <w:t>inding) or</w:t>
      </w:r>
      <w:r w:rsidR="00187FF2" w:rsidRPr="00550CC7">
        <w:rPr>
          <w:color w:val="000000"/>
        </w:rPr>
        <w:t xml:space="preserve"> </w:t>
      </w:r>
      <w:r w:rsidRPr="00550CC7">
        <w:rPr>
          <w:color w:val="000000"/>
        </w:rPr>
        <w:t xml:space="preserve">2.1.2.1 (Unfavourable </w:t>
      </w:r>
      <w:r w:rsidR="00386EAC">
        <w:rPr>
          <w:color w:val="000000"/>
        </w:rPr>
        <w:t>f</w:t>
      </w:r>
      <w:r w:rsidRPr="00550CC7">
        <w:rPr>
          <w:color w:val="000000"/>
        </w:rPr>
        <w:t>inding).</w:t>
      </w:r>
    </w:p>
    <w:p w14:paraId="1214AB8B" w14:textId="77777777" w:rsidR="00A979CA" w:rsidRPr="00550CC7" w:rsidRDefault="00A979CA" w:rsidP="00187FF2">
      <w:pPr>
        <w:pStyle w:val="Heading3"/>
        <w:rPr>
          <w:color w:val="000000"/>
        </w:rPr>
      </w:pPr>
      <w:r w:rsidRPr="00550CC7">
        <w:rPr>
          <w:color w:val="000000"/>
        </w:rPr>
        <w:t>2.1.3</w:t>
      </w:r>
      <w:r w:rsidRPr="00550CC7">
        <w:rPr>
          <w:color w:val="000000"/>
        </w:rPr>
        <w:tab/>
        <w:t>Earth stations outside the service area of the associated space station</w:t>
      </w:r>
    </w:p>
    <w:p w14:paraId="3E059E48" w14:textId="77777777" w:rsidR="00A979CA" w:rsidRPr="00550CC7" w:rsidRDefault="00A979CA">
      <w:pPr>
        <w:rPr>
          <w:color w:val="000000"/>
        </w:rPr>
      </w:pPr>
      <w:r w:rsidRPr="00550CC7">
        <w:rPr>
          <w:color w:val="000000"/>
        </w:rPr>
        <w:t>Earth stations outside the service area of the associated space station shall be given an unfavourable No. </w:t>
      </w:r>
      <w:r w:rsidRPr="00550CC7">
        <w:rPr>
          <w:rStyle w:val="Artref"/>
          <w:b/>
          <w:color w:val="000000"/>
        </w:rPr>
        <w:t>11.32</w:t>
      </w:r>
      <w:r w:rsidR="00386EAC">
        <w:rPr>
          <w:color w:val="000000"/>
        </w:rPr>
        <w:t xml:space="preserve"> f</w:t>
      </w:r>
      <w:r w:rsidRPr="00550CC7">
        <w:rPr>
          <w:color w:val="000000"/>
        </w:rPr>
        <w:t>inding with respect to the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xml:space="preserve"> as appropriate, assuming that the coordination of the associated space station could not have taken account of earth stations outside the service area.</w:t>
      </w:r>
    </w:p>
    <w:p w14:paraId="7895FF21" w14:textId="77777777" w:rsidR="00A979CA" w:rsidRPr="00550CC7" w:rsidRDefault="00A979CA">
      <w:pPr>
        <w:pStyle w:val="Heading2"/>
        <w:rPr>
          <w:color w:val="000000"/>
        </w:rPr>
      </w:pPr>
      <w:r w:rsidRPr="00550CC7">
        <w:rPr>
          <w:color w:val="000000"/>
        </w:rPr>
        <w:t>2.2</w:t>
      </w:r>
      <w:r w:rsidRPr="00550CC7">
        <w:rPr>
          <w:color w:val="000000"/>
        </w:rPr>
        <w:tab/>
        <w:t>Examination of a modification of a recorded assignment to an earth station</w:t>
      </w:r>
    </w:p>
    <w:p w14:paraId="2D698010" w14:textId="77777777" w:rsidR="00A979CA" w:rsidRPr="00550CC7" w:rsidRDefault="00A979CA">
      <w:pPr>
        <w:rPr>
          <w:color w:val="000000"/>
        </w:rPr>
      </w:pPr>
      <w:r w:rsidRPr="00550CC7">
        <w:rPr>
          <w:color w:val="000000"/>
        </w:rPr>
        <w:t>The modification of an assignment to an earth station may concern:</w:t>
      </w:r>
    </w:p>
    <w:p w14:paraId="4362AF04" w14:textId="77777777" w:rsidR="00A979CA" w:rsidRPr="00550CC7" w:rsidRDefault="00A979CA">
      <w:pPr>
        <w:pStyle w:val="enumlev1"/>
        <w:rPr>
          <w:color w:val="000000"/>
        </w:rPr>
      </w:pPr>
      <w:r w:rsidRPr="00550CC7">
        <w:rPr>
          <w:color w:val="000000"/>
        </w:rPr>
        <w:t>–</w:t>
      </w:r>
      <w:r w:rsidRPr="00550CC7">
        <w:rPr>
          <w:color w:val="000000"/>
        </w:rPr>
        <w:tab/>
        <w:t>the modification of the orbital position of the associated space station; or</w:t>
      </w:r>
    </w:p>
    <w:p w14:paraId="3BE1180D" w14:textId="77777777" w:rsidR="00A979CA" w:rsidRPr="00550CC7" w:rsidRDefault="00A979CA">
      <w:pPr>
        <w:pStyle w:val="enumlev1"/>
        <w:rPr>
          <w:color w:val="000000"/>
        </w:rPr>
      </w:pPr>
      <w:r w:rsidRPr="00550CC7">
        <w:rPr>
          <w:color w:val="000000"/>
        </w:rPr>
        <w:t>–</w:t>
      </w:r>
      <w:r w:rsidRPr="00550CC7">
        <w:rPr>
          <w:color w:val="000000"/>
        </w:rPr>
        <w:tab/>
        <w:t>the replacement of the associated space station with another one; or</w:t>
      </w:r>
    </w:p>
    <w:p w14:paraId="45647E45" w14:textId="77777777" w:rsidR="00A979CA" w:rsidRPr="00550CC7" w:rsidRDefault="00A979CA">
      <w:pPr>
        <w:pStyle w:val="enumlev1"/>
        <w:rPr>
          <w:color w:val="000000"/>
        </w:rPr>
      </w:pPr>
      <w:r w:rsidRPr="00550CC7">
        <w:rPr>
          <w:color w:val="000000"/>
        </w:rPr>
        <w:t>–</w:t>
      </w:r>
      <w:r w:rsidRPr="00550CC7">
        <w:rPr>
          <w:color w:val="000000"/>
        </w:rPr>
        <w:tab/>
        <w:t>the modification of any other characteristic(s).</w:t>
      </w:r>
    </w:p>
    <w:p w14:paraId="3B4CE4D9"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FF43320" w14:textId="77777777" w:rsidR="00A979CA" w:rsidRPr="00550CC7" w:rsidRDefault="00A979CA">
      <w:pPr>
        <w:pStyle w:val="Heading3"/>
        <w:rPr>
          <w:color w:val="000000"/>
        </w:rPr>
      </w:pPr>
      <w:r w:rsidRPr="00550CC7">
        <w:rPr>
          <w:color w:val="000000"/>
        </w:rPr>
        <w:t>2.2.1</w:t>
      </w:r>
      <w:r w:rsidRPr="00550CC7">
        <w:rPr>
          <w:color w:val="000000"/>
        </w:rPr>
        <w:tab/>
        <w:t>Modification of the orbital position of the associated space station</w:t>
      </w:r>
    </w:p>
    <w:p w14:paraId="265A0162" w14:textId="77777777" w:rsidR="00A979CA" w:rsidRPr="00550CC7" w:rsidRDefault="00A979CA" w:rsidP="005C7EAD">
      <w:pPr>
        <w:rPr>
          <w:color w:val="000000"/>
        </w:rPr>
      </w:pPr>
      <w:r w:rsidRPr="00550CC7">
        <w:rPr>
          <w:color w:val="000000"/>
        </w:rPr>
        <w:t xml:space="preserve">The modification of the orbital position of the associated space station may affect other satellite networks and may have led the administration responsible for the space station to re-apply the coordination procedure. The Bureau assumes that the concerned earth stations were </w:t>
      </w:r>
      <w:proofErr w:type="gramStart"/>
      <w:r w:rsidRPr="00550CC7">
        <w:rPr>
          <w:color w:val="000000"/>
        </w:rPr>
        <w:t>taken into account</w:t>
      </w:r>
      <w:proofErr w:type="gramEnd"/>
      <w:r w:rsidRPr="00550CC7">
        <w:rPr>
          <w:color w:val="000000"/>
        </w:rPr>
        <w:t xml:space="preserve"> in the coordination of the modification of the associated space station and consequently will apply the rules indicated in §</w:t>
      </w:r>
      <w:r w:rsidR="005C7EAD" w:rsidRPr="00550CC7">
        <w:rPr>
          <w:color w:val="000000"/>
        </w:rPr>
        <w:t> </w:t>
      </w:r>
      <w:r w:rsidRPr="00550CC7">
        <w:rPr>
          <w:color w:val="000000"/>
        </w:rPr>
        <w:t>2.1 above.</w:t>
      </w:r>
    </w:p>
    <w:p w14:paraId="65F3CD43" w14:textId="77777777" w:rsidR="00A979CA" w:rsidRPr="00550CC7" w:rsidRDefault="00A979CA">
      <w:pPr>
        <w:pStyle w:val="Heading3"/>
        <w:rPr>
          <w:color w:val="000000"/>
        </w:rPr>
      </w:pPr>
      <w:r w:rsidRPr="00550CC7">
        <w:rPr>
          <w:color w:val="000000"/>
        </w:rPr>
        <w:t>2.2.2</w:t>
      </w:r>
      <w:r w:rsidRPr="00550CC7">
        <w:rPr>
          <w:color w:val="000000"/>
        </w:rPr>
        <w:tab/>
        <w:t>Replacement of the associated space station</w:t>
      </w:r>
    </w:p>
    <w:p w14:paraId="55167A2D" w14:textId="77777777" w:rsidR="00A979CA" w:rsidRPr="00550CC7" w:rsidRDefault="00A979CA" w:rsidP="005C7EAD">
      <w:pPr>
        <w:rPr>
          <w:color w:val="000000"/>
        </w:rPr>
      </w:pPr>
      <w:r w:rsidRPr="00550CC7">
        <w:rPr>
          <w:color w:val="000000"/>
        </w:rPr>
        <w:t>The Board considers that the replacement of the associated space station results in the earth station participating in a different network. Consequently, the notification of the modification will be considered as a first notification, the notice will be modified, and the administration will be informed accordingly. The examination under No. </w:t>
      </w:r>
      <w:r w:rsidRPr="00550CC7">
        <w:rPr>
          <w:rStyle w:val="Artref"/>
          <w:b/>
          <w:color w:val="000000"/>
        </w:rPr>
        <w:t>11.32</w:t>
      </w:r>
      <w:r w:rsidRPr="00550CC7">
        <w:rPr>
          <w:color w:val="000000"/>
        </w:rPr>
        <w:t xml:space="preserve"> with respect to application of Nos. </w:t>
      </w:r>
      <w:r w:rsidRPr="00550CC7">
        <w:rPr>
          <w:rStyle w:val="Artref"/>
          <w:b/>
          <w:color w:val="000000"/>
        </w:rPr>
        <w:t>9.7</w:t>
      </w:r>
      <w:r w:rsidRPr="00550CC7">
        <w:rPr>
          <w:color w:val="000000"/>
        </w:rPr>
        <w:t xml:space="preserve">, </w:t>
      </w:r>
      <w:r w:rsidRPr="00550CC7">
        <w:rPr>
          <w:rStyle w:val="Artref"/>
          <w:b/>
          <w:color w:val="000000"/>
        </w:rPr>
        <w:t>9.12</w:t>
      </w:r>
      <w:r w:rsidRPr="00550CC7">
        <w:rPr>
          <w:color w:val="000000"/>
        </w:rPr>
        <w:t xml:space="preserve">, </w:t>
      </w:r>
      <w:r w:rsidRPr="00550CC7">
        <w:rPr>
          <w:rStyle w:val="Artref"/>
          <w:b/>
          <w:color w:val="000000"/>
        </w:rPr>
        <w:t>9.12A</w:t>
      </w:r>
      <w:r w:rsidRPr="00550CC7">
        <w:rPr>
          <w:color w:val="000000"/>
        </w:rPr>
        <w:t xml:space="preserve"> and </w:t>
      </w:r>
      <w:r w:rsidRPr="00550CC7">
        <w:rPr>
          <w:rStyle w:val="Artref"/>
          <w:b/>
          <w:color w:val="000000"/>
        </w:rPr>
        <w:t>9.13</w:t>
      </w:r>
      <w:r w:rsidRPr="00550CC7">
        <w:rPr>
          <w:color w:val="000000"/>
        </w:rPr>
        <w:t>, as appropriate will be carried out as indicated in §</w:t>
      </w:r>
      <w:r w:rsidR="005C7EAD" w:rsidRPr="00550CC7">
        <w:rPr>
          <w:color w:val="000000"/>
        </w:rPr>
        <w:t> </w:t>
      </w:r>
      <w:r w:rsidRPr="00550CC7">
        <w:rPr>
          <w:color w:val="000000"/>
        </w:rPr>
        <w:t>2.1 above.</w:t>
      </w:r>
    </w:p>
    <w:p w14:paraId="5A59ED55" w14:textId="77777777" w:rsidR="00A979CA" w:rsidRPr="00550CC7" w:rsidRDefault="00A979CA">
      <w:pPr>
        <w:pStyle w:val="Heading3"/>
        <w:rPr>
          <w:color w:val="000000"/>
        </w:rPr>
      </w:pPr>
      <w:r w:rsidRPr="00550CC7">
        <w:rPr>
          <w:color w:val="000000"/>
        </w:rPr>
        <w:t>2.2.3</w:t>
      </w:r>
      <w:r w:rsidRPr="00550CC7">
        <w:rPr>
          <w:color w:val="000000"/>
        </w:rPr>
        <w:tab/>
        <w:t>Modification of other characteristics</w:t>
      </w:r>
    </w:p>
    <w:p w14:paraId="46F2BFAD" w14:textId="77777777" w:rsidR="00A979CA" w:rsidRPr="00550CC7" w:rsidRDefault="00A979CA" w:rsidP="001978C5">
      <w:pPr>
        <w:rPr>
          <w:color w:val="000000"/>
        </w:rPr>
      </w:pPr>
      <w:r w:rsidRPr="00550CC7">
        <w:rPr>
          <w:color w:val="000000"/>
        </w:rPr>
        <w:t xml:space="preserve">The Board assumes that the modified characteristics of concerned earth stations were also </w:t>
      </w:r>
      <w:proofErr w:type="gramStart"/>
      <w:r w:rsidRPr="00550CC7">
        <w:rPr>
          <w:color w:val="000000"/>
        </w:rPr>
        <w:t>taken into account</w:t>
      </w:r>
      <w:proofErr w:type="gramEnd"/>
      <w:r w:rsidRPr="00550CC7">
        <w:rPr>
          <w:color w:val="000000"/>
        </w:rPr>
        <w:t xml:space="preserve"> in the coordination of the associated space station and consequently will apply the Rules indicated in §</w:t>
      </w:r>
      <w:r w:rsidR="001978C5" w:rsidRPr="00550CC7">
        <w:rPr>
          <w:color w:val="000000"/>
        </w:rPr>
        <w:t> </w:t>
      </w:r>
      <w:r w:rsidRPr="00550CC7">
        <w:rPr>
          <w:color w:val="000000"/>
        </w:rPr>
        <w:t>2.1 above.</w:t>
      </w:r>
    </w:p>
    <w:p w14:paraId="69B03BF8" w14:textId="77777777" w:rsidR="00A979CA" w:rsidRPr="00550CC7" w:rsidRDefault="00A979CA">
      <w:pPr>
        <w:pStyle w:val="Heading2"/>
        <w:rPr>
          <w:color w:val="000000"/>
        </w:rPr>
      </w:pPr>
      <w:r w:rsidRPr="00550CC7">
        <w:rPr>
          <w:color w:val="000000"/>
        </w:rPr>
        <w:t>2.3</w:t>
      </w:r>
      <w:r w:rsidRPr="00550CC7">
        <w:rPr>
          <w:color w:val="000000"/>
        </w:rPr>
        <w:tab/>
        <w:t>Cancellation of the space station’s assignment</w:t>
      </w:r>
    </w:p>
    <w:p w14:paraId="28F9770E" w14:textId="77777777" w:rsidR="00A979CA" w:rsidRDefault="00A979CA">
      <w:pPr>
        <w:rPr>
          <w:color w:val="000000"/>
        </w:rPr>
      </w:pPr>
      <w:r w:rsidRPr="00550CC7">
        <w:rPr>
          <w:color w:val="000000"/>
        </w:rPr>
        <w:t>If the space station’s assignment is cancelled by the notifying administration, the Bureau shall review the earth station(s) associated with that space station and in accordance with No. </w:t>
      </w:r>
      <w:r w:rsidRPr="00550CC7">
        <w:rPr>
          <w:rStyle w:val="Artref"/>
          <w:b/>
          <w:color w:val="000000"/>
        </w:rPr>
        <w:t>13.13</w:t>
      </w:r>
      <w:r w:rsidRPr="00550CC7">
        <w:rPr>
          <w:color w:val="000000"/>
        </w:rPr>
        <w:t xml:space="preserve"> suggest to the notifying administration to either cancel or suitably modify the basic characteristics of the entry.</w:t>
      </w:r>
    </w:p>
    <w:p w14:paraId="05592563" w14:textId="77777777" w:rsidR="00A979CA" w:rsidRPr="00550CC7" w:rsidRDefault="00A979CA" w:rsidP="00D65D8E">
      <w:pPr>
        <w:pStyle w:val="Heading1"/>
        <w:spacing w:before="0"/>
        <w:rPr>
          <w:color w:val="000000"/>
        </w:rPr>
      </w:pPr>
      <w:r w:rsidRPr="00550CC7">
        <w:rPr>
          <w:color w:val="000000"/>
        </w:rPr>
        <w:t>3</w:t>
      </w:r>
      <w:r w:rsidRPr="00550CC7">
        <w:rPr>
          <w:color w:val="000000"/>
        </w:rPr>
        <w:tab/>
        <w:t>Examination of a frequency assignment to an earth station with respect to the application of Nos. 9.15, 9.17, 9.17A and 9.19</w:t>
      </w:r>
    </w:p>
    <w:p w14:paraId="47FBFD83" w14:textId="77777777" w:rsidR="00A979CA" w:rsidRPr="00550CC7" w:rsidRDefault="00A979CA">
      <w:pPr>
        <w:rPr>
          <w:color w:val="000000"/>
          <w:u w:val="single"/>
        </w:rPr>
      </w:pPr>
      <w:r w:rsidRPr="00550CC7">
        <w:rPr>
          <w:color w:val="000000"/>
        </w:rPr>
        <w:t>See comments under the Rules of Procedure concerning No. </w:t>
      </w:r>
      <w:r w:rsidRPr="00550CC7">
        <w:rPr>
          <w:rStyle w:val="Artref"/>
          <w:b/>
          <w:color w:val="000000"/>
        </w:rPr>
        <w:t>9.27</w:t>
      </w:r>
      <w:r w:rsidRPr="00550CC7">
        <w:rPr>
          <w:color w:val="000000"/>
        </w:rPr>
        <w:t xml:space="preserve"> (§ 3.1 and 3.2).</w:t>
      </w:r>
    </w:p>
    <w:p w14:paraId="29396D6C"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1B27921E" w14:textId="77777777" w:rsidR="00A979CA" w:rsidRPr="00550CC7" w:rsidRDefault="00A979CA">
      <w:pPr>
        <w:pStyle w:val="Heading1"/>
        <w:rPr>
          <w:color w:val="000000"/>
        </w:rPr>
      </w:pPr>
      <w:r w:rsidRPr="00550CC7">
        <w:rPr>
          <w:color w:val="000000"/>
        </w:rPr>
        <w:t>4</w:t>
      </w:r>
      <w:r w:rsidRPr="00550CC7">
        <w:rPr>
          <w:color w:val="000000"/>
        </w:rPr>
        <w:tab/>
        <w:t>Examination of frequency assignment notices to stations in terrestrial services in the bands shared with equal rights with space services</w:t>
      </w:r>
    </w:p>
    <w:p w14:paraId="581D401F" w14:textId="77777777" w:rsidR="00A979CA" w:rsidRPr="00550CC7" w:rsidRDefault="00A979CA">
      <w:pPr>
        <w:rPr>
          <w:color w:val="000000"/>
        </w:rPr>
      </w:pPr>
      <w:r w:rsidRPr="00550CC7">
        <w:rPr>
          <w:color w:val="000000"/>
        </w:rPr>
        <w:t>4.1</w:t>
      </w:r>
      <w:r w:rsidRPr="00550CC7">
        <w:rPr>
          <w:color w:val="000000"/>
        </w:rPr>
        <w:tab/>
        <w:t>In its examinations of a frequency assignment notice for a station of a terrestrial service, in the bands shared with equal rights with space services, from the point of view of its conformity with the procedures relating to coordination with respect to earth stations of other administrations, the Bureau takes into account those earth stations which are recorded in the Master Register. To this effect, the Bureau uses the coordination contour associated to the respective earth station and calculated in accordance with the calculation method and parameters being in force at the time of notification of the earth station.</w:t>
      </w:r>
    </w:p>
    <w:p w14:paraId="7531BA14" w14:textId="4FCB6B99" w:rsidR="00A979CA" w:rsidRPr="00550CC7" w:rsidRDefault="00A979CA">
      <w:pPr>
        <w:rPr>
          <w:color w:val="000000"/>
        </w:rPr>
      </w:pPr>
      <w:r w:rsidRPr="00550CC7">
        <w:rPr>
          <w:color w:val="000000"/>
        </w:rPr>
        <w:t>If, within a period of three years following the date of notification</w:t>
      </w:r>
      <w:r w:rsidR="00250563">
        <w:rPr>
          <w:rStyle w:val="FootnoteReference"/>
          <w:color w:val="000000"/>
        </w:rPr>
        <w:footnoteReference w:customMarkFollows="1" w:id="10"/>
        <w:t>10</w:t>
      </w:r>
      <w:r w:rsidRPr="00550CC7">
        <w:rPr>
          <w:color w:val="000000"/>
        </w:rPr>
        <w:t xml:space="preserve"> of the terrestrial station,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9.15</w:t>
      </w:r>
      <w:r w:rsidRPr="00550CC7">
        <w:rPr>
          <w:color w:val="000000"/>
        </w:rPr>
        <w:t xml:space="preserve"> or </w:t>
      </w:r>
      <w:r w:rsidRPr="00550CC7">
        <w:rPr>
          <w:rStyle w:val="Artref"/>
          <w:b/>
          <w:color w:val="000000"/>
        </w:rPr>
        <w:t>9.17</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0FBC82C9" w14:textId="77777777" w:rsidR="00A979CA" w:rsidRPr="00550CC7" w:rsidRDefault="00A979CA">
      <w:pPr>
        <w:pStyle w:val="Heading1"/>
        <w:rPr>
          <w:color w:val="000000"/>
        </w:rPr>
      </w:pPr>
      <w:r w:rsidRPr="00550CC7">
        <w:rPr>
          <w:color w:val="000000"/>
        </w:rPr>
        <w:t>5</w:t>
      </w:r>
      <w:r w:rsidRPr="00550CC7">
        <w:rPr>
          <w:color w:val="000000"/>
        </w:rPr>
        <w:tab/>
        <w:t>Examination of frequency assignment notices to earth stations operating in the opposite direction of transmission</w:t>
      </w:r>
    </w:p>
    <w:p w14:paraId="4DF213B0" w14:textId="77777777" w:rsidR="00A979CA" w:rsidRPr="00550CC7" w:rsidRDefault="00A979CA">
      <w:pPr>
        <w:rPr>
          <w:color w:val="000000"/>
        </w:rPr>
      </w:pPr>
      <w:r w:rsidRPr="00550CC7">
        <w:rPr>
          <w:color w:val="000000"/>
        </w:rPr>
        <w:t>5.1</w:t>
      </w:r>
      <w:r w:rsidRPr="00550CC7">
        <w:rPr>
          <w:color w:val="000000"/>
        </w:rPr>
        <w:tab/>
        <w:t>In its examinations of a frequency assignment notice to an earth station operating in the opposite direction of transmission, from the point of view of its conformity with the procedures relating to coordination with respect to earth stations of other administrations, the Bureau takes into account those earth stations which are recorded in the Master Register.</w:t>
      </w:r>
    </w:p>
    <w:p w14:paraId="5AEA2964" w14:textId="045CD7EB" w:rsidR="00A979CA" w:rsidRPr="00550CC7" w:rsidRDefault="00A979CA" w:rsidP="001978C5">
      <w:pPr>
        <w:rPr>
          <w:color w:val="000000"/>
        </w:rPr>
      </w:pPr>
      <w:r w:rsidRPr="00550CC7">
        <w:rPr>
          <w:color w:val="000000"/>
        </w:rPr>
        <w:t>If, within a period of three years following the date of notification</w:t>
      </w:r>
      <w:r w:rsidR="007A6D56">
        <w:rPr>
          <w:position w:val="6"/>
          <w:sz w:val="20"/>
        </w:rPr>
        <w:t>10</w:t>
      </w:r>
      <w:r w:rsidRPr="00550CC7">
        <w:rPr>
          <w:color w:val="000000"/>
        </w:rPr>
        <w:t xml:space="preserve"> of the earth station operating in the opposite direction of transmission, the Bureau receives a comment from another administration, indicating that the concerned assignment was included in a coordination procedure initiated by this later administration pursuant to No. </w:t>
      </w:r>
      <w:r w:rsidRPr="00550CC7">
        <w:rPr>
          <w:rStyle w:val="Artref"/>
          <w:b/>
          <w:color w:val="000000"/>
        </w:rPr>
        <w:t>9.29</w:t>
      </w:r>
      <w:r w:rsidRPr="00550CC7">
        <w:rPr>
          <w:color w:val="000000"/>
        </w:rPr>
        <w:t xml:space="preserve"> in respect to its earth station(s) coordination under No. </w:t>
      </w:r>
      <w:r w:rsidRPr="00550CC7">
        <w:rPr>
          <w:rStyle w:val="Artref"/>
          <w:b/>
          <w:color w:val="000000"/>
        </w:rPr>
        <w:t>9.17A</w:t>
      </w:r>
      <w:r w:rsidRPr="00550CC7">
        <w:rPr>
          <w:color w:val="000000"/>
        </w:rPr>
        <w:t>, and was not agreed to, or was agreed with different technical characteristics, the Bureau will review the situation in accordance with the relevant provisions of Article </w:t>
      </w:r>
      <w:r w:rsidRPr="00550CC7">
        <w:rPr>
          <w:rStyle w:val="Artref"/>
          <w:b/>
          <w:color w:val="000000"/>
        </w:rPr>
        <w:t>14</w:t>
      </w:r>
      <w:r w:rsidRPr="00550CC7">
        <w:rPr>
          <w:color w:val="000000"/>
        </w:rPr>
        <w:t xml:space="preserve"> and will proceed accordingly.</w:t>
      </w:r>
    </w:p>
    <w:p w14:paraId="6442D517" w14:textId="77777777" w:rsidR="00BE667E" w:rsidRDefault="00BE667E">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72F5C58B" w14:textId="77777777" w:rsidR="00A979CA" w:rsidRPr="00550CC7" w:rsidRDefault="00A979CA" w:rsidP="00A73F49">
      <w:pPr>
        <w:pStyle w:val="Heading1"/>
        <w:spacing w:before="0"/>
        <w:rPr>
          <w:color w:val="000000"/>
        </w:rPr>
      </w:pPr>
      <w:r w:rsidRPr="00550CC7">
        <w:rPr>
          <w:color w:val="000000"/>
        </w:rPr>
        <w:t>6</w:t>
      </w:r>
      <w:r w:rsidRPr="00550CC7">
        <w:rPr>
          <w:color w:val="000000"/>
        </w:rPr>
        <w:tab/>
        <w:t>Examination of frequency assignments</w:t>
      </w:r>
      <w:r w:rsidR="00441619">
        <w:rPr>
          <w:color w:val="000000"/>
        </w:rPr>
        <w:t xml:space="preserve"> to an inter-satellite link </w:t>
      </w:r>
      <w:r w:rsidR="009150EE">
        <w:rPr>
          <w:color w:val="000000"/>
        </w:rPr>
        <w:br/>
      </w:r>
      <w:r w:rsidR="00441619">
        <w:rPr>
          <w:color w:val="000000"/>
        </w:rPr>
        <w:t>of</w:t>
      </w:r>
      <w:r w:rsidR="009150EE">
        <w:rPr>
          <w:color w:val="000000"/>
        </w:rPr>
        <w:t xml:space="preserve"> </w:t>
      </w:r>
      <w:r w:rsidRPr="00550CC7">
        <w:rPr>
          <w:color w:val="000000"/>
        </w:rPr>
        <w:t>a geostationary space station communicating with a non-geostationary space station</w:t>
      </w:r>
    </w:p>
    <w:p w14:paraId="59A85ECE" w14:textId="77777777" w:rsidR="00A979CA" w:rsidRPr="00550CC7" w:rsidRDefault="00A979CA" w:rsidP="00550CC7">
      <w:pPr>
        <w:rPr>
          <w:color w:val="000000"/>
        </w:rPr>
      </w:pPr>
      <w:r w:rsidRPr="00550CC7">
        <w:rPr>
          <w:color w:val="000000"/>
        </w:rPr>
        <w:t>6.1</w:t>
      </w:r>
      <w:r w:rsidRPr="00550CC7">
        <w:rPr>
          <w:color w:val="000000"/>
        </w:rPr>
        <w:tab/>
        <w:t xml:space="preserve">The Board noted the specific nature of inter-satellite links where one end of the link is on a GSO space station and the other on a non-GSO space station. Under Article </w:t>
      </w:r>
      <w:r w:rsidRPr="00550CC7">
        <w:rPr>
          <w:rStyle w:val="Artref"/>
          <w:b/>
          <w:bCs/>
          <w:color w:val="000000"/>
        </w:rPr>
        <w:t>9</w:t>
      </w:r>
      <w:r w:rsidRPr="00550CC7">
        <w:t xml:space="preserve"> </w:t>
      </w:r>
      <w:r w:rsidRPr="00550CC7">
        <w:rPr>
          <w:color w:val="000000"/>
        </w:rPr>
        <w:t>(No. </w:t>
      </w:r>
      <w:r w:rsidRPr="00550CC7">
        <w:rPr>
          <w:rStyle w:val="Artref"/>
          <w:b/>
          <w:bCs/>
          <w:color w:val="000000"/>
        </w:rPr>
        <w:t>9.7</w:t>
      </w:r>
      <w:r w:rsidRPr="00550CC7">
        <w:rPr>
          <w:color w:val="000000"/>
        </w:rPr>
        <w:t>) there is a requirement to effect coordination for frequency assignments of GSO networks, but there is no similar requirement for assignments of non-GSO networks. It is thus unclear w</w:t>
      </w:r>
      <w:r w:rsidR="00550CC7">
        <w:rPr>
          <w:color w:val="000000"/>
        </w:rPr>
        <w:t>he</w:t>
      </w:r>
      <w:r w:rsidRPr="00550CC7">
        <w:rPr>
          <w:color w:val="000000"/>
        </w:rPr>
        <w:t>ther coordination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 xml:space="preserve"> applies:</w:t>
      </w:r>
    </w:p>
    <w:p w14:paraId="2B49E1AC" w14:textId="77777777" w:rsidR="00A979CA" w:rsidRPr="00550CC7" w:rsidRDefault="00A979CA" w:rsidP="001978C5">
      <w:pPr>
        <w:pStyle w:val="enumlev1"/>
        <w:rPr>
          <w:color w:val="000000"/>
        </w:rPr>
      </w:pPr>
      <w:r w:rsidRPr="00550CC7">
        <w:rPr>
          <w:i/>
          <w:iCs/>
          <w:color w:val="000000"/>
        </w:rPr>
        <w:t>a)</w:t>
      </w:r>
      <w:r w:rsidRPr="00550CC7">
        <w:rPr>
          <w:color w:val="000000"/>
        </w:rPr>
        <w:tab/>
        <w:t>to both ends of the inter-satellite link, i.e. to the GSO as well as to the non-GSO station of the link, thus rendering the entire link coordinated (as is the case in all other forms of coordination);</w:t>
      </w:r>
      <w:r w:rsidR="001978C5" w:rsidRPr="00550CC7">
        <w:rPr>
          <w:color w:val="000000"/>
        </w:rPr>
        <w:t> </w:t>
      </w:r>
      <w:r w:rsidRPr="00550CC7">
        <w:rPr>
          <w:color w:val="000000"/>
        </w:rPr>
        <w:t>or</w:t>
      </w:r>
    </w:p>
    <w:p w14:paraId="4C635F59" w14:textId="77777777" w:rsidR="00A979CA" w:rsidRPr="00550CC7" w:rsidRDefault="00A979CA" w:rsidP="001978C5">
      <w:pPr>
        <w:pStyle w:val="enumlev1"/>
        <w:rPr>
          <w:color w:val="000000"/>
        </w:rPr>
      </w:pPr>
      <w:r w:rsidRPr="00550CC7">
        <w:rPr>
          <w:i/>
          <w:iCs/>
          <w:color w:val="000000"/>
        </w:rPr>
        <w:t>b)</w:t>
      </w:r>
      <w:r w:rsidRPr="00550CC7">
        <w:rPr>
          <w:color w:val="000000"/>
        </w:rPr>
        <w:tab/>
        <w:t>only to the GSO station of the inter-satellite link, leaving the other end uncoordinated;</w:t>
      </w:r>
      <w:r w:rsidR="001978C5" w:rsidRPr="00550CC7">
        <w:rPr>
          <w:color w:val="000000"/>
        </w:rPr>
        <w:t> </w:t>
      </w:r>
      <w:r w:rsidRPr="00550CC7">
        <w:rPr>
          <w:color w:val="000000"/>
        </w:rPr>
        <w:t>or</w:t>
      </w:r>
    </w:p>
    <w:p w14:paraId="1B4DA756" w14:textId="77777777" w:rsidR="00A979CA" w:rsidRPr="00550CC7" w:rsidRDefault="00A979CA">
      <w:pPr>
        <w:pStyle w:val="enumlev1"/>
        <w:rPr>
          <w:color w:val="000000"/>
        </w:rPr>
      </w:pPr>
      <w:r w:rsidRPr="00550CC7">
        <w:rPr>
          <w:i/>
          <w:iCs/>
          <w:color w:val="000000"/>
        </w:rPr>
        <w:t>c)</w:t>
      </w:r>
      <w:r w:rsidRPr="00550CC7">
        <w:rPr>
          <w:color w:val="000000"/>
        </w:rPr>
        <w:tab/>
        <w:t>to none of the stations of the inter-satellite link, leaving the entire inter-satellite link uncoordinated (as is the case when coordination does not apply, e.g. non-GSO networks).</w:t>
      </w:r>
    </w:p>
    <w:p w14:paraId="0D194518" w14:textId="77777777" w:rsidR="00A979CA" w:rsidRPr="00550CC7" w:rsidRDefault="00A979CA">
      <w:pPr>
        <w:rPr>
          <w:color w:val="000000"/>
        </w:rPr>
      </w:pPr>
      <w:r w:rsidRPr="00550CC7">
        <w:rPr>
          <w:color w:val="000000"/>
        </w:rPr>
        <w:t>6.2</w:t>
      </w:r>
      <w:r w:rsidRPr="00550CC7">
        <w:rPr>
          <w:color w:val="000000"/>
        </w:rPr>
        <w:tab/>
        <w:t>In view of the above, the Board decided that, until WRC clarifies this matter, assignments in inter-satellite links between GSO and non-GSO space stations shall be treated as follows:</w:t>
      </w:r>
    </w:p>
    <w:p w14:paraId="1D7C5BB3" w14:textId="77777777" w:rsidR="00A979CA" w:rsidRPr="00550CC7" w:rsidRDefault="00A979CA" w:rsidP="001978C5">
      <w:pPr>
        <w:rPr>
          <w:color w:val="000000"/>
        </w:rPr>
      </w:pPr>
      <w:r w:rsidRPr="00550CC7">
        <w:rPr>
          <w:color w:val="000000"/>
        </w:rPr>
        <w:t>6.2.1</w:t>
      </w:r>
      <w:r w:rsidRPr="00550CC7">
        <w:rPr>
          <w:color w:val="000000"/>
        </w:rPr>
        <w:tab/>
        <w:t xml:space="preserve">The general description of the inter-satellite link shall be </w:t>
      </w:r>
      <w:proofErr w:type="gramStart"/>
      <w:r w:rsidRPr="00550CC7">
        <w:rPr>
          <w:color w:val="000000"/>
        </w:rPr>
        <w:t>send</w:t>
      </w:r>
      <w:proofErr w:type="gramEnd"/>
      <w:r w:rsidRPr="00550CC7">
        <w:rPr>
          <w:color w:val="000000"/>
        </w:rPr>
        <w:t xml:space="preserve"> to the Bureau for advance publication in accordance with Sub-Section</w:t>
      </w:r>
      <w:r w:rsidR="001978C5" w:rsidRPr="00550CC7">
        <w:rPr>
          <w:color w:val="000000"/>
        </w:rPr>
        <w:t> </w:t>
      </w:r>
      <w:r w:rsidRPr="00550CC7">
        <w:rPr>
          <w:color w:val="000000"/>
        </w:rPr>
        <w:t>IA of Article</w:t>
      </w:r>
      <w:r w:rsidR="001978C5" w:rsidRPr="00550CC7">
        <w:rPr>
          <w:color w:val="000000"/>
        </w:rPr>
        <w:t> </w:t>
      </w:r>
      <w:r w:rsidRPr="00550CC7">
        <w:rPr>
          <w:rStyle w:val="Artref"/>
          <w:b/>
          <w:bCs/>
          <w:color w:val="000000"/>
        </w:rPr>
        <w:t>9</w:t>
      </w:r>
      <w:r w:rsidRPr="00550CC7">
        <w:rPr>
          <w:color w:val="000000"/>
        </w:rPr>
        <w:t>.</w:t>
      </w:r>
    </w:p>
    <w:p w14:paraId="46D69B6C" w14:textId="77777777" w:rsidR="00A979CA" w:rsidRPr="00550CC7" w:rsidRDefault="00A979CA" w:rsidP="001978C5">
      <w:pPr>
        <w:rPr>
          <w:color w:val="000000"/>
        </w:rPr>
      </w:pPr>
      <w:r w:rsidRPr="00550CC7">
        <w:rPr>
          <w:color w:val="000000"/>
        </w:rPr>
        <w:t>6.2.2</w:t>
      </w:r>
      <w:r w:rsidRPr="00550CC7">
        <w:rPr>
          <w:color w:val="000000"/>
        </w:rPr>
        <w:tab/>
        <w:t>Provisionally, these assignments shall not be</w:t>
      </w:r>
      <w:r w:rsidRPr="00550CC7">
        <w:rPr>
          <w:b/>
          <w:bCs/>
          <w:color w:val="000000"/>
        </w:rPr>
        <w:t xml:space="preserve"> </w:t>
      </w:r>
      <w:r w:rsidRPr="00550CC7">
        <w:rPr>
          <w:color w:val="000000"/>
        </w:rPr>
        <w:t>considered as being</w:t>
      </w:r>
      <w:r w:rsidRPr="00550CC7">
        <w:rPr>
          <w:b/>
          <w:bCs/>
          <w:color w:val="000000"/>
        </w:rPr>
        <w:t xml:space="preserve"> </w:t>
      </w:r>
      <w:r w:rsidRPr="00550CC7">
        <w:rPr>
          <w:color w:val="000000"/>
        </w:rPr>
        <w:t>subject to the coordination procedure under Section</w:t>
      </w:r>
      <w:r w:rsidR="001978C5" w:rsidRPr="00550CC7">
        <w:rPr>
          <w:color w:val="000000"/>
        </w:rPr>
        <w:t> </w:t>
      </w:r>
      <w:r w:rsidRPr="00550CC7">
        <w:rPr>
          <w:color w:val="000000"/>
        </w:rPr>
        <w:t>II of Article</w:t>
      </w:r>
      <w:r w:rsidR="001978C5" w:rsidRPr="00550CC7">
        <w:rPr>
          <w:color w:val="000000"/>
        </w:rPr>
        <w:t> </w:t>
      </w:r>
      <w:r w:rsidRPr="00550CC7">
        <w:rPr>
          <w:rStyle w:val="Artref"/>
          <w:b/>
          <w:bCs/>
          <w:color w:val="000000"/>
        </w:rPr>
        <w:t>9</w:t>
      </w:r>
      <w:r w:rsidRPr="00550CC7">
        <w:rPr>
          <w:color w:val="000000"/>
        </w:rPr>
        <w:t>.</w:t>
      </w:r>
    </w:p>
    <w:p w14:paraId="32155D52" w14:textId="77777777" w:rsidR="00A979CA" w:rsidRPr="00550CC7" w:rsidRDefault="00A979CA" w:rsidP="00386EAC">
      <w:pPr>
        <w:rPr>
          <w:color w:val="000000"/>
        </w:rPr>
      </w:pPr>
      <w:r w:rsidRPr="00550CC7">
        <w:rPr>
          <w:color w:val="000000"/>
        </w:rPr>
        <w:t>6.2.3</w:t>
      </w:r>
      <w:r w:rsidRPr="00550CC7">
        <w:rPr>
          <w:color w:val="000000"/>
        </w:rPr>
        <w:tab/>
        <w:t xml:space="preserve">At notification stage, no </w:t>
      </w:r>
      <w:r w:rsidR="00386EAC">
        <w:rPr>
          <w:color w:val="000000"/>
        </w:rPr>
        <w:t>f</w:t>
      </w:r>
      <w:r w:rsidRPr="00550CC7">
        <w:rPr>
          <w:color w:val="000000"/>
        </w:rPr>
        <w:t xml:space="preserve">inding shall be given under </w:t>
      </w:r>
      <w:r w:rsidRPr="00550CC7">
        <w:rPr>
          <w:rStyle w:val="Artref"/>
          <w:b/>
          <w:bCs/>
          <w:color w:val="000000"/>
        </w:rPr>
        <w:t>11.32</w:t>
      </w:r>
      <w:r w:rsidRPr="00550CC7">
        <w:rPr>
          <w:color w:val="000000"/>
        </w:rPr>
        <w:t xml:space="preserve"> (Column 13A2) and symbol</w:t>
      </w:r>
      <w:r w:rsidR="001978C5" w:rsidRPr="00550CC7">
        <w:rPr>
          <w:color w:val="000000"/>
        </w:rPr>
        <w:t> </w:t>
      </w:r>
      <w:r w:rsidRPr="00550CC7">
        <w:rPr>
          <w:color w:val="000000"/>
        </w:rPr>
        <w:t>“K” will be inserted in Column</w:t>
      </w:r>
      <w:r w:rsidR="001978C5" w:rsidRPr="00550CC7">
        <w:rPr>
          <w:color w:val="000000"/>
        </w:rPr>
        <w:t> </w:t>
      </w:r>
      <w:r w:rsidRPr="00550CC7">
        <w:rPr>
          <w:color w:val="000000"/>
        </w:rPr>
        <w:t>13B2 with the following meaning:</w:t>
      </w:r>
    </w:p>
    <w:p w14:paraId="78A9D985" w14:textId="77777777" w:rsidR="00A979CA" w:rsidRDefault="00A979CA">
      <w:pPr>
        <w:rPr>
          <w:color w:val="000000"/>
        </w:rPr>
      </w:pPr>
      <w:r w:rsidRPr="00550CC7">
        <w:rPr>
          <w:color w:val="000000"/>
        </w:rPr>
        <w:t>“K”:</w:t>
      </w:r>
      <w:r w:rsidRPr="00550CC7">
        <w:rPr>
          <w:color w:val="000000"/>
        </w:rPr>
        <w:tab/>
        <w:t xml:space="preserve">this frequency assignment to an inter-satellite link of a geostationary space station communicating with a non-geostationary space station is not </w:t>
      </w:r>
      <w:proofErr w:type="gramStart"/>
      <w:r w:rsidRPr="00550CC7">
        <w:rPr>
          <w:color w:val="000000"/>
        </w:rPr>
        <w:t>taken into account</w:t>
      </w:r>
      <w:proofErr w:type="gramEnd"/>
      <w:r w:rsidRPr="00550CC7">
        <w:rPr>
          <w:color w:val="000000"/>
        </w:rPr>
        <w:t xml:space="preserve"> by the Bureau in its examination under No. </w:t>
      </w:r>
      <w:r w:rsidRPr="00550CC7">
        <w:rPr>
          <w:rStyle w:val="Artref"/>
          <w:b/>
          <w:bCs/>
          <w:color w:val="000000"/>
        </w:rPr>
        <w:t>11.32</w:t>
      </w:r>
      <w:r w:rsidRPr="00550CC7">
        <w:rPr>
          <w:color w:val="000000"/>
        </w:rPr>
        <w:t>.</w:t>
      </w:r>
    </w:p>
    <w:p w14:paraId="270AAF24" w14:textId="77777777" w:rsidR="00A979CA" w:rsidRPr="00550CC7" w:rsidRDefault="00A979CA" w:rsidP="00181EFC">
      <w:pPr>
        <w:rPr>
          <w:color w:val="000000"/>
        </w:rPr>
      </w:pPr>
      <w:r w:rsidRPr="00550CC7">
        <w:rPr>
          <w:color w:val="000000"/>
        </w:rPr>
        <w:t>6.</w:t>
      </w:r>
      <w:r w:rsidR="00181EFC">
        <w:rPr>
          <w:color w:val="000000"/>
        </w:rPr>
        <w:t>3</w:t>
      </w:r>
      <w:r w:rsidRPr="00550CC7">
        <w:rPr>
          <w:color w:val="000000"/>
        </w:rPr>
        <w:tab/>
        <w:t>Cases already recorded in the Master Register by the Bureau shall not be reviewed under this Rule.</w:t>
      </w:r>
    </w:p>
    <w:p w14:paraId="5FEDBA3D" w14:textId="77777777" w:rsidR="00A979CA" w:rsidRDefault="00A979CA" w:rsidP="00181EFC">
      <w:r w:rsidRPr="00550CC7">
        <w:t>6.</w:t>
      </w:r>
      <w:r w:rsidR="00181EFC">
        <w:t>4</w:t>
      </w:r>
      <w:r w:rsidRPr="00550CC7">
        <w:tab/>
        <w:t xml:space="preserve">This Rule applies to links between GSO and non-GSO satellites in all frequency bands allocated to inter-satellite service as well as to other space services in the space-to-space direction, </w:t>
      </w:r>
      <w:proofErr w:type="gramStart"/>
      <w:r w:rsidRPr="00550CC7">
        <w:t>with the exception of</w:t>
      </w:r>
      <w:proofErr w:type="gramEnd"/>
      <w:r w:rsidRPr="00550CC7">
        <w:t xml:space="preserve"> cases where the need for coordination is explicitly stipulated in the Radio Regulations. In particular, this Rule does not apply to cases in which the need for coordination under No. </w:t>
      </w:r>
      <w:r w:rsidRPr="00550CC7">
        <w:rPr>
          <w:rStyle w:val="Artref"/>
          <w:b/>
          <w:bCs/>
          <w:color w:val="000000"/>
        </w:rPr>
        <w:t>9.11A</w:t>
      </w:r>
      <w:r w:rsidRPr="00550CC7">
        <w:t xml:space="preserve">, </w:t>
      </w:r>
      <w:r w:rsidRPr="00550CC7">
        <w:rPr>
          <w:rStyle w:val="Artref"/>
          <w:b/>
          <w:bCs/>
          <w:color w:val="000000"/>
        </w:rPr>
        <w:t>9.12A</w:t>
      </w:r>
      <w:r w:rsidRPr="00550CC7">
        <w:t xml:space="preserve"> or </w:t>
      </w:r>
      <w:r w:rsidRPr="00550CC7">
        <w:rPr>
          <w:rStyle w:val="Artref"/>
          <w:b/>
          <w:bCs/>
          <w:color w:val="000000"/>
        </w:rPr>
        <w:t>9.13</w:t>
      </w:r>
      <w:r w:rsidRPr="00550CC7">
        <w:t xml:space="preserve">, as the case may be, is mentioned in a footnote to the Table of Frequency Allocations (see also the Rule of Procedure relating to No. </w:t>
      </w:r>
      <w:r w:rsidRPr="00550CC7">
        <w:rPr>
          <w:rStyle w:val="Artref"/>
          <w:b/>
          <w:bCs/>
          <w:color w:val="000000"/>
        </w:rPr>
        <w:t>9.11A</w:t>
      </w:r>
      <w:r w:rsidRPr="00550CC7">
        <w:t>).</w:t>
      </w:r>
    </w:p>
    <w:p w14:paraId="3E0E9EE9" w14:textId="77777777" w:rsidR="00BE667E" w:rsidRDefault="00BE667E">
      <w:pPr>
        <w:tabs>
          <w:tab w:val="clear" w:pos="1134"/>
          <w:tab w:val="clear" w:pos="1871"/>
          <w:tab w:val="clear" w:pos="2268"/>
        </w:tabs>
        <w:overflowPunct/>
        <w:autoSpaceDE/>
        <w:autoSpaceDN/>
        <w:adjustRightInd/>
        <w:spacing w:before="0"/>
        <w:jc w:val="left"/>
        <w:textAlignment w:val="auto"/>
        <w:rPr>
          <w:b/>
          <w:bCs/>
        </w:rPr>
      </w:pPr>
      <w:r>
        <w:rPr>
          <w:b/>
          <w:bCs/>
        </w:rPr>
        <w:br w:type="page"/>
      </w:r>
    </w:p>
    <w:p w14:paraId="51F327EF" w14:textId="77777777" w:rsidR="009266B9" w:rsidRPr="009266B9" w:rsidRDefault="009266B9" w:rsidP="00181EFC">
      <w:pPr>
        <w:spacing w:before="120"/>
      </w:pPr>
      <w:r w:rsidRPr="009266B9">
        <w:rPr>
          <w:b/>
          <w:bCs/>
        </w:rPr>
        <w:t>Note</w:t>
      </w:r>
      <w:r w:rsidRPr="00BE667E">
        <w:t>:</w:t>
      </w:r>
      <w:r w:rsidRPr="009266B9">
        <w:t xml:space="preserve"> WRC-15 </w:t>
      </w:r>
      <w:r w:rsidRPr="009266B9">
        <w:rPr>
          <w:lang w:val="en-US"/>
        </w:rPr>
        <w:t>took the decision related to the RoP on No. </w:t>
      </w:r>
      <w:r w:rsidRPr="009266B9">
        <w:rPr>
          <w:b/>
          <w:bCs/>
          <w:lang w:val="en-US"/>
        </w:rPr>
        <w:t>11.32</w:t>
      </w:r>
      <w:r w:rsidRPr="009266B9">
        <w:t xml:space="preserve"> during the 8</w:t>
      </w:r>
      <w:r w:rsidRPr="009266B9">
        <w:rPr>
          <w:vertAlign w:val="superscript"/>
        </w:rPr>
        <w:t>th</w:t>
      </w:r>
      <w:r w:rsidRPr="009266B9">
        <w:t xml:space="preserve"> Plenary, Par. 1.39 to 1.42 of Doc. CMR15/505, Approval of Doc. CMR15/416 in relation to </w:t>
      </w:r>
      <w:r w:rsidR="00181EFC">
        <w:t>s</w:t>
      </w:r>
      <w:r w:rsidRPr="009266B9">
        <w:t>ection 3.2.3.2 of Doc. 4 (Add2) (Rev1), as follows:</w:t>
      </w:r>
    </w:p>
    <w:p w14:paraId="784FED1D" w14:textId="77777777" w:rsidR="009266B9" w:rsidRPr="009266B9" w:rsidRDefault="009266B9" w:rsidP="009266B9">
      <w:pPr>
        <w:spacing w:before="120"/>
        <w:rPr>
          <w:i/>
          <w:iCs/>
        </w:rPr>
      </w:pPr>
      <w:r w:rsidRPr="009266B9">
        <w:rPr>
          <w:i/>
          <w:iCs/>
        </w:rPr>
        <w:t xml:space="preserve">“Taking into account the fact that affected administrations can submit information on a different coordination status at any time before or after Part II-S publications, and in order not to unduly delay the processing of notification submissions, the Bureau is examining the notification information under No. </w:t>
      </w:r>
      <w:r w:rsidRPr="009266B9">
        <w:rPr>
          <w:b/>
          <w:bCs/>
          <w:i/>
          <w:iCs/>
        </w:rPr>
        <w:t>11.32</w:t>
      </w:r>
      <w:r w:rsidRPr="009266B9">
        <w:rPr>
          <w:i/>
          <w:iCs/>
        </w:rPr>
        <w:t xml:space="preserve"> as follows:</w:t>
      </w:r>
    </w:p>
    <w:p w14:paraId="2D4863F4" w14:textId="77777777" w:rsidR="009266B9" w:rsidRPr="009266B9" w:rsidRDefault="009266B9" w:rsidP="00386EAC">
      <w:pPr>
        <w:pStyle w:val="enumlev2"/>
        <w:rPr>
          <w:i/>
          <w:iCs/>
        </w:rPr>
      </w:pPr>
      <w:r w:rsidRPr="009266B9">
        <w:rPr>
          <w:i/>
          <w:iCs/>
        </w:rPr>
        <w:t>i)</w:t>
      </w:r>
      <w:r w:rsidRPr="009266B9">
        <w:rPr>
          <w:i/>
          <w:iCs/>
        </w:rPr>
        <w:tab/>
        <w:t xml:space="preserve">If the enquiry process is completed before the Bureau’s Weekly Approval Meeting, then the coordination status based on the results of the enquiry will be </w:t>
      </w:r>
      <w:proofErr w:type="gramStart"/>
      <w:r w:rsidRPr="009266B9">
        <w:rPr>
          <w:i/>
          <w:iCs/>
        </w:rPr>
        <w:t>taken into account</w:t>
      </w:r>
      <w:proofErr w:type="gramEnd"/>
      <w:r w:rsidRPr="009266B9">
        <w:rPr>
          <w:i/>
          <w:iCs/>
        </w:rPr>
        <w:t xml:space="preserve"> in the formulation of </w:t>
      </w:r>
      <w:r w:rsidR="00386EAC">
        <w:rPr>
          <w:i/>
          <w:iCs/>
        </w:rPr>
        <w:t>f</w:t>
      </w:r>
      <w:r w:rsidRPr="009266B9">
        <w:rPr>
          <w:i/>
          <w:iCs/>
        </w:rPr>
        <w:t>indings;</w:t>
      </w:r>
    </w:p>
    <w:p w14:paraId="4D2F4934" w14:textId="77777777" w:rsidR="009266B9" w:rsidRPr="009266B9" w:rsidRDefault="009266B9" w:rsidP="00386EAC">
      <w:pPr>
        <w:pStyle w:val="enumlev2"/>
      </w:pPr>
      <w:r w:rsidRPr="009266B9">
        <w:rPr>
          <w:i/>
          <w:iCs/>
        </w:rPr>
        <w:t>ii)</w:t>
      </w:r>
      <w:r w:rsidRPr="009266B9">
        <w:rPr>
          <w:i/>
          <w:iCs/>
        </w:rPr>
        <w:tab/>
        <w:t xml:space="preserve">If the enquiry process is not yet completed before the Bureau’s Weekly Approval Meeting, the </w:t>
      </w:r>
      <w:r w:rsidR="00386EAC">
        <w:rPr>
          <w:i/>
          <w:iCs/>
        </w:rPr>
        <w:t>f</w:t>
      </w:r>
      <w:r w:rsidRPr="009266B9">
        <w:rPr>
          <w:i/>
          <w:iCs/>
        </w:rPr>
        <w:t xml:space="preserve">indings with respect to the affected administration will be based on the coordination status submitted by the notifying administration at the time of notification. The Bureau will then take appropriate action, whether to review or not the </w:t>
      </w:r>
      <w:r w:rsidR="00386EAC">
        <w:rPr>
          <w:i/>
          <w:iCs/>
        </w:rPr>
        <w:t>f</w:t>
      </w:r>
      <w:r w:rsidRPr="009266B9">
        <w:rPr>
          <w:i/>
          <w:iCs/>
        </w:rPr>
        <w:t>indings, after the conclusion of the Bureau’s enquiry process.”</w:t>
      </w:r>
    </w:p>
    <w:p w14:paraId="2A182742" w14:textId="77777777" w:rsidR="00A979CA" w:rsidRPr="00550CC7" w:rsidRDefault="00A979CA" w:rsidP="009266B9">
      <w:pPr>
        <w:pStyle w:val="Heading8"/>
        <w:spacing w:before="360"/>
        <w:rPr>
          <w:color w:val="000000"/>
        </w:rPr>
      </w:pPr>
      <w:r w:rsidRPr="00550CC7">
        <w:rPr>
          <w:color w:val="000000"/>
        </w:rPr>
        <w:t>11.32A</w:t>
      </w:r>
    </w:p>
    <w:p w14:paraId="7BA6E0DF" w14:textId="77777777" w:rsidR="00845A5B" w:rsidRPr="00845A5B" w:rsidRDefault="00845A5B" w:rsidP="00386EAC">
      <w:pPr>
        <w:rPr>
          <w:color w:val="000000"/>
        </w:rPr>
      </w:pPr>
      <w:r w:rsidRPr="00845A5B">
        <w:rPr>
          <w:color w:val="000000"/>
        </w:rPr>
        <w:t xml:space="preserve">The calculation method to assess the probability of harmful interference and the criteria for the formulation of the </w:t>
      </w:r>
      <w:r w:rsidR="00386EAC">
        <w:rPr>
          <w:color w:val="000000"/>
        </w:rPr>
        <w:t>f</w:t>
      </w:r>
      <w:r w:rsidRPr="00845A5B">
        <w:rPr>
          <w:color w:val="000000"/>
        </w:rPr>
        <w:t>indings of the Bureau for the coordination under No. </w:t>
      </w:r>
      <w:r w:rsidRPr="00845A5B">
        <w:rPr>
          <w:b/>
          <w:color w:val="000000"/>
        </w:rPr>
        <w:t>9.7</w:t>
      </w:r>
      <w:r w:rsidRPr="00845A5B">
        <w:rPr>
          <w:color w:val="000000"/>
        </w:rPr>
        <w:t xml:space="preserve"> are contained in the Rules of Procedure B3 except for the cases mentioned in No.</w:t>
      </w:r>
      <w:r w:rsidR="00064992">
        <w:rPr>
          <w:color w:val="000000"/>
        </w:rPr>
        <w:t xml:space="preserve"> </w:t>
      </w:r>
      <w:r w:rsidRPr="00845A5B">
        <w:rPr>
          <w:b/>
          <w:bCs/>
          <w:color w:val="000000"/>
        </w:rPr>
        <w:t>11.32A.2</w:t>
      </w:r>
      <w:r w:rsidRPr="00845A5B">
        <w:rPr>
          <w:color w:val="000000"/>
        </w:rPr>
        <w:t xml:space="preserve"> and Resolution </w:t>
      </w:r>
      <w:r w:rsidRPr="00845A5B">
        <w:rPr>
          <w:b/>
          <w:bCs/>
          <w:color w:val="000000"/>
        </w:rPr>
        <w:t>762 (WRC</w:t>
      </w:r>
      <w:r w:rsidRPr="00845A5B">
        <w:rPr>
          <w:b/>
          <w:bCs/>
          <w:color w:val="000000"/>
        </w:rPr>
        <w:noBreakHyphen/>
        <w:t>15)</w:t>
      </w:r>
      <w:r w:rsidRPr="00845A5B">
        <w:rPr>
          <w:color w:val="000000"/>
        </w:rPr>
        <w:t>.</w:t>
      </w:r>
    </w:p>
    <w:p w14:paraId="4C0DB94E" w14:textId="77777777" w:rsidR="00A979CA" w:rsidRPr="00550CC7" w:rsidRDefault="00A979CA" w:rsidP="009266B9">
      <w:pPr>
        <w:pStyle w:val="Heading8"/>
        <w:spacing w:before="360"/>
        <w:rPr>
          <w:color w:val="000000"/>
        </w:rPr>
      </w:pPr>
      <w:r w:rsidRPr="00550CC7">
        <w:rPr>
          <w:color w:val="000000"/>
        </w:rPr>
        <w:t>11.34</w:t>
      </w:r>
    </w:p>
    <w:p w14:paraId="458ACD90" w14:textId="77777777" w:rsidR="00A979CA" w:rsidRPr="00550CC7" w:rsidRDefault="00A979CA" w:rsidP="009266B9">
      <w:pPr>
        <w:pStyle w:val="Heading1"/>
        <w:spacing w:before="360"/>
        <w:rPr>
          <w:color w:val="000000"/>
        </w:rPr>
      </w:pPr>
      <w:r w:rsidRPr="00550CC7">
        <w:rPr>
          <w:color w:val="000000"/>
        </w:rPr>
        <w:t>1</w:t>
      </w:r>
      <w:r w:rsidRPr="00550CC7">
        <w:rPr>
          <w:color w:val="000000"/>
        </w:rPr>
        <w:tab/>
        <w:t>Bands governed by Appendix </w:t>
      </w:r>
      <w:r w:rsidRPr="00550CC7">
        <w:rPr>
          <w:rStyle w:val="Appref"/>
          <w:color w:val="000000"/>
        </w:rPr>
        <w:t>25</w:t>
      </w:r>
    </w:p>
    <w:p w14:paraId="78FCDA30" w14:textId="77777777" w:rsidR="00A979CA" w:rsidRPr="00550CC7" w:rsidRDefault="00A979CA">
      <w:pPr>
        <w:rPr>
          <w:color w:val="000000"/>
        </w:rPr>
      </w:pPr>
      <w:r w:rsidRPr="00550CC7">
        <w:rPr>
          <w:color w:val="000000"/>
        </w:rPr>
        <w:t>1.1</w:t>
      </w:r>
      <w:r w:rsidRPr="00550CC7">
        <w:rPr>
          <w:color w:val="000000"/>
        </w:rPr>
        <w:tab/>
        <w:t>With regard to these examinations of conformity with the allotment Plan of Appendix </w:t>
      </w:r>
      <w:r w:rsidRPr="00550CC7">
        <w:rPr>
          <w:rStyle w:val="Appref"/>
          <w:b/>
          <w:color w:val="000000"/>
        </w:rPr>
        <w:t>25</w:t>
      </w:r>
      <w:r w:rsidRPr="00550CC7">
        <w:rPr>
          <w:color w:val="000000"/>
        </w:rPr>
        <w:t>, the Board took into consideration the following elements:</w:t>
      </w:r>
    </w:p>
    <w:p w14:paraId="174B4B37" w14:textId="77777777" w:rsidR="00A979CA" w:rsidRPr="00550CC7" w:rsidRDefault="00A979CA">
      <w:pPr>
        <w:rPr>
          <w:color w:val="000000"/>
        </w:rPr>
      </w:pPr>
      <w:r w:rsidRPr="00550CC7">
        <w:rPr>
          <w:color w:val="000000"/>
        </w:rPr>
        <w:t>1.1.1</w:t>
      </w:r>
      <w:r w:rsidRPr="00550CC7">
        <w:rPr>
          <w:color w:val="000000"/>
        </w:rPr>
        <w:tab/>
        <w:t>The “original” Plan, produced at the MWARC-74, contains only an indication of the allotment areas on the given channel. The conformity of the relevant assignments with the allotments was checked using that information and the other general mandatory provisions of the Radio Regulations concerning the channelling arrangement, the class of emission and the transmitter power.</w:t>
      </w:r>
    </w:p>
    <w:p w14:paraId="3E91467C"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6649E427" w14:textId="77777777" w:rsidR="00A979CA" w:rsidRPr="00550CC7" w:rsidRDefault="00A979CA">
      <w:pPr>
        <w:rPr>
          <w:color w:val="000000"/>
        </w:rPr>
      </w:pPr>
      <w:r w:rsidRPr="00550CC7">
        <w:rPr>
          <w:color w:val="000000"/>
        </w:rPr>
        <w:t>1.1.2</w:t>
      </w:r>
      <w:r w:rsidRPr="00550CC7">
        <w:rPr>
          <w:color w:val="000000"/>
        </w:rPr>
        <w:tab/>
        <w:t>The updates of the Plan, through the application of the procedure of the former Article 16 of the Radio Regulations (edition of 1990, revised in 1994) and Section I of Appendix </w:t>
      </w:r>
      <w:r w:rsidRPr="00550CC7">
        <w:rPr>
          <w:rStyle w:val="Appref"/>
          <w:b/>
          <w:color w:val="000000"/>
        </w:rPr>
        <w:t>25</w:t>
      </w:r>
      <w:r w:rsidRPr="00550CC7">
        <w:rPr>
          <w:color w:val="000000"/>
        </w:rPr>
        <w:t xml:space="preserve">, contain more data, notably information of the transmitter power, characteristics of the antenna, hours of operation and service area as a result of the coordination with the administrations concerned. Consequently, the characteristics of the notified assignments </w:t>
      </w:r>
      <w:proofErr w:type="gramStart"/>
      <w:r w:rsidRPr="00550CC7">
        <w:rPr>
          <w:color w:val="000000"/>
        </w:rPr>
        <w:t>have to</w:t>
      </w:r>
      <w:proofErr w:type="gramEnd"/>
      <w:r w:rsidRPr="00550CC7">
        <w:rPr>
          <w:color w:val="000000"/>
        </w:rPr>
        <w:t xml:space="preserve"> correspond to the characteristics resulting from the coordination.</w:t>
      </w:r>
    </w:p>
    <w:p w14:paraId="3BC29598" w14:textId="77777777" w:rsidR="00845A5B" w:rsidRDefault="00A979CA" w:rsidP="00845A5B">
      <w:pPr>
        <w:rPr>
          <w:color w:val="000000"/>
        </w:rPr>
      </w:pPr>
      <w:r w:rsidRPr="00550CC7">
        <w:rPr>
          <w:color w:val="000000"/>
        </w:rPr>
        <w:t>1.1.3</w:t>
      </w:r>
      <w:r w:rsidRPr="00550CC7">
        <w:rPr>
          <w:color w:val="000000"/>
        </w:rPr>
        <w:tab/>
        <w:t xml:space="preserve">For the purpose of the implementation of Resolution </w:t>
      </w:r>
      <w:r w:rsidRPr="00550CC7">
        <w:rPr>
          <w:rStyle w:val="Resref"/>
          <w:b/>
          <w:color w:val="000000"/>
        </w:rPr>
        <w:t>325</w:t>
      </w:r>
      <w:r w:rsidRPr="00550CC7">
        <w:rPr>
          <w:color w:val="000000"/>
        </w:rPr>
        <w:t xml:space="preserve"> </w:t>
      </w:r>
      <w:r w:rsidRPr="00550CC7">
        <w:rPr>
          <w:b/>
          <w:color w:val="000000"/>
        </w:rPr>
        <w:t>(Mob-87)</w:t>
      </w:r>
      <w:r w:rsidR="00C53E44">
        <w:rPr>
          <w:rStyle w:val="FootnoteReference"/>
          <w:b/>
          <w:bCs/>
        </w:rPr>
        <w:footnoteReference w:customMarkFollows="1" w:id="11"/>
        <w:t>*</w:t>
      </w:r>
      <w:r w:rsidRPr="00550CC7">
        <w:rPr>
          <w:color w:val="000000"/>
        </w:rPr>
        <w:t>, the ex</w:t>
      </w:r>
      <w:r w:rsidR="00800ED6" w:rsidRPr="00550CC7">
        <w:rPr>
          <w:color w:val="000000"/>
        </w:rPr>
        <w:noBreakHyphen/>
      </w:r>
      <w:r w:rsidRPr="00550CC7">
        <w:rPr>
          <w:color w:val="000000"/>
        </w:rPr>
        <w:t xml:space="preserve">IFRB asked for (and obtained) more precise data concerning the intended use of the new channels, which were made available by WARC Mob-87. However, many administrations indicated that the subject information had to be considered as a working assumption, since the definitive characteristics would depend on the established allotment arrangement (number of allotments per channel, characteristics of the other allotments and the actual use of the allotments by other administrations). Consequently, the characteristics of the allotments entered in the new channels of the Appendix </w:t>
      </w:r>
      <w:r w:rsidRPr="00550CC7">
        <w:rPr>
          <w:rStyle w:val="Appref"/>
          <w:b/>
          <w:bCs/>
          <w:color w:val="000000"/>
        </w:rPr>
        <w:t>25</w:t>
      </w:r>
      <w:r w:rsidRPr="00550CC7">
        <w:t xml:space="preserve"> </w:t>
      </w:r>
      <w:r w:rsidRPr="00550CC7">
        <w:rPr>
          <w:color w:val="000000"/>
        </w:rPr>
        <w:t>Plan, as indicated in ex-IFRB Circular-letter No. 860 of 22 March 1991, are considered as working assumptions only and not as compulsory conditions.</w:t>
      </w:r>
    </w:p>
    <w:p w14:paraId="32F1B180" w14:textId="77777777" w:rsidR="00A979CA" w:rsidRPr="00550CC7" w:rsidRDefault="00A979CA" w:rsidP="00D15750">
      <w:pPr>
        <w:spacing w:before="120"/>
        <w:rPr>
          <w:color w:val="000000"/>
        </w:rPr>
      </w:pPr>
      <w:r w:rsidRPr="00550CC7">
        <w:rPr>
          <w:color w:val="000000"/>
        </w:rPr>
        <w:t>1.1.4</w:t>
      </w:r>
      <w:r w:rsidRPr="00550CC7">
        <w:rPr>
          <w:color w:val="000000"/>
        </w:rPr>
        <w:tab/>
        <w:t>However, the inclusion of the new allotments in the former channels of the Appendix </w:t>
      </w:r>
      <w:r w:rsidRPr="00550CC7">
        <w:rPr>
          <w:rStyle w:val="Appref"/>
          <w:b/>
          <w:bCs/>
          <w:color w:val="000000"/>
        </w:rPr>
        <w:t>25</w:t>
      </w:r>
      <w:r w:rsidRPr="00550CC7">
        <w:rPr>
          <w:color w:val="000000"/>
        </w:rPr>
        <w:t xml:space="preserve"> Plan, pursuant to Resolution</w:t>
      </w:r>
      <w:r w:rsidR="00800ED6" w:rsidRPr="00550CC7">
        <w:rPr>
          <w:color w:val="000000"/>
        </w:rPr>
        <w:t xml:space="preserve"> </w:t>
      </w:r>
      <w:r w:rsidRPr="00550CC7">
        <w:rPr>
          <w:rStyle w:val="Resref"/>
          <w:b/>
          <w:color w:val="000000"/>
        </w:rPr>
        <w:t>325</w:t>
      </w:r>
      <w:r w:rsidRPr="00550CC7">
        <w:rPr>
          <w:color w:val="000000"/>
        </w:rPr>
        <w:t xml:space="preserve"> </w:t>
      </w:r>
      <w:r w:rsidRPr="00550CC7">
        <w:rPr>
          <w:b/>
          <w:color w:val="000000"/>
        </w:rPr>
        <w:t>(Mob-87)</w:t>
      </w:r>
      <w:r w:rsidR="00D15750" w:rsidRPr="00A70704">
        <w:rPr>
          <w:rStyle w:val="Resref"/>
          <w:rFonts w:ascii="Times New Roman Bold" w:hAnsi="Times New Roman Bold" w:cs="Times New Roman Bold"/>
          <w:b/>
          <w:bCs/>
          <w:color w:val="000000"/>
          <w:position w:val="6"/>
          <w:sz w:val="16"/>
          <w:szCs w:val="16"/>
        </w:rPr>
        <w:t>*</w:t>
      </w:r>
      <w:r w:rsidRPr="00550CC7">
        <w:rPr>
          <w:color w:val="000000"/>
        </w:rPr>
        <w:t>, has been performed on the insistence of the administration concerned and the search for the least affected channel has been effected on the basis of very firm characteristics of the relevant requirement (power, hours of operation, peak hours of operation, service area, traffic information). If the characteristics had been different, the least affected channel would have been different.</w:t>
      </w:r>
    </w:p>
    <w:p w14:paraId="7D3347B3" w14:textId="77777777" w:rsidR="00A979CA" w:rsidRPr="00550CC7" w:rsidRDefault="00A979CA">
      <w:pPr>
        <w:rPr>
          <w:color w:val="000000"/>
        </w:rPr>
      </w:pPr>
      <w:r w:rsidRPr="00550CC7">
        <w:rPr>
          <w:color w:val="000000"/>
        </w:rPr>
        <w:t>1.2</w:t>
      </w:r>
      <w:r w:rsidRPr="00550CC7">
        <w:rPr>
          <w:color w:val="000000"/>
        </w:rPr>
        <w:tab/>
        <w:t>In view of the above, the Board decided to adopt the following rules concerning the examination of the frequency assignments notices, under No. </w:t>
      </w:r>
      <w:r w:rsidRPr="00550CC7">
        <w:rPr>
          <w:rStyle w:val="Artref"/>
          <w:b/>
          <w:color w:val="000000"/>
        </w:rPr>
        <w:t>11.34</w:t>
      </w:r>
      <w:r w:rsidRPr="00550CC7">
        <w:rPr>
          <w:color w:val="000000"/>
        </w:rPr>
        <w:t>, from the point of view of their conformity with the corresponding allotments of the Appendix </w:t>
      </w:r>
      <w:r w:rsidRPr="00550CC7">
        <w:rPr>
          <w:rStyle w:val="Appref"/>
          <w:b/>
          <w:bCs/>
          <w:color w:val="000000"/>
        </w:rPr>
        <w:t>25</w:t>
      </w:r>
      <w:r w:rsidRPr="00550CC7">
        <w:rPr>
          <w:color w:val="000000"/>
        </w:rPr>
        <w:t xml:space="preserve"> Plan:</w:t>
      </w:r>
    </w:p>
    <w:p w14:paraId="335293D1" w14:textId="77777777" w:rsidR="00A979CA" w:rsidRPr="00550CC7" w:rsidRDefault="00A979CA" w:rsidP="00800ED6">
      <w:pPr>
        <w:rPr>
          <w:color w:val="000000"/>
        </w:rPr>
      </w:pPr>
      <w:r w:rsidRPr="00550CC7">
        <w:rPr>
          <w:color w:val="000000"/>
        </w:rPr>
        <w:t>1.2.1</w:t>
      </w:r>
      <w:r w:rsidRPr="00550CC7">
        <w:rPr>
          <w:color w:val="000000"/>
        </w:rPr>
        <w:tab/>
        <w:t>The characteristics of the frequency assignment notices, which correspond to the allotments of the “original” Appendix</w:t>
      </w:r>
      <w:r w:rsidR="00800ED6" w:rsidRPr="00550CC7">
        <w:rPr>
          <w:color w:val="000000"/>
        </w:rPr>
        <w:t xml:space="preserve"> </w:t>
      </w:r>
      <w:r w:rsidRPr="00550CC7">
        <w:rPr>
          <w:rStyle w:val="Appref"/>
          <w:b/>
          <w:bCs/>
          <w:color w:val="000000"/>
        </w:rPr>
        <w:t>25</w:t>
      </w:r>
      <w:r w:rsidRPr="00550CC7">
        <w:rPr>
          <w:color w:val="000000"/>
        </w:rPr>
        <w:t xml:space="preserve"> Plan (as adopted by the MWARC-74), or to the allotments entered in the new channels of the Appendix</w:t>
      </w:r>
      <w:r w:rsidR="00800ED6" w:rsidRPr="00550CC7">
        <w:rPr>
          <w:color w:val="000000"/>
        </w:rPr>
        <w:t xml:space="preserve"> </w:t>
      </w:r>
      <w:r w:rsidRPr="00550CC7">
        <w:rPr>
          <w:rStyle w:val="Appref"/>
          <w:b/>
          <w:bCs/>
          <w:color w:val="000000"/>
        </w:rPr>
        <w:t>25</w:t>
      </w:r>
      <w:r w:rsidRPr="00550CC7">
        <w:rPr>
          <w:color w:val="000000"/>
        </w:rPr>
        <w:t xml:space="preserve"> Plan pursuant to Resolution </w:t>
      </w:r>
      <w:r w:rsidRPr="00550CC7">
        <w:rPr>
          <w:rStyle w:val="Resref"/>
          <w:b/>
          <w:color w:val="000000"/>
        </w:rPr>
        <w:t>325</w:t>
      </w:r>
      <w:r w:rsidRPr="00550CC7">
        <w:rPr>
          <w:color w:val="000000"/>
        </w:rPr>
        <w:t xml:space="preserve"> </w:t>
      </w:r>
      <w:r w:rsidRPr="00550CC7">
        <w:rPr>
          <w:b/>
          <w:color w:val="000000"/>
        </w:rPr>
        <w:t>(Mob-87)</w:t>
      </w:r>
      <w:r w:rsidR="00C53E44" w:rsidRPr="00A70704">
        <w:rPr>
          <w:rStyle w:val="Resref"/>
          <w:rFonts w:ascii="Times New Roman Bold" w:hAnsi="Times New Roman Bold" w:cs="Times New Roman Bold"/>
          <w:b/>
          <w:bCs/>
          <w:color w:val="000000"/>
          <w:position w:val="6"/>
          <w:sz w:val="16"/>
          <w:szCs w:val="16"/>
        </w:rPr>
        <w:t>*</w:t>
      </w:r>
      <w:r w:rsidRPr="00550CC7">
        <w:rPr>
          <w:color w:val="000000"/>
        </w:rPr>
        <w:t>, which were made available by WARC Mob-87, will be checked only with respect to the general conditions concerning the use of the channels for duplex radiotelephony (conformity with the channelling arrangement of Section</w:t>
      </w:r>
      <w:r w:rsidR="00800ED6" w:rsidRPr="00550CC7">
        <w:rPr>
          <w:color w:val="000000"/>
        </w:rPr>
        <w:t xml:space="preserve"> </w:t>
      </w:r>
      <w:r w:rsidRPr="00550CC7">
        <w:rPr>
          <w:color w:val="000000"/>
        </w:rPr>
        <w:t>I, Sub-Section A, of Part B of Appendix </w:t>
      </w:r>
      <w:r w:rsidRPr="00550CC7">
        <w:rPr>
          <w:rStyle w:val="Appref"/>
          <w:b/>
          <w:color w:val="000000"/>
        </w:rPr>
        <w:t>17</w:t>
      </w:r>
      <w:r w:rsidRPr="00550CC7">
        <w:rPr>
          <w:color w:val="000000"/>
        </w:rPr>
        <w:t>: conformity with Nos. </w:t>
      </w:r>
      <w:r w:rsidRPr="00550CC7">
        <w:rPr>
          <w:rStyle w:val="Artref"/>
          <w:b/>
          <w:color w:val="000000"/>
        </w:rPr>
        <w:t>52.177</w:t>
      </w:r>
      <w:r w:rsidRPr="00550CC7">
        <w:rPr>
          <w:color w:val="000000"/>
        </w:rPr>
        <w:t xml:space="preserve">, </w:t>
      </w:r>
      <w:r w:rsidRPr="00550CC7">
        <w:rPr>
          <w:rStyle w:val="Artref"/>
          <w:b/>
          <w:color w:val="000000"/>
        </w:rPr>
        <w:t>52.217</w:t>
      </w:r>
      <w:r w:rsidRPr="00550CC7">
        <w:rPr>
          <w:color w:val="000000"/>
        </w:rPr>
        <w:t xml:space="preserve">, </w:t>
      </w:r>
      <w:r w:rsidRPr="00550CC7">
        <w:rPr>
          <w:rStyle w:val="Artref"/>
          <w:b/>
          <w:color w:val="000000"/>
        </w:rPr>
        <w:t>52.219</w:t>
      </w:r>
      <w:r w:rsidRPr="00550CC7">
        <w:rPr>
          <w:color w:val="000000"/>
        </w:rPr>
        <w:t xml:space="preserve"> and </w:t>
      </w:r>
      <w:r w:rsidRPr="00550CC7">
        <w:rPr>
          <w:rStyle w:val="Artref"/>
          <w:b/>
          <w:color w:val="000000"/>
        </w:rPr>
        <w:t>52.220</w:t>
      </w:r>
      <w:r w:rsidRPr="00550CC7">
        <w:rPr>
          <w:color w:val="000000"/>
        </w:rPr>
        <w:t>) and, where applicable, with respect to the conditions contained in the Appendix</w:t>
      </w:r>
      <w:r w:rsidR="00800ED6" w:rsidRPr="00550CC7">
        <w:rPr>
          <w:color w:val="000000"/>
        </w:rPr>
        <w:t xml:space="preserve"> </w:t>
      </w:r>
      <w:r w:rsidRPr="00550CC7">
        <w:rPr>
          <w:rStyle w:val="Appref"/>
          <w:b/>
          <w:color w:val="000000"/>
        </w:rPr>
        <w:t>25</w:t>
      </w:r>
      <w:r w:rsidRPr="00550CC7">
        <w:rPr>
          <w:color w:val="000000"/>
        </w:rPr>
        <w:t xml:space="preserve"> Plan concerning the location of the transmitting coast station;</w:t>
      </w:r>
    </w:p>
    <w:p w14:paraId="01FD8116" w14:textId="77777777" w:rsidR="00BE667E" w:rsidRDefault="00BE667E" w:rsidP="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754DD965" w14:textId="77777777" w:rsidR="00A979CA" w:rsidRPr="00550CC7" w:rsidRDefault="00A979CA" w:rsidP="00271807">
      <w:pPr>
        <w:rPr>
          <w:color w:val="000000"/>
        </w:rPr>
      </w:pPr>
      <w:r w:rsidRPr="00550CC7">
        <w:rPr>
          <w:color w:val="000000"/>
        </w:rPr>
        <w:t>1.2.2</w:t>
      </w:r>
      <w:r w:rsidRPr="00550CC7">
        <w:rPr>
          <w:color w:val="000000"/>
        </w:rPr>
        <w:tab/>
        <w:t xml:space="preserve">The characteristics of the frequency assignment notices, which correspond to the allotments entered in the Appendix </w:t>
      </w:r>
      <w:r w:rsidRPr="00550CC7">
        <w:rPr>
          <w:rStyle w:val="Appref"/>
          <w:b/>
          <w:bCs/>
          <w:color w:val="000000"/>
        </w:rPr>
        <w:t>25</w:t>
      </w:r>
      <w:r w:rsidRPr="00550CC7">
        <w:rPr>
          <w:color w:val="000000"/>
        </w:rPr>
        <w:t xml:space="preserve"> Plan pursuant to the application of the procedures of the former Article 16 of the Radio Regulations, or the procedure of Section I of Appendix </w:t>
      </w:r>
      <w:r w:rsidRPr="00550CC7">
        <w:rPr>
          <w:rStyle w:val="Appref"/>
          <w:b/>
          <w:color w:val="000000"/>
        </w:rPr>
        <w:t>25</w:t>
      </w:r>
      <w:r w:rsidRPr="00550CC7">
        <w:rPr>
          <w:color w:val="000000"/>
        </w:rPr>
        <w:t>, as well as those entered in the former channels of the Appendix</w:t>
      </w:r>
      <w:r w:rsidR="00800ED6" w:rsidRPr="00550CC7">
        <w:rPr>
          <w:color w:val="000000"/>
        </w:rPr>
        <w:t xml:space="preserve"> </w:t>
      </w:r>
      <w:r w:rsidRPr="00550CC7">
        <w:rPr>
          <w:rStyle w:val="Appref"/>
          <w:b/>
          <w:bCs/>
          <w:color w:val="000000"/>
        </w:rPr>
        <w:t>25</w:t>
      </w:r>
      <w:r w:rsidRPr="00550CC7">
        <w:rPr>
          <w:color w:val="000000"/>
        </w:rPr>
        <w:t xml:space="preserve"> Plan in accordance with § 5 of the Annex to Resolution </w:t>
      </w:r>
      <w:r w:rsidRPr="00550CC7">
        <w:rPr>
          <w:rStyle w:val="Resref"/>
          <w:b/>
          <w:color w:val="000000"/>
        </w:rPr>
        <w:t>325</w:t>
      </w:r>
      <w:r w:rsidRPr="00550CC7">
        <w:rPr>
          <w:color w:val="000000"/>
        </w:rPr>
        <w:t xml:space="preserve"> </w:t>
      </w:r>
      <w:r w:rsidRPr="00550CC7">
        <w:rPr>
          <w:b/>
          <w:color w:val="000000"/>
        </w:rPr>
        <w:t>(Mob-87)</w:t>
      </w:r>
      <w:r w:rsidR="00271807">
        <w:rPr>
          <w:rStyle w:val="FootnoteReference"/>
          <w:b/>
          <w:color w:val="000000"/>
        </w:rPr>
        <w:footnoteReference w:customMarkFollows="1" w:id="12"/>
        <w:t>*</w:t>
      </w:r>
      <w:r w:rsidRPr="00550CC7">
        <w:rPr>
          <w:color w:val="000000"/>
        </w:rPr>
        <w:t xml:space="preserve"> (determination for the least affected channel pursuant to the insistence of the administration), will be checked with respect to their conformity with all conditions stipulated against the relevant allotment in the Appendix </w:t>
      </w:r>
      <w:r w:rsidRPr="00550CC7">
        <w:rPr>
          <w:rStyle w:val="Appref"/>
          <w:b/>
          <w:bCs/>
          <w:color w:val="000000"/>
        </w:rPr>
        <w:t>25</w:t>
      </w:r>
      <w:r w:rsidRPr="00550CC7">
        <w:rPr>
          <w:color w:val="000000"/>
        </w:rPr>
        <w:t xml:space="preserve"> Plan (i.e. location of the transmitting coast station vis-à-vis the allotment area, power limit, hours of operation).</w:t>
      </w:r>
    </w:p>
    <w:p w14:paraId="4699DE92" w14:textId="77777777" w:rsidR="00A979CA" w:rsidRPr="00550CC7" w:rsidRDefault="00A979CA" w:rsidP="00386EAC">
      <w:pPr>
        <w:rPr>
          <w:color w:val="000000"/>
        </w:rPr>
      </w:pPr>
      <w:r w:rsidRPr="00550CC7">
        <w:rPr>
          <w:color w:val="000000"/>
        </w:rPr>
        <w:t>1.2.3</w:t>
      </w:r>
      <w:r w:rsidRPr="00550CC7">
        <w:rPr>
          <w:color w:val="000000"/>
        </w:rPr>
        <w:tab/>
        <w:t>The non-conformity with the relevant characteristics of the Appendix </w:t>
      </w:r>
      <w:r w:rsidRPr="00550CC7">
        <w:rPr>
          <w:rStyle w:val="Appref"/>
          <w:b/>
          <w:color w:val="000000"/>
        </w:rPr>
        <w:t>25</w:t>
      </w:r>
      <w:r w:rsidRPr="00550CC7">
        <w:rPr>
          <w:color w:val="000000"/>
        </w:rPr>
        <w:t xml:space="preserve"> Plan will result in an unfavourable </w:t>
      </w:r>
      <w:r w:rsidR="00386EAC">
        <w:rPr>
          <w:color w:val="000000"/>
        </w:rPr>
        <w:t>f</w:t>
      </w:r>
      <w:r w:rsidRPr="00550CC7">
        <w:rPr>
          <w:color w:val="000000"/>
        </w:rPr>
        <w:t>inding under No. </w:t>
      </w:r>
      <w:r w:rsidRPr="00550CC7">
        <w:rPr>
          <w:rStyle w:val="Artref"/>
          <w:b/>
          <w:color w:val="000000"/>
        </w:rPr>
        <w:t>11.34</w:t>
      </w:r>
      <w:r w:rsidRPr="00550CC7">
        <w:rPr>
          <w:color w:val="000000"/>
        </w:rPr>
        <w:t xml:space="preserve"> and the modification of these charac</w:t>
      </w:r>
      <w:r w:rsidRPr="00550CC7">
        <w:rPr>
          <w:color w:val="000000"/>
        </w:rPr>
        <w:softHyphen/>
        <w:t>teristics will be subject to the application of the procedure of Section I of Appendix </w:t>
      </w:r>
      <w:r w:rsidRPr="00550CC7">
        <w:rPr>
          <w:rStyle w:val="Appref"/>
          <w:b/>
          <w:color w:val="000000"/>
        </w:rPr>
        <w:t>25</w:t>
      </w:r>
      <w:r w:rsidRPr="00550CC7">
        <w:rPr>
          <w:color w:val="000000"/>
        </w:rPr>
        <w:t xml:space="preserve"> to the Radio Regulations.</w:t>
      </w:r>
    </w:p>
    <w:p w14:paraId="17FC6095" w14:textId="77777777" w:rsidR="00A979CA" w:rsidRPr="00550CC7" w:rsidRDefault="00A979CA">
      <w:pPr>
        <w:pStyle w:val="Heading1"/>
        <w:rPr>
          <w:color w:val="000000"/>
        </w:rPr>
      </w:pPr>
      <w:r w:rsidRPr="00550CC7">
        <w:rPr>
          <w:color w:val="000000"/>
        </w:rPr>
        <w:t>2</w:t>
      </w:r>
      <w:r w:rsidRPr="00550CC7">
        <w:rPr>
          <w:color w:val="000000"/>
        </w:rPr>
        <w:tab/>
        <w:t>Bands governed by Regional allotment or assignment Plans</w:t>
      </w:r>
    </w:p>
    <w:p w14:paraId="4811E9ED" w14:textId="77777777" w:rsidR="00A979CA" w:rsidRPr="00550CC7" w:rsidRDefault="00A979CA">
      <w:pPr>
        <w:rPr>
          <w:color w:val="000000"/>
        </w:rPr>
      </w:pPr>
      <w:r w:rsidRPr="00550CC7">
        <w:rPr>
          <w:color w:val="000000"/>
        </w:rPr>
        <w:t>2.1</w:t>
      </w:r>
      <w:r w:rsidRPr="00550CC7">
        <w:rPr>
          <w:color w:val="000000"/>
        </w:rPr>
        <w:tab/>
        <w:t>The following action shall be taken by the Bureau when the examination of a notice shows that it is not in conformity with a Plan annexed to a Regional Agreement:</w:t>
      </w:r>
    </w:p>
    <w:p w14:paraId="724812F8" w14:textId="77777777" w:rsidR="00A979CA" w:rsidRPr="00550CC7" w:rsidRDefault="00A979CA">
      <w:pPr>
        <w:rPr>
          <w:color w:val="000000"/>
        </w:rPr>
      </w:pPr>
      <w:r w:rsidRPr="00550CC7">
        <w:rPr>
          <w:color w:val="000000"/>
        </w:rPr>
        <w:t>2.1.1</w:t>
      </w:r>
      <w:r w:rsidRPr="00550CC7">
        <w:rPr>
          <w:color w:val="000000"/>
        </w:rPr>
        <w:tab/>
        <w:t>The frequency assignments in the bands governed by Regional Agreements that are referred to explicitly in the Table of Frequency Allocations shall be treated in the following manner:</w:t>
      </w:r>
    </w:p>
    <w:p w14:paraId="520CA72F" w14:textId="77777777" w:rsidR="00A979CA" w:rsidRDefault="00A979CA">
      <w:pPr>
        <w:rPr>
          <w:color w:val="000000"/>
        </w:rPr>
      </w:pPr>
      <w:r w:rsidRPr="00550CC7">
        <w:rPr>
          <w:color w:val="000000"/>
        </w:rPr>
        <w:t>2.1.1.1</w:t>
      </w:r>
      <w:r w:rsidRPr="00550CC7">
        <w:rPr>
          <w:color w:val="000000"/>
        </w:rPr>
        <w:tab/>
        <w:t>the frequency assignment notices submitted without reference to No. </w:t>
      </w:r>
      <w:r w:rsidRPr="00550CC7">
        <w:rPr>
          <w:rStyle w:val="Artref"/>
          <w:b/>
          <w:color w:val="000000"/>
        </w:rPr>
        <w:t>4.4</w:t>
      </w:r>
      <w:r w:rsidRPr="00550CC7">
        <w:rPr>
          <w:color w:val="000000"/>
        </w:rPr>
        <w:t xml:space="preserve"> shall be returned to the notifying administration;</w:t>
      </w:r>
    </w:p>
    <w:p w14:paraId="4A768FEA" w14:textId="77777777" w:rsidR="00A979CA" w:rsidRPr="00550CC7" w:rsidRDefault="00A979CA" w:rsidP="00386EAC">
      <w:pPr>
        <w:rPr>
          <w:color w:val="000000"/>
        </w:rPr>
      </w:pPr>
      <w:r w:rsidRPr="00550CC7">
        <w:rPr>
          <w:color w:val="000000"/>
        </w:rPr>
        <w:t>2.1.1.2</w:t>
      </w:r>
      <w:r w:rsidRPr="00550CC7">
        <w:rPr>
          <w:color w:val="000000"/>
        </w:rPr>
        <w:tab/>
        <w:t>the frequency assignment notices submitted under the provisions of No. </w:t>
      </w:r>
      <w:r w:rsidRPr="00550CC7">
        <w:rPr>
          <w:rStyle w:val="Artref"/>
          <w:b/>
          <w:color w:val="000000"/>
        </w:rPr>
        <w:t>4.4</w:t>
      </w:r>
      <w:r w:rsidRPr="00550CC7">
        <w:rPr>
          <w:color w:val="000000"/>
        </w:rPr>
        <w:t xml:space="preserve"> shall be recorded with an unfavourable </w:t>
      </w:r>
      <w:r w:rsidR="00386EAC">
        <w:rPr>
          <w:color w:val="000000"/>
        </w:rPr>
        <w:t>f</w:t>
      </w:r>
      <w:r w:rsidRPr="00550CC7">
        <w:rPr>
          <w:color w:val="000000"/>
        </w:rPr>
        <w:t>inding regarding No. </w:t>
      </w:r>
      <w:r w:rsidRPr="00550CC7">
        <w:rPr>
          <w:rStyle w:val="Artref"/>
          <w:b/>
          <w:color w:val="000000"/>
        </w:rPr>
        <w:t>11.31</w:t>
      </w:r>
      <w:r w:rsidRPr="00550CC7">
        <w:rPr>
          <w:color w:val="000000"/>
        </w:rPr>
        <w:t xml:space="preserve"> and under the conditions of No. </w:t>
      </w:r>
      <w:r w:rsidRPr="00550CC7">
        <w:rPr>
          <w:rStyle w:val="Artref"/>
          <w:b/>
          <w:color w:val="000000"/>
        </w:rPr>
        <w:t>4.4</w:t>
      </w:r>
      <w:r w:rsidRPr="00550CC7">
        <w:rPr>
          <w:color w:val="000000"/>
        </w:rPr>
        <w:t>.</w:t>
      </w:r>
    </w:p>
    <w:p w14:paraId="417BD5AE" w14:textId="77777777" w:rsidR="00A979CA" w:rsidRPr="00550CC7" w:rsidRDefault="00A979CA">
      <w:pPr>
        <w:rPr>
          <w:color w:val="000000"/>
        </w:rPr>
      </w:pPr>
      <w:r w:rsidRPr="00550CC7">
        <w:rPr>
          <w:color w:val="000000"/>
        </w:rPr>
        <w:t>2.2</w:t>
      </w:r>
      <w:r w:rsidRPr="00550CC7">
        <w:rPr>
          <w:color w:val="000000"/>
        </w:rPr>
        <w:tab/>
        <w:t>The frequency assignments in the bands governed by Regional Agreements that are not referred to explicitly in the Table of Frequency Allocations shall be treated in the following manner:</w:t>
      </w:r>
    </w:p>
    <w:p w14:paraId="46C14D9A" w14:textId="77777777" w:rsidR="00884942" w:rsidRPr="00550CC7" w:rsidRDefault="00884942" w:rsidP="00266768">
      <w:pPr>
        <w:rPr>
          <w:color w:val="000000"/>
        </w:rPr>
      </w:pPr>
      <w:r w:rsidRPr="00550CC7">
        <w:rPr>
          <w:color w:val="000000"/>
        </w:rPr>
        <w:t>2.2.1</w:t>
      </w:r>
      <w:r w:rsidRPr="00550CC7">
        <w:rPr>
          <w:color w:val="000000"/>
        </w:rPr>
        <w:tab/>
        <w:t>For the Agreements that allow the possibility of bringing into use assignments that are not in accordance with the relevant Plan (i.e. GE75, RJ81, GE85-MM-R1, GE85</w:t>
      </w:r>
      <w:r w:rsidRPr="00550CC7">
        <w:rPr>
          <w:color w:val="000000"/>
        </w:rPr>
        <w:noBreakHyphen/>
        <w:t xml:space="preserve">EMA and GE06): the assignment shall be examined according to the conditions specified in the Agreements and if the conditions are fulfilled, the assignment shall be recorded accordingly. If the conditions are not fulfilled the assignments shall be treated in accordance with § 2.2.2 below, </w:t>
      </w:r>
      <w:proofErr w:type="gramStart"/>
      <w:r w:rsidRPr="00550CC7">
        <w:rPr>
          <w:color w:val="000000"/>
        </w:rPr>
        <w:t>with the exception of</w:t>
      </w:r>
      <w:proofErr w:type="gramEnd"/>
      <w:r w:rsidRPr="00550CC7">
        <w:rPr>
          <w:color w:val="000000"/>
        </w:rPr>
        <w:t xml:space="preserve"> the submissions governed by the GE06 Agreement.</w:t>
      </w:r>
    </w:p>
    <w:p w14:paraId="00CADB2D"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0146F2BE" w14:textId="77777777" w:rsidR="00A979CA" w:rsidRPr="00550CC7" w:rsidRDefault="00A979CA" w:rsidP="00386EAC">
      <w:pPr>
        <w:rPr>
          <w:color w:val="000000"/>
        </w:rPr>
      </w:pPr>
      <w:r w:rsidRPr="00550CC7">
        <w:rPr>
          <w:color w:val="000000"/>
        </w:rPr>
        <w:t>2.2.2</w:t>
      </w:r>
      <w:r w:rsidRPr="00550CC7">
        <w:rPr>
          <w:color w:val="000000"/>
        </w:rPr>
        <w:tab/>
        <w:t xml:space="preserve">For the Agreements that contain no indication as to bringing into use assignments that are not in accordance with the relevant Plan (i.e. in the bands governed by the Regional Agreements ST61, GE84 and GE89) the notice shall be returned to the administration with a suggestion to apply the necessary procedure or make the necessary modifications to the notice, in order to be in conformity with the Plan. However, if the administration insists on reconsideration of the notice, the assignment shall be recorded with a favourable </w:t>
      </w:r>
      <w:r w:rsidR="00386EAC">
        <w:rPr>
          <w:color w:val="000000"/>
        </w:rPr>
        <w:t>f</w:t>
      </w:r>
      <w:r w:rsidRPr="00550CC7">
        <w:rPr>
          <w:color w:val="000000"/>
        </w:rPr>
        <w:t>inding under No. </w:t>
      </w:r>
      <w:r w:rsidRPr="00550CC7">
        <w:rPr>
          <w:rStyle w:val="Artref"/>
          <w:b/>
          <w:color w:val="000000"/>
        </w:rPr>
        <w:t>11.31</w:t>
      </w:r>
      <w:r w:rsidRPr="00550CC7">
        <w:rPr>
          <w:color w:val="000000"/>
        </w:rPr>
        <w:t xml:space="preserve"> together with the name(s) of the adminis</w:t>
      </w:r>
      <w:r w:rsidRPr="00550CC7">
        <w:rPr>
          <w:color w:val="000000"/>
        </w:rPr>
        <w:softHyphen/>
        <w:t>tration(s) whose Plan assignments are likely to be affected, indicating that with respect to this (these) administration(s) the recorded assignment will be operated under the conditions of not causing harmful interference to, and not claiming protection from harmful interference caused by, a station operating in conformity with the Plan.</w:t>
      </w:r>
    </w:p>
    <w:p w14:paraId="19DB08A4" w14:textId="77777777" w:rsidR="00884942" w:rsidRPr="00550CC7" w:rsidRDefault="00884942" w:rsidP="00800ED6">
      <w:r w:rsidRPr="00550CC7">
        <w:t>2.2.3</w:t>
      </w:r>
      <w:r w:rsidRPr="00550CC7">
        <w:tab/>
        <w:t>The submissions governed by the GE06 Agreement, which are not in accordance with the broadcasting Plans or the List of assignments to other primary terrestrial services, shall be treated in accordance with the applicable procedures, as stipulated in Article 5 of the GE06</w:t>
      </w:r>
      <w:r w:rsidR="00800ED6" w:rsidRPr="00550CC7">
        <w:t> </w:t>
      </w:r>
      <w:r w:rsidRPr="00550CC7">
        <w:t>Agreement.</w:t>
      </w:r>
    </w:p>
    <w:p w14:paraId="02E7419A" w14:textId="77777777" w:rsidR="00A979CA" w:rsidRPr="00550CC7" w:rsidRDefault="00A979CA">
      <w:pPr>
        <w:pStyle w:val="Heading8"/>
        <w:rPr>
          <w:color w:val="000000"/>
        </w:rPr>
      </w:pPr>
      <w:r w:rsidRPr="00550CC7">
        <w:rPr>
          <w:color w:val="000000"/>
        </w:rPr>
        <w:t>11.36</w:t>
      </w:r>
    </w:p>
    <w:p w14:paraId="7CCC56BE" w14:textId="77777777" w:rsidR="00A979CA" w:rsidRPr="00550CC7" w:rsidRDefault="00A979CA">
      <w:pPr>
        <w:rPr>
          <w:color w:val="000000"/>
        </w:rPr>
      </w:pPr>
      <w:r w:rsidRPr="00550CC7">
        <w:rPr>
          <w:color w:val="000000"/>
        </w:rPr>
        <w:t>See comments under the Rules of Procedure relating to No. </w:t>
      </w:r>
      <w:r w:rsidRPr="00550CC7">
        <w:rPr>
          <w:rStyle w:val="Artref"/>
          <w:b/>
          <w:color w:val="000000"/>
        </w:rPr>
        <w:t>4.4</w:t>
      </w:r>
      <w:r w:rsidRPr="00550CC7">
        <w:rPr>
          <w:color w:val="000000"/>
        </w:rPr>
        <w:t xml:space="preserve"> concerning frequency bands which are prohibited from any other use than that indicated in the Radio Regulations.</w:t>
      </w:r>
    </w:p>
    <w:p w14:paraId="4628BC83" w14:textId="77777777" w:rsidR="00A979CA" w:rsidRPr="00550CC7" w:rsidRDefault="00A979CA">
      <w:pPr>
        <w:pStyle w:val="Heading8"/>
        <w:rPr>
          <w:color w:val="000000"/>
        </w:rPr>
      </w:pPr>
      <w:r w:rsidRPr="00550CC7">
        <w:rPr>
          <w:color w:val="000000"/>
        </w:rPr>
        <w:t>11.37</w:t>
      </w:r>
    </w:p>
    <w:p w14:paraId="23D4BBBE" w14:textId="77777777" w:rsidR="00A979CA" w:rsidRDefault="00A979CA" w:rsidP="00386EAC">
      <w:pPr>
        <w:rPr>
          <w:color w:val="000000"/>
        </w:rPr>
      </w:pPr>
      <w:r w:rsidRPr="00550CC7">
        <w:rPr>
          <w:color w:val="000000"/>
        </w:rPr>
        <w:t>An assignment can be recorded in the Master Register with reference to No. </w:t>
      </w:r>
      <w:r w:rsidRPr="00550CC7">
        <w:rPr>
          <w:rStyle w:val="Artref"/>
          <w:b/>
          <w:color w:val="000000"/>
        </w:rPr>
        <w:t>4.4</w:t>
      </w:r>
      <w:r w:rsidRPr="00550CC7">
        <w:rPr>
          <w:color w:val="000000"/>
        </w:rPr>
        <w:t xml:space="preserve"> only in the case of an unfavourable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e.g. non-conformity with the Table of Frequency Allocations (see No. </w:t>
      </w:r>
      <w:r w:rsidRPr="00550CC7">
        <w:rPr>
          <w:rStyle w:val="Artref"/>
          <w:b/>
          <w:color w:val="000000"/>
        </w:rPr>
        <w:t>11.36</w:t>
      </w:r>
      <w:r w:rsidRPr="00550CC7">
        <w:rPr>
          <w:color w:val="000000"/>
        </w:rPr>
        <w:t>). This implies that No. </w:t>
      </w:r>
      <w:r w:rsidRPr="00550CC7">
        <w:rPr>
          <w:rStyle w:val="Artref"/>
          <w:b/>
          <w:color w:val="000000"/>
        </w:rPr>
        <w:t>4.4</w:t>
      </w:r>
      <w:r w:rsidRPr="00550CC7">
        <w:rPr>
          <w:color w:val="000000"/>
        </w:rPr>
        <w:t xml:space="preserve"> is also applicable to non-conformity with the coordination requirement under No. </w:t>
      </w:r>
      <w:r w:rsidRPr="00550CC7">
        <w:rPr>
          <w:rStyle w:val="Artref"/>
          <w:b/>
          <w:color w:val="000000"/>
        </w:rPr>
        <w:t>9.21</w:t>
      </w:r>
      <w:r w:rsidRPr="00550CC7">
        <w:rPr>
          <w:color w:val="000000"/>
        </w:rPr>
        <w:t xml:space="preserve"> when this provision is referred to in a footnote of the Table (see No. </w:t>
      </w:r>
      <w:r w:rsidRPr="00550CC7">
        <w:rPr>
          <w:rStyle w:val="Artref"/>
          <w:b/>
          <w:color w:val="000000"/>
        </w:rPr>
        <w:t>11.31.1</w:t>
      </w:r>
      <w:r w:rsidRPr="00550CC7">
        <w:rPr>
          <w:color w:val="000000"/>
        </w:rPr>
        <w:t>). A consequence of the above is that an assignment which is in conformity with the Table of Frequency Allocations but for which the relevant coordination procedure (e.g. Nos. </w:t>
      </w:r>
      <w:r w:rsidRPr="00550CC7">
        <w:rPr>
          <w:rStyle w:val="Artref"/>
          <w:b/>
          <w:color w:val="000000"/>
        </w:rPr>
        <w:t>9.7</w:t>
      </w:r>
      <w:r w:rsidRPr="00550CC7">
        <w:rPr>
          <w:color w:val="000000"/>
        </w:rPr>
        <w:t xml:space="preserve"> to </w:t>
      </w:r>
      <w:r w:rsidRPr="00550CC7">
        <w:rPr>
          <w:rStyle w:val="Artref"/>
          <w:b/>
          <w:color w:val="000000"/>
        </w:rPr>
        <w:t>9.19</w:t>
      </w:r>
      <w:r w:rsidRPr="00550CC7">
        <w:rPr>
          <w:color w:val="000000"/>
        </w:rPr>
        <w:t>) has not been completed cannot be recorded under No. </w:t>
      </w:r>
      <w:r w:rsidRPr="00550CC7">
        <w:rPr>
          <w:rStyle w:val="Artref"/>
          <w:b/>
          <w:color w:val="000000"/>
        </w:rPr>
        <w:t>4.4</w:t>
      </w:r>
      <w:r w:rsidRPr="00550CC7">
        <w:rPr>
          <w:color w:val="000000"/>
        </w:rPr>
        <w:t>. There are other provisions (e.g. Nos. </w:t>
      </w:r>
      <w:r w:rsidRPr="00550CC7">
        <w:rPr>
          <w:rStyle w:val="Artref"/>
          <w:b/>
          <w:color w:val="000000"/>
        </w:rPr>
        <w:t>11.32A</w:t>
      </w:r>
      <w:r w:rsidRPr="00550CC7">
        <w:rPr>
          <w:color w:val="000000"/>
        </w:rPr>
        <w:t xml:space="preserve">, </w:t>
      </w:r>
      <w:r w:rsidRPr="00550CC7">
        <w:rPr>
          <w:rStyle w:val="Artref"/>
          <w:b/>
          <w:color w:val="000000"/>
        </w:rPr>
        <w:t>11.33</w:t>
      </w:r>
      <w:r w:rsidRPr="00550CC7">
        <w:rPr>
          <w:color w:val="000000"/>
        </w:rPr>
        <w:t xml:space="preserve"> and </w:t>
      </w:r>
      <w:r w:rsidRPr="00550CC7">
        <w:rPr>
          <w:rStyle w:val="Artref"/>
          <w:b/>
          <w:color w:val="000000"/>
        </w:rPr>
        <w:t>11.41</w:t>
      </w:r>
      <w:r w:rsidRPr="00550CC7">
        <w:rPr>
          <w:color w:val="000000"/>
        </w:rPr>
        <w:t xml:space="preserve">) which may lead, in given circumstances, to recording when the coordination has not been successfully </w:t>
      </w:r>
      <w:proofErr w:type="gramStart"/>
      <w:r w:rsidRPr="00550CC7">
        <w:rPr>
          <w:color w:val="000000"/>
        </w:rPr>
        <w:t>effected</w:t>
      </w:r>
      <w:proofErr w:type="gramEnd"/>
      <w:r w:rsidRPr="00550CC7">
        <w:rPr>
          <w:color w:val="000000"/>
        </w:rPr>
        <w:t>.</w:t>
      </w:r>
    </w:p>
    <w:p w14:paraId="08794AF9" w14:textId="77777777" w:rsidR="00701EDF" w:rsidRDefault="00701EDF">
      <w:pPr>
        <w:tabs>
          <w:tab w:val="clear" w:pos="1134"/>
          <w:tab w:val="clear" w:pos="1871"/>
          <w:tab w:val="clear" w:pos="2268"/>
        </w:tabs>
        <w:overflowPunct/>
        <w:autoSpaceDE/>
        <w:autoSpaceDN/>
        <w:adjustRightInd/>
        <w:spacing w:before="0"/>
        <w:jc w:val="left"/>
        <w:textAlignment w:val="auto"/>
        <w:rPr>
          <w:b/>
          <w:color w:val="000000"/>
        </w:rPr>
        <w:sectPr w:rsidR="00701EDF" w:rsidSect="007B6E59">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4D4AD14C" w14:textId="77777777" w:rsidR="009F1E30" w:rsidRPr="00326947" w:rsidRDefault="009F1E30" w:rsidP="00A73F49">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120"/>
        <w:ind w:left="85" w:right="7938"/>
        <w:outlineLvl w:val="7"/>
        <w:rPr>
          <w:b/>
          <w:color w:val="000000"/>
        </w:rPr>
      </w:pPr>
      <w:r w:rsidRPr="00326947">
        <w:rPr>
          <w:b/>
          <w:color w:val="000000"/>
        </w:rPr>
        <w:t>11.41</w:t>
      </w:r>
      <w:r>
        <w:rPr>
          <w:b/>
          <w:color w:val="000000"/>
        </w:rPr>
        <w:t xml:space="preserve"> </w:t>
      </w:r>
      <w:r w:rsidRPr="00326947">
        <w:rPr>
          <w:b/>
        </w:rPr>
        <w:t>and 11.41.2</w:t>
      </w:r>
    </w:p>
    <w:p w14:paraId="4A4C311E" w14:textId="77777777" w:rsidR="009F1E30" w:rsidRPr="00326947" w:rsidRDefault="009F1E30" w:rsidP="00386EAC">
      <w:pPr>
        <w:rPr>
          <w:szCs w:val="24"/>
          <w:lang w:eastAsia="zh-CN"/>
        </w:rPr>
      </w:pPr>
      <w:r w:rsidRPr="00326947">
        <w:t>The provisions of No. </w:t>
      </w:r>
      <w:r w:rsidRPr="00326947">
        <w:rPr>
          <w:b/>
          <w:bCs/>
        </w:rPr>
        <w:t>11.41.2</w:t>
      </w:r>
      <w:r w:rsidRPr="00326947">
        <w:t xml:space="preserve"> require </w:t>
      </w:r>
      <w:r w:rsidRPr="00326947">
        <w:rPr>
          <w:szCs w:val="24"/>
          <w:lang w:eastAsia="zh-CN"/>
        </w:rPr>
        <w:t xml:space="preserve">the notifying administration, when submitting notices in application of No. </w:t>
      </w:r>
      <w:r w:rsidRPr="00326947">
        <w:rPr>
          <w:b/>
          <w:bCs/>
          <w:szCs w:val="24"/>
          <w:lang w:eastAsia="zh-CN"/>
        </w:rPr>
        <w:t xml:space="preserve">11.41, </w:t>
      </w:r>
      <w:r w:rsidRPr="00326947">
        <w:rPr>
          <w:szCs w:val="24"/>
          <w:lang w:eastAsia="zh-CN"/>
        </w:rPr>
        <w:t xml:space="preserve">to indicate to the Bureau that efforts have been made to effect coordination with those administrations whose assignments were the basis of the </w:t>
      </w:r>
      <w:r w:rsidRPr="009F1E30">
        <w:rPr>
          <w:color w:val="000000"/>
        </w:rPr>
        <w:t>unfavourable</w:t>
      </w:r>
      <w:r w:rsidRPr="00326947">
        <w:rPr>
          <w:szCs w:val="24"/>
          <w:lang w:eastAsia="zh-CN"/>
        </w:rPr>
        <w:t xml:space="preserve"> </w:t>
      </w:r>
      <w:r w:rsidR="00386EAC">
        <w:rPr>
          <w:szCs w:val="24"/>
          <w:lang w:eastAsia="zh-CN"/>
        </w:rPr>
        <w:t>f</w:t>
      </w:r>
      <w:r w:rsidRPr="00326947">
        <w:rPr>
          <w:szCs w:val="24"/>
          <w:lang w:eastAsia="zh-CN"/>
        </w:rPr>
        <w:t xml:space="preserve">indings under No. </w:t>
      </w:r>
      <w:r w:rsidRPr="00326947">
        <w:rPr>
          <w:b/>
          <w:bCs/>
          <w:szCs w:val="24"/>
          <w:lang w:eastAsia="zh-CN"/>
        </w:rPr>
        <w:t>11.38</w:t>
      </w:r>
      <w:r w:rsidRPr="00326947">
        <w:rPr>
          <w:szCs w:val="24"/>
          <w:lang w:eastAsia="zh-CN"/>
        </w:rPr>
        <w:t xml:space="preserve">, without success. In the absence of such an indication, a resubmission under No. </w:t>
      </w:r>
      <w:r w:rsidRPr="00326947">
        <w:rPr>
          <w:b/>
          <w:bCs/>
          <w:szCs w:val="24"/>
          <w:lang w:eastAsia="zh-CN"/>
        </w:rPr>
        <w:t>11.41</w:t>
      </w:r>
      <w:r w:rsidRPr="00326947">
        <w:rPr>
          <w:szCs w:val="24"/>
          <w:lang w:eastAsia="zh-CN"/>
        </w:rPr>
        <w:t xml:space="preserve"> after a notice is returned under No. </w:t>
      </w:r>
      <w:r w:rsidRPr="00326947">
        <w:rPr>
          <w:b/>
          <w:bCs/>
          <w:szCs w:val="24"/>
          <w:lang w:eastAsia="zh-CN"/>
        </w:rPr>
        <w:t>11.38</w:t>
      </w:r>
      <w:r w:rsidRPr="00326947">
        <w:rPr>
          <w:szCs w:val="24"/>
          <w:lang w:eastAsia="zh-CN"/>
        </w:rPr>
        <w:t xml:space="preserve"> shall be considered as not receivable and returned to the administration.</w:t>
      </w:r>
    </w:p>
    <w:p w14:paraId="680523F0" w14:textId="77777777" w:rsidR="00A979CA" w:rsidRPr="00550CC7" w:rsidRDefault="00A979CA" w:rsidP="00170E7D">
      <w:pPr>
        <w:pStyle w:val="Heading8"/>
        <w:spacing w:before="120"/>
        <w:rPr>
          <w:color w:val="000000"/>
        </w:rPr>
      </w:pPr>
      <w:r w:rsidRPr="00550CC7">
        <w:rPr>
          <w:color w:val="000000"/>
        </w:rPr>
        <w:t>11.43A</w:t>
      </w:r>
    </w:p>
    <w:p w14:paraId="28409870" w14:textId="3763EF0D" w:rsidR="00A979CA" w:rsidRPr="00550CC7" w:rsidRDefault="00A979CA" w:rsidP="00170E7D">
      <w:pPr>
        <w:spacing w:before="120"/>
        <w:rPr>
          <w:color w:val="000000"/>
        </w:rPr>
      </w:pPr>
      <w:r w:rsidRPr="00550CC7">
        <w:rPr>
          <w:color w:val="000000"/>
        </w:rPr>
        <w:t>1</w:t>
      </w:r>
      <w:r w:rsidRPr="00550CC7">
        <w:rPr>
          <w:color w:val="000000"/>
        </w:rPr>
        <w:tab/>
        <w:t>Modification of a space network may take place during the coordination process; this case is covered in the comments under the Rules of Procedure concerning Nos. </w:t>
      </w:r>
      <w:r w:rsidRPr="00550CC7">
        <w:rPr>
          <w:rStyle w:val="Artref"/>
          <w:b/>
          <w:color w:val="000000"/>
        </w:rPr>
        <w:t>9.27</w:t>
      </w:r>
      <w:r w:rsidR="005A5968" w:rsidRPr="00550CC7">
        <w:t xml:space="preserve"> </w:t>
      </w:r>
      <w:r w:rsidRPr="00550CC7">
        <w:rPr>
          <w:color w:val="000000"/>
        </w:rPr>
        <w:t>(§ </w:t>
      </w:r>
      <w:r w:rsidR="000D1503">
        <w:rPr>
          <w:color w:val="000000"/>
        </w:rPr>
        <w:t>2</w:t>
      </w:r>
      <w:r w:rsidRPr="00550CC7">
        <w:rPr>
          <w:color w:val="000000"/>
        </w:rPr>
        <w:t xml:space="preserve">), </w:t>
      </w:r>
      <w:r w:rsidRPr="00550CC7">
        <w:rPr>
          <w:rStyle w:val="Artref"/>
          <w:b/>
          <w:color w:val="000000"/>
        </w:rPr>
        <w:t>9.58</w:t>
      </w:r>
      <w:r w:rsidRPr="00550CC7">
        <w:rPr>
          <w:color w:val="000000"/>
        </w:rPr>
        <w:t xml:space="preserve">,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w:t>
      </w:r>
      <w:r w:rsidR="00044C21" w:rsidRPr="00A90E29">
        <w:rPr>
          <w:sz w:val="16"/>
          <w:szCs w:val="16"/>
        </w:rPr>
        <w:t>     (MOD RRB2</w:t>
      </w:r>
      <w:r w:rsidR="00044C21">
        <w:rPr>
          <w:sz w:val="16"/>
          <w:szCs w:val="16"/>
        </w:rPr>
        <w:t>2</w:t>
      </w:r>
      <w:r w:rsidR="00044C21" w:rsidRPr="00A90E29">
        <w:rPr>
          <w:sz w:val="16"/>
          <w:szCs w:val="16"/>
        </w:rPr>
        <w:t>/</w:t>
      </w:r>
      <w:r w:rsidR="00044C21">
        <w:rPr>
          <w:sz w:val="16"/>
          <w:szCs w:val="16"/>
        </w:rPr>
        <w:t>484</w:t>
      </w:r>
      <w:r w:rsidR="00044C21" w:rsidRPr="00A90E29">
        <w:rPr>
          <w:sz w:val="16"/>
          <w:szCs w:val="16"/>
        </w:rPr>
        <w:t>)</w:t>
      </w:r>
    </w:p>
    <w:p w14:paraId="5124C9E4" w14:textId="66C794BB" w:rsidR="00A979CA" w:rsidRPr="00550CC7" w:rsidRDefault="00A979CA" w:rsidP="00A73F49">
      <w:pPr>
        <w:spacing w:before="120" w:line="270" w:lineRule="exact"/>
        <w:rPr>
          <w:color w:val="000000"/>
        </w:rPr>
      </w:pPr>
      <w:r w:rsidRPr="00550CC7">
        <w:rPr>
          <w:color w:val="000000"/>
        </w:rPr>
        <w:t>2</w:t>
      </w:r>
      <w:r w:rsidRPr="00550CC7">
        <w:rPr>
          <w:color w:val="000000"/>
        </w:rPr>
        <w:tab/>
      </w:r>
      <w:r w:rsidR="00305B62" w:rsidRPr="00305B62">
        <w:rPr>
          <w:color w:val="000000"/>
        </w:rPr>
        <w:t xml:space="preserve">If the modification concerns the notification of assignment(s) in frequency band(s) not covered by other assignment(s) already recorded in the Master Register, No. </w:t>
      </w:r>
      <w:r w:rsidR="00305B62" w:rsidRPr="00305B62">
        <w:rPr>
          <w:b/>
          <w:bCs/>
          <w:color w:val="000000"/>
        </w:rPr>
        <w:t xml:space="preserve">11.43A </w:t>
      </w:r>
      <w:r w:rsidR="00305B62" w:rsidRPr="00305B62">
        <w:rPr>
          <w:color w:val="000000"/>
        </w:rPr>
        <w:t xml:space="preserve">does not apply and it will be processed under No. </w:t>
      </w:r>
      <w:r w:rsidR="00305B62" w:rsidRPr="00305B62">
        <w:rPr>
          <w:b/>
          <w:bCs/>
          <w:color w:val="000000"/>
        </w:rPr>
        <w:t xml:space="preserve">11.2 </w:t>
      </w:r>
      <w:r w:rsidR="00305B62" w:rsidRPr="00305B62">
        <w:rPr>
          <w:color w:val="000000"/>
        </w:rPr>
        <w:t xml:space="preserve">or </w:t>
      </w:r>
      <w:r w:rsidR="00305B62" w:rsidRPr="00305B62">
        <w:rPr>
          <w:b/>
          <w:bCs/>
          <w:color w:val="000000"/>
        </w:rPr>
        <w:t>11.9</w:t>
      </w:r>
      <w:r w:rsidR="00305B62" w:rsidRPr="00305B62">
        <w:rPr>
          <w:color w:val="000000"/>
        </w:rPr>
        <w:t>, as appropriate.</w:t>
      </w:r>
    </w:p>
    <w:p w14:paraId="0B621B6E" w14:textId="49D36695" w:rsidR="00A979CA" w:rsidRPr="00550CC7" w:rsidRDefault="00A979CA" w:rsidP="00386EAC">
      <w:pPr>
        <w:spacing w:before="120" w:line="270" w:lineRule="exact"/>
        <w:rPr>
          <w:color w:val="000000"/>
        </w:rPr>
      </w:pPr>
      <w:r w:rsidRPr="00550CC7">
        <w:rPr>
          <w:color w:val="000000"/>
        </w:rPr>
        <w:t>The purpose of the examination under No. </w:t>
      </w:r>
      <w:r w:rsidRPr="00550CC7">
        <w:rPr>
          <w:rStyle w:val="Artref"/>
          <w:b/>
          <w:color w:val="000000"/>
        </w:rPr>
        <w:t>11.43A</w:t>
      </w:r>
      <w:r w:rsidRPr="00550CC7">
        <w:rPr>
          <w:color w:val="000000"/>
        </w:rPr>
        <w:t xml:space="preserve"> is to determine whether the coordination requirements remained unchanged or, where appropriate, whether the probability of harmful interference has not increased (see also the Rules of Procedure concerning Nos. </w:t>
      </w:r>
      <w:r w:rsidRPr="00550CC7">
        <w:rPr>
          <w:rStyle w:val="Artref"/>
          <w:b/>
          <w:color w:val="000000"/>
        </w:rPr>
        <w:t>11.28</w:t>
      </w:r>
      <w:r w:rsidRPr="00550CC7">
        <w:rPr>
          <w:color w:val="000000"/>
        </w:rPr>
        <w:t xml:space="preserve"> and </w:t>
      </w:r>
      <w:r w:rsidRPr="00550CC7">
        <w:rPr>
          <w:rStyle w:val="Artref"/>
          <w:b/>
          <w:color w:val="000000"/>
        </w:rPr>
        <w:t>11.32</w:t>
      </w:r>
      <w:r w:rsidRPr="00550CC7">
        <w:rPr>
          <w:color w:val="000000"/>
        </w:rPr>
        <w:t>). In these cases, the provisions of No. </w:t>
      </w:r>
      <w:r w:rsidRPr="00550CC7">
        <w:rPr>
          <w:rStyle w:val="Artref"/>
          <w:b/>
          <w:color w:val="000000"/>
        </w:rPr>
        <w:t>11.43B</w:t>
      </w:r>
      <w:r w:rsidRPr="00550CC7">
        <w:rPr>
          <w:color w:val="000000"/>
        </w:rPr>
        <w:t xml:space="preserve"> apply with the effect of maintaining unchanged the status (Findings) and the date of receipt of the assignment. If, due to the modifications, new coordination requirements are identified by comparing the level of interference (such as </w:t>
      </w:r>
      <w:r w:rsidRPr="00550CC7">
        <w:rPr>
          <w:color w:val="000000"/>
        </w:rPr>
        <w:sym w:font="Symbol" w:char="F044"/>
      </w:r>
      <w:r w:rsidRPr="00550CC7">
        <w:rPr>
          <w:i/>
          <w:color w:val="000000"/>
        </w:rPr>
        <w:t>T</w:t>
      </w:r>
      <w:r w:rsidRPr="00550CC7">
        <w:rPr>
          <w:color w:val="000000"/>
        </w:rPr>
        <w:t>/</w:t>
      </w:r>
      <w:r w:rsidRPr="00550CC7">
        <w:rPr>
          <w:i/>
          <w:color w:val="000000"/>
        </w:rPr>
        <w:t>T</w:t>
      </w:r>
      <w:r w:rsidR="005A5968" w:rsidRPr="00550CC7">
        <w:rPr>
          <w:rFonts w:ascii="Tms Rmn" w:hAnsi="Tms Rmn"/>
          <w:iCs/>
          <w:color w:val="000000"/>
          <w:sz w:val="12"/>
        </w:rPr>
        <w:t> </w:t>
      </w:r>
      <w:r w:rsidRPr="00550CC7">
        <w:rPr>
          <w:color w:val="000000"/>
        </w:rPr>
        <w:t xml:space="preserve">) resulted from consideration of the initial characteristics and that of modified characteristics, then an unfavourable </w:t>
      </w:r>
      <w:r w:rsidR="00386EAC">
        <w:rPr>
          <w:color w:val="000000"/>
        </w:rPr>
        <w:t>f</w:t>
      </w:r>
      <w:r w:rsidRPr="00550CC7">
        <w:rPr>
          <w:color w:val="000000"/>
        </w:rPr>
        <w:t>inding shall be given and the Form of Notice shall be returned to the notifying administration. The notifying administration should be requested to apply Section II of Article </w:t>
      </w:r>
      <w:r w:rsidRPr="00550CC7">
        <w:rPr>
          <w:rStyle w:val="Artref"/>
          <w:b/>
          <w:color w:val="000000"/>
        </w:rPr>
        <w:t>9</w:t>
      </w:r>
      <w:r w:rsidRPr="00550CC7">
        <w:rPr>
          <w:color w:val="000000"/>
        </w:rPr>
        <w:t xml:space="preserve">. </w:t>
      </w:r>
      <w:r w:rsidR="000D1503">
        <w:rPr>
          <w:color w:val="000000"/>
        </w:rPr>
        <w:t xml:space="preserve">The </w:t>
      </w:r>
      <w:r w:rsidR="00386EAC">
        <w:rPr>
          <w:color w:val="000000"/>
        </w:rPr>
        <w:t>f</w:t>
      </w:r>
      <w:r w:rsidRPr="00550CC7">
        <w:rPr>
          <w:color w:val="000000"/>
        </w:rPr>
        <w:t>indings with respect to No. </w:t>
      </w:r>
      <w:r w:rsidRPr="00550CC7">
        <w:rPr>
          <w:rStyle w:val="Artref"/>
          <w:b/>
          <w:color w:val="000000"/>
        </w:rPr>
        <w:t>11.32</w:t>
      </w:r>
      <w:r w:rsidRPr="00550CC7">
        <w:rPr>
          <w:color w:val="000000"/>
        </w:rPr>
        <w:t xml:space="preserve"> are determined </w:t>
      </w:r>
      <w:proofErr w:type="gramStart"/>
      <w:r w:rsidRPr="00550CC7">
        <w:rPr>
          <w:color w:val="000000"/>
        </w:rPr>
        <w:t>on the basis of</w:t>
      </w:r>
      <w:proofErr w:type="gramEnd"/>
      <w:r w:rsidRPr="00550CC7">
        <w:rPr>
          <w:color w:val="000000"/>
        </w:rPr>
        <w:t xml:space="preserve"> the coordination agreements effected to meet the new coordination requirements. In the case, where the provisions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are applicable and the exami</w:t>
      </w:r>
      <w:r w:rsidRPr="00550CC7">
        <w:rPr>
          <w:color w:val="000000"/>
        </w:rPr>
        <w:softHyphen/>
        <w:t>nations show an increase in the probability of harmful interference compared with that which resulted from the</w:t>
      </w:r>
      <w:r w:rsidR="00386EAC">
        <w:rPr>
          <w:color w:val="000000"/>
        </w:rPr>
        <w:t xml:space="preserve"> initial examination, then the f</w:t>
      </w:r>
      <w:r w:rsidRPr="00550CC7">
        <w:rPr>
          <w:color w:val="000000"/>
        </w:rPr>
        <w:t>inding is unfavourable and the notice shall be returned in accordance with provision No. </w:t>
      </w:r>
      <w:r w:rsidRPr="00550CC7">
        <w:rPr>
          <w:rStyle w:val="Artref"/>
          <w:b/>
          <w:color w:val="000000"/>
        </w:rPr>
        <w:t>11.38</w:t>
      </w:r>
      <w:r w:rsidRPr="00550CC7">
        <w:rPr>
          <w:color w:val="000000"/>
        </w:rPr>
        <w:t>. See also the Rules of Procedure under No. </w:t>
      </w:r>
      <w:r w:rsidRPr="00550CC7">
        <w:rPr>
          <w:rStyle w:val="Artref"/>
          <w:b/>
          <w:color w:val="000000"/>
        </w:rPr>
        <w:t>11.43B</w:t>
      </w:r>
      <w:r w:rsidRPr="00550CC7">
        <w:rPr>
          <w:color w:val="000000"/>
        </w:rPr>
        <w:t>.</w:t>
      </w:r>
      <w:r w:rsidR="00044C21" w:rsidRPr="00A90E29">
        <w:rPr>
          <w:sz w:val="16"/>
          <w:szCs w:val="16"/>
        </w:rPr>
        <w:t>     (MOD RRB2</w:t>
      </w:r>
      <w:r w:rsidR="00044C21">
        <w:rPr>
          <w:sz w:val="16"/>
          <w:szCs w:val="16"/>
        </w:rPr>
        <w:t>2</w:t>
      </w:r>
      <w:r w:rsidR="00044C21" w:rsidRPr="00A90E29">
        <w:rPr>
          <w:sz w:val="16"/>
          <w:szCs w:val="16"/>
        </w:rPr>
        <w:t>/</w:t>
      </w:r>
      <w:r w:rsidR="00044C21">
        <w:rPr>
          <w:sz w:val="16"/>
          <w:szCs w:val="16"/>
        </w:rPr>
        <w:t>484</w:t>
      </w:r>
      <w:r w:rsidR="00044C21" w:rsidRPr="00A90E29">
        <w:rPr>
          <w:sz w:val="16"/>
          <w:szCs w:val="16"/>
        </w:rPr>
        <w:t>)</w:t>
      </w:r>
    </w:p>
    <w:p w14:paraId="4DC2F824" w14:textId="77777777" w:rsidR="00BE667E" w:rsidRDefault="00BE667E">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4BB66B39" w14:textId="77777777" w:rsidR="0040195E" w:rsidRDefault="00A979CA" w:rsidP="00A73F49">
      <w:pPr>
        <w:spacing w:before="120"/>
        <w:rPr>
          <w:color w:val="000000"/>
        </w:rPr>
      </w:pPr>
      <w:r w:rsidRPr="00550CC7">
        <w:rPr>
          <w:color w:val="000000"/>
        </w:rPr>
        <w:t>3</w:t>
      </w:r>
      <w:r w:rsidRPr="00550CC7">
        <w:rPr>
          <w:color w:val="000000"/>
        </w:rPr>
        <w:tab/>
      </w:r>
      <w:r w:rsidR="0040195E" w:rsidRPr="009F34B8">
        <w:rPr>
          <w:color w:val="000000"/>
        </w:rPr>
        <w:t>The reference in No</w:t>
      </w:r>
      <w:r w:rsidR="0040195E">
        <w:rPr>
          <w:color w:val="000000"/>
        </w:rPr>
        <w:t>s</w:t>
      </w:r>
      <w:r w:rsidR="0040195E" w:rsidRPr="009F34B8">
        <w:rPr>
          <w:color w:val="000000"/>
        </w:rPr>
        <w:t xml:space="preserve">. </w:t>
      </w:r>
      <w:r w:rsidR="0040195E" w:rsidRPr="009F34B8">
        <w:rPr>
          <w:rStyle w:val="Artref"/>
          <w:b/>
          <w:bCs/>
          <w:color w:val="000000"/>
        </w:rPr>
        <w:t>11.44</w:t>
      </w:r>
      <w:r w:rsidR="0040195E" w:rsidRPr="00C27352">
        <w:rPr>
          <w:rStyle w:val="Artref"/>
          <w:color w:val="000000"/>
        </w:rPr>
        <w:t>,</w:t>
      </w:r>
      <w:r w:rsidR="0040195E" w:rsidRPr="009F34B8">
        <w:rPr>
          <w:rStyle w:val="Artref"/>
          <w:b/>
          <w:bCs/>
          <w:color w:val="000000"/>
        </w:rPr>
        <w:t xml:space="preserve"> 11.44.1</w:t>
      </w:r>
      <w:r w:rsidR="0040195E" w:rsidRPr="00C27352">
        <w:rPr>
          <w:rStyle w:val="Artref"/>
          <w:color w:val="000000"/>
        </w:rPr>
        <w:t xml:space="preserve">, </w:t>
      </w:r>
      <w:r w:rsidR="0040195E" w:rsidRPr="009F34B8">
        <w:rPr>
          <w:rStyle w:val="Artref"/>
          <w:b/>
          <w:bCs/>
          <w:color w:val="000000"/>
        </w:rPr>
        <w:t>11.47</w:t>
      </w:r>
      <w:r w:rsidR="0040195E" w:rsidRPr="009F34B8">
        <w:rPr>
          <w:color w:val="000000"/>
        </w:rPr>
        <w:t xml:space="preserve"> and </w:t>
      </w:r>
      <w:r w:rsidR="0040195E" w:rsidRPr="009F34B8">
        <w:rPr>
          <w:b/>
          <w:bCs/>
          <w:color w:val="000000"/>
        </w:rPr>
        <w:t xml:space="preserve">11.48 </w:t>
      </w:r>
      <w:r w:rsidR="0040195E" w:rsidRPr="009F34B8">
        <w:rPr>
          <w:color w:val="000000"/>
        </w:rPr>
        <w:t xml:space="preserve">to </w:t>
      </w:r>
      <w:r w:rsidR="0040195E">
        <w:rPr>
          <w:color w:val="000000"/>
        </w:rPr>
        <w:t xml:space="preserve">the </w:t>
      </w:r>
      <w:proofErr w:type="gramStart"/>
      <w:r w:rsidR="0040195E">
        <w:rPr>
          <w:color w:val="000000"/>
        </w:rPr>
        <w:t>seven year</w:t>
      </w:r>
      <w:proofErr w:type="gramEnd"/>
      <w:r w:rsidR="0040195E">
        <w:rPr>
          <w:color w:val="000000"/>
        </w:rPr>
        <w:t xml:space="preserve"> </w:t>
      </w:r>
      <w:r w:rsidR="0040195E" w:rsidRPr="009F34B8">
        <w:rPr>
          <w:color w:val="000000"/>
        </w:rPr>
        <w:t>regulatory period should be con</w:t>
      </w:r>
      <w:r w:rsidR="0040195E" w:rsidRPr="009F34B8">
        <w:rPr>
          <w:color w:val="000000"/>
        </w:rPr>
        <w:softHyphen/>
        <w:t xml:space="preserve">sidered as five years from the date of receipt </w:t>
      </w:r>
      <w:r w:rsidR="0040195E">
        <w:rPr>
          <w:color w:val="000000"/>
        </w:rPr>
        <w:t xml:space="preserve">by the Bureau </w:t>
      </w:r>
      <w:r w:rsidR="0040195E" w:rsidRPr="009F34B8">
        <w:rPr>
          <w:color w:val="000000"/>
        </w:rPr>
        <w:t xml:space="preserve">of </w:t>
      </w:r>
      <w:r w:rsidR="0040195E">
        <w:rPr>
          <w:color w:val="000000"/>
        </w:rPr>
        <w:t xml:space="preserve">the </w:t>
      </w:r>
      <w:r w:rsidR="0040195E" w:rsidRPr="009F34B8">
        <w:rPr>
          <w:color w:val="000000"/>
        </w:rPr>
        <w:t xml:space="preserve">notification </w:t>
      </w:r>
      <w:r w:rsidR="0040195E">
        <w:rPr>
          <w:color w:val="000000"/>
        </w:rPr>
        <w:t>of the</w:t>
      </w:r>
      <w:r w:rsidR="0040195E" w:rsidRPr="009F34B8">
        <w:rPr>
          <w:color w:val="000000"/>
        </w:rPr>
        <w:t xml:space="preserve"> modification</w:t>
      </w:r>
      <w:r w:rsidR="00441619">
        <w:rPr>
          <w:color w:val="000000"/>
        </w:rPr>
        <w:t xml:space="preserve"> </w:t>
      </w:r>
      <w:r w:rsidR="0040195E" w:rsidRPr="009F34B8">
        <w:rPr>
          <w:color w:val="000000"/>
        </w:rPr>
        <w:t>referred to in No. </w:t>
      </w:r>
      <w:r w:rsidR="0040195E" w:rsidRPr="009F34B8">
        <w:rPr>
          <w:rStyle w:val="Artref"/>
          <w:b/>
          <w:bCs/>
          <w:color w:val="000000"/>
        </w:rPr>
        <w:t>11.43A</w:t>
      </w:r>
      <w:r w:rsidR="0040195E" w:rsidRPr="009F34B8">
        <w:rPr>
          <w:color w:val="000000"/>
        </w:rPr>
        <w:t>. (See also the comments made under the Rules of Procedure concerning</w:t>
      </w:r>
      <w:r w:rsidR="0040195E" w:rsidRPr="009F34B8">
        <w:rPr>
          <w:rStyle w:val="Artref"/>
          <w:b/>
          <w:color w:val="000000"/>
        </w:rPr>
        <w:t xml:space="preserve"> </w:t>
      </w:r>
      <w:r w:rsidR="0040195E" w:rsidRPr="00542E34">
        <w:rPr>
          <w:rStyle w:val="Artref"/>
          <w:bCs/>
          <w:color w:val="000000"/>
        </w:rPr>
        <w:t>No</w:t>
      </w:r>
      <w:r w:rsidR="0040195E" w:rsidRPr="00C27352">
        <w:rPr>
          <w:rStyle w:val="Artref"/>
          <w:bCs/>
          <w:color w:val="000000"/>
        </w:rPr>
        <w:t>.</w:t>
      </w:r>
      <w:r w:rsidR="0040195E" w:rsidRPr="009F34B8">
        <w:rPr>
          <w:rStyle w:val="Artref"/>
          <w:b/>
          <w:color w:val="000000"/>
        </w:rPr>
        <w:t xml:space="preserve"> 11.44B</w:t>
      </w:r>
      <w:r w:rsidR="0040195E" w:rsidRPr="009F34B8">
        <w:rPr>
          <w:rStyle w:val="Artref"/>
          <w:bCs/>
          <w:color w:val="000000"/>
        </w:rPr>
        <w:t>)</w:t>
      </w:r>
      <w:r w:rsidR="0040195E">
        <w:rPr>
          <w:rStyle w:val="Artref"/>
          <w:bCs/>
          <w:color w:val="000000"/>
        </w:rPr>
        <w:t>.</w:t>
      </w:r>
    </w:p>
    <w:p w14:paraId="303C43FF" w14:textId="77777777" w:rsidR="00A979CA" w:rsidRPr="00550CC7" w:rsidRDefault="0040195E" w:rsidP="00A73F49">
      <w:pPr>
        <w:rPr>
          <w:color w:val="000000"/>
        </w:rPr>
      </w:pPr>
      <w:r>
        <w:rPr>
          <w:color w:val="000000"/>
        </w:rPr>
        <w:t>4</w:t>
      </w:r>
      <w:r>
        <w:rPr>
          <w:color w:val="000000"/>
        </w:rPr>
        <w:tab/>
      </w:r>
      <w:r w:rsidR="00A979CA" w:rsidRPr="00550CC7">
        <w:rPr>
          <w:color w:val="000000"/>
        </w:rPr>
        <w:t>Modification of an earth station by changing the associated space station or the associated beam so far as No. </w:t>
      </w:r>
      <w:r w:rsidR="00A979CA" w:rsidRPr="00550CC7">
        <w:rPr>
          <w:rStyle w:val="Artref"/>
          <w:b/>
          <w:color w:val="000000"/>
        </w:rPr>
        <w:t>11.32</w:t>
      </w:r>
      <w:r w:rsidR="00A979CA" w:rsidRPr="00550CC7">
        <w:rPr>
          <w:color w:val="000000"/>
        </w:rPr>
        <w:t xml:space="preserve"> is concerned is covered in the comments under the Rules of Procedure concerning No. </w:t>
      </w:r>
      <w:r w:rsidR="00A979CA" w:rsidRPr="00550CC7">
        <w:rPr>
          <w:rStyle w:val="Artref"/>
          <w:b/>
          <w:color w:val="000000"/>
        </w:rPr>
        <w:t>11.32</w:t>
      </w:r>
      <w:r w:rsidR="00A979CA" w:rsidRPr="00550CC7">
        <w:rPr>
          <w:color w:val="000000"/>
        </w:rPr>
        <w:t xml:space="preserve"> in § 2.2.2 and 2.2.3.</w:t>
      </w:r>
    </w:p>
    <w:p w14:paraId="130962C2" w14:textId="77777777" w:rsidR="00A979CA" w:rsidRPr="00550CC7" w:rsidRDefault="0040195E" w:rsidP="00A73F49">
      <w:pPr>
        <w:rPr>
          <w:color w:val="000000"/>
        </w:rPr>
      </w:pPr>
      <w:r>
        <w:rPr>
          <w:color w:val="000000"/>
        </w:rPr>
        <w:t>5</w:t>
      </w:r>
      <w:r w:rsidR="00A979CA" w:rsidRPr="00550CC7">
        <w:rPr>
          <w:color w:val="000000"/>
        </w:rPr>
        <w:tab/>
        <w:t>When the modification of a frequency assignment to an earth station is examined in application of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the coordination distance is calculated in each azimuth and the coordination under Nos. </w:t>
      </w:r>
      <w:r w:rsidR="00A979CA" w:rsidRPr="00550CC7">
        <w:rPr>
          <w:rStyle w:val="Artref"/>
          <w:b/>
          <w:color w:val="000000"/>
        </w:rPr>
        <w:t>9.15</w:t>
      </w:r>
      <w:r w:rsidR="00A979CA" w:rsidRPr="00550CC7">
        <w:rPr>
          <w:color w:val="000000"/>
        </w:rPr>
        <w:t xml:space="preserve">, </w:t>
      </w:r>
      <w:r w:rsidR="00A979CA" w:rsidRPr="00550CC7">
        <w:rPr>
          <w:rStyle w:val="Artref"/>
          <w:b/>
          <w:color w:val="000000"/>
        </w:rPr>
        <w:t>9.17</w:t>
      </w:r>
      <w:r w:rsidR="00A979CA" w:rsidRPr="00550CC7">
        <w:rPr>
          <w:color w:val="000000"/>
        </w:rPr>
        <w:t xml:space="preserve"> and </w:t>
      </w:r>
      <w:r w:rsidR="00A979CA" w:rsidRPr="00550CC7">
        <w:rPr>
          <w:rStyle w:val="Artref"/>
          <w:b/>
          <w:color w:val="000000"/>
        </w:rPr>
        <w:t>9.17A</w:t>
      </w:r>
      <w:r w:rsidR="00A979CA" w:rsidRPr="00550CC7">
        <w:rPr>
          <w:color w:val="000000"/>
        </w:rPr>
        <w:t xml:space="preserve"> is required only with those countries on whose territory the coordination distance</w:t>
      </w:r>
      <w:r w:rsidR="00A73F49">
        <w:rPr>
          <w:color w:val="000000"/>
        </w:rPr>
        <w:t xml:space="preserve"> is increased owing to the modi</w:t>
      </w:r>
      <w:r w:rsidR="00A979CA" w:rsidRPr="00550CC7">
        <w:rPr>
          <w:color w:val="000000"/>
        </w:rPr>
        <w:t>fication (see comments under the Rules of Procedure concerning No. </w:t>
      </w:r>
      <w:r w:rsidR="00A979CA" w:rsidRPr="00550CC7">
        <w:rPr>
          <w:rStyle w:val="Artref"/>
          <w:b/>
          <w:color w:val="000000"/>
        </w:rPr>
        <w:t>9.27</w:t>
      </w:r>
      <w:r w:rsidR="00A979CA" w:rsidRPr="00550CC7">
        <w:rPr>
          <w:color w:val="000000"/>
        </w:rPr>
        <w:t xml:space="preserve"> (§ 3.1 and 3.2)).</w:t>
      </w:r>
    </w:p>
    <w:p w14:paraId="6A1E6D23" w14:textId="77777777" w:rsidR="00A979CA" w:rsidRPr="00550CC7" w:rsidRDefault="0040195E" w:rsidP="00A73F49">
      <w:pPr>
        <w:rPr>
          <w:color w:val="000000"/>
        </w:rPr>
      </w:pPr>
      <w:r>
        <w:rPr>
          <w:color w:val="000000"/>
        </w:rPr>
        <w:t>6</w:t>
      </w:r>
      <w:r w:rsidR="00A979CA" w:rsidRPr="00550CC7">
        <w:rPr>
          <w:color w:val="000000"/>
        </w:rPr>
        <w:tab/>
        <w:t>When the modification of a frequency assignment is examined in application of No. </w:t>
      </w:r>
      <w:r w:rsidR="00A979CA" w:rsidRPr="00550CC7">
        <w:rPr>
          <w:rStyle w:val="Artref"/>
          <w:b/>
          <w:color w:val="000000"/>
        </w:rPr>
        <w:t>9.19</w:t>
      </w:r>
      <w:r w:rsidR="00A979CA" w:rsidRPr="00550CC7">
        <w:rPr>
          <w:color w:val="000000"/>
        </w:rPr>
        <w:t>, the power flux-density of the transmitting station (terrestrial station or FSS earth station) with modified characteristics is calculated at the edge of the BSS service area and the coordination under No. </w:t>
      </w:r>
      <w:r w:rsidR="00A979CA" w:rsidRPr="00550CC7">
        <w:rPr>
          <w:rStyle w:val="Artref"/>
          <w:b/>
          <w:color w:val="000000"/>
        </w:rPr>
        <w:t>9.19</w:t>
      </w:r>
      <w:r w:rsidR="00A979CA" w:rsidRPr="00550CC7">
        <w:rPr>
          <w:color w:val="000000"/>
        </w:rPr>
        <w:t xml:space="preserve"> is required only with those countries where the power flux</w:t>
      </w:r>
      <w:r w:rsidR="00A979CA" w:rsidRPr="00550CC7">
        <w:rPr>
          <w:color w:val="000000"/>
        </w:rPr>
        <w:noBreakHyphen/>
        <w:t>density limit at the edge of the BSS service area is increased as the result of modification of characteristics of the transmitting station and is above the permissible level (see comments under the Rules of Procedure concerning No. </w:t>
      </w:r>
      <w:r w:rsidR="00A979CA" w:rsidRPr="00550CC7">
        <w:rPr>
          <w:rStyle w:val="Artref"/>
          <w:b/>
          <w:color w:val="000000"/>
        </w:rPr>
        <w:t>9.27</w:t>
      </w:r>
      <w:r w:rsidR="00A979CA" w:rsidRPr="00550CC7">
        <w:rPr>
          <w:color w:val="000000"/>
        </w:rPr>
        <w:t xml:space="preserve"> (§</w:t>
      </w:r>
      <w:r w:rsidR="005A5968" w:rsidRPr="00550CC7">
        <w:rPr>
          <w:color w:val="000000"/>
        </w:rPr>
        <w:t> </w:t>
      </w:r>
      <w:r w:rsidR="00A979CA" w:rsidRPr="00550CC7">
        <w:rPr>
          <w:color w:val="000000"/>
        </w:rPr>
        <w:t>3.1 and</w:t>
      </w:r>
      <w:r w:rsidR="005A5968" w:rsidRPr="00550CC7">
        <w:rPr>
          <w:color w:val="000000"/>
        </w:rPr>
        <w:t> </w:t>
      </w:r>
      <w:r w:rsidR="00A979CA" w:rsidRPr="00550CC7">
        <w:rPr>
          <w:color w:val="000000"/>
        </w:rPr>
        <w:t>3.2)).</w:t>
      </w:r>
    </w:p>
    <w:p w14:paraId="2C4DCE8D" w14:textId="77777777" w:rsidR="00A979CA" w:rsidRPr="00550CC7" w:rsidRDefault="00A979CA">
      <w:pPr>
        <w:pStyle w:val="Heading8"/>
        <w:rPr>
          <w:color w:val="000000"/>
        </w:rPr>
      </w:pPr>
      <w:r w:rsidRPr="00550CC7">
        <w:rPr>
          <w:color w:val="000000"/>
        </w:rPr>
        <w:t>11.43B</w:t>
      </w:r>
    </w:p>
    <w:p w14:paraId="3FF9D436" w14:textId="77777777" w:rsidR="00A979CA" w:rsidRPr="00550CC7" w:rsidRDefault="00A979CA">
      <w:pPr>
        <w:rPr>
          <w:color w:val="000000"/>
        </w:rPr>
      </w:pPr>
      <w:r w:rsidRPr="00550CC7">
        <w:rPr>
          <w:color w:val="000000"/>
        </w:rPr>
        <w:t>1</w:t>
      </w:r>
      <w:r w:rsidRPr="00550CC7">
        <w:rPr>
          <w:color w:val="000000"/>
        </w:rPr>
        <w:tab/>
        <w:t>This provision specifies that a change in the characteristics shall be examined when appropriate with respect to Nos. </w:t>
      </w:r>
      <w:r w:rsidRPr="00550CC7">
        <w:rPr>
          <w:rStyle w:val="Artref"/>
          <w:b/>
          <w:color w:val="000000"/>
        </w:rPr>
        <w:t>11.32</w:t>
      </w:r>
      <w:r w:rsidRPr="00550CC7">
        <w:rPr>
          <w:color w:val="000000"/>
        </w:rPr>
        <w:t xml:space="preserve"> to </w:t>
      </w:r>
      <w:r w:rsidRPr="00550CC7">
        <w:rPr>
          <w:rStyle w:val="Artref"/>
          <w:b/>
          <w:color w:val="000000"/>
        </w:rPr>
        <w:t>11.34</w:t>
      </w:r>
      <w:r w:rsidRPr="00550CC7">
        <w:rPr>
          <w:color w:val="000000"/>
        </w:rPr>
        <w:t>, as appropriate.</w:t>
      </w:r>
    </w:p>
    <w:p w14:paraId="6E4EDF0D" w14:textId="61C7BA97" w:rsidR="00A979CA" w:rsidRPr="00550CC7" w:rsidRDefault="00A979CA" w:rsidP="005A5968">
      <w:pPr>
        <w:rPr>
          <w:color w:val="000000"/>
        </w:rPr>
      </w:pPr>
      <w:r w:rsidRPr="00550CC7">
        <w:rPr>
          <w:color w:val="000000"/>
        </w:rPr>
        <w:t>1.1</w:t>
      </w:r>
      <w:r w:rsidRPr="00550CC7">
        <w:rPr>
          <w:color w:val="000000"/>
        </w:rPr>
        <w:tab/>
        <w:t>In the case of the examination of space networks under No. </w:t>
      </w:r>
      <w:r w:rsidRPr="00550CC7">
        <w:rPr>
          <w:rStyle w:val="Artref"/>
          <w:b/>
          <w:color w:val="000000"/>
        </w:rPr>
        <w:t>11.32</w:t>
      </w:r>
      <w:r w:rsidRPr="00550CC7">
        <w:rPr>
          <w:color w:val="000000"/>
        </w:rPr>
        <w:t xml:space="preserve"> or </w:t>
      </w:r>
      <w:r w:rsidRPr="00550CC7">
        <w:rPr>
          <w:rStyle w:val="Artref"/>
          <w:b/>
          <w:color w:val="000000"/>
        </w:rPr>
        <w:t>11.32A</w:t>
      </w:r>
      <w:r w:rsidRPr="00550CC7">
        <w:rPr>
          <w:color w:val="000000"/>
        </w:rPr>
        <w:t xml:space="preserve">, the comments under </w:t>
      </w:r>
      <w:r w:rsidR="007B225B">
        <w:rPr>
          <w:color w:val="000000"/>
          <w:lang w:val="en-CA"/>
        </w:rPr>
        <w:t xml:space="preserve">the Rules of Procedure concerning </w:t>
      </w:r>
      <w:r w:rsidRPr="00550CC7">
        <w:rPr>
          <w:color w:val="000000"/>
        </w:rPr>
        <w:t>No. </w:t>
      </w:r>
      <w:r w:rsidRPr="00550CC7">
        <w:rPr>
          <w:rStyle w:val="Artref"/>
          <w:b/>
          <w:color w:val="000000"/>
        </w:rPr>
        <w:t>11.43A</w:t>
      </w:r>
      <w:r w:rsidRPr="00550CC7">
        <w:rPr>
          <w:color w:val="000000"/>
        </w:rPr>
        <w:t xml:space="preserve"> indicate the cases which should not be considered as modifications but as first notifications (with new date of receipt). These examinations should be</w:t>
      </w:r>
      <w:r w:rsidR="005A5968" w:rsidRPr="00550CC7">
        <w:rPr>
          <w:color w:val="000000"/>
        </w:rPr>
        <w:t> </w:t>
      </w:r>
      <w:r w:rsidRPr="00550CC7">
        <w:rPr>
          <w:color w:val="000000"/>
        </w:rPr>
        <w:t>carried out by checking the application of § 6 </w:t>
      </w:r>
      <w:r w:rsidRPr="00550CC7">
        <w:rPr>
          <w:i/>
          <w:color w:val="000000"/>
        </w:rPr>
        <w:t>a)</w:t>
      </w:r>
      <w:r w:rsidRPr="00550CC7">
        <w:rPr>
          <w:color w:val="000000"/>
        </w:rPr>
        <w:t xml:space="preserve"> to 6 </w:t>
      </w:r>
      <w:r w:rsidRPr="00550CC7">
        <w:rPr>
          <w:i/>
          <w:color w:val="000000"/>
        </w:rPr>
        <w:t>c)</w:t>
      </w:r>
      <w:r w:rsidRPr="00550CC7">
        <w:rPr>
          <w:color w:val="000000"/>
        </w:rPr>
        <w:t xml:space="preserve"> of Appendix</w:t>
      </w:r>
      <w:r w:rsidR="005A5968" w:rsidRPr="00550CC7">
        <w:rPr>
          <w:color w:val="000000"/>
        </w:rPr>
        <w:t xml:space="preserve"> </w:t>
      </w:r>
      <w:r w:rsidRPr="00550CC7">
        <w:rPr>
          <w:rStyle w:val="Appref"/>
          <w:b/>
          <w:color w:val="000000"/>
        </w:rPr>
        <w:t>5</w:t>
      </w:r>
      <w:r w:rsidR="007B225B">
        <w:rPr>
          <w:rStyle w:val="Appref"/>
          <w:b/>
          <w:color w:val="000000"/>
        </w:rPr>
        <w:t xml:space="preserve"> </w:t>
      </w:r>
      <w:r w:rsidR="007B225B" w:rsidRPr="00701EDF">
        <w:rPr>
          <w:bCs/>
          <w:color w:val="000000"/>
          <w:lang w:val="en-CA"/>
        </w:rPr>
        <w:t>(</w:t>
      </w:r>
      <w:r w:rsidR="00701EDF">
        <w:rPr>
          <w:bCs/>
          <w:color w:val="000000"/>
          <w:lang w:val="en-CA"/>
        </w:rPr>
        <w:t>s</w:t>
      </w:r>
      <w:r w:rsidR="007B225B" w:rsidRPr="00701EDF">
        <w:rPr>
          <w:bCs/>
          <w:color w:val="000000"/>
          <w:lang w:val="en-CA"/>
        </w:rPr>
        <w:t>ee also §§</w:t>
      </w:r>
      <w:r w:rsidR="007B225B">
        <w:rPr>
          <w:bCs/>
          <w:color w:val="000000"/>
          <w:lang w:val="en-CA"/>
        </w:rPr>
        <w:t xml:space="preserve"> </w:t>
      </w:r>
      <w:r w:rsidR="007B225B" w:rsidRPr="00701EDF">
        <w:rPr>
          <w:bCs/>
          <w:color w:val="000000"/>
          <w:lang w:val="en-CA"/>
        </w:rPr>
        <w:t xml:space="preserve">2.3 and 2.4 c) of the Rules of Procedure concerning No. </w:t>
      </w:r>
      <w:r w:rsidR="007B225B">
        <w:rPr>
          <w:b/>
          <w:color w:val="000000"/>
          <w:lang w:val="en-CA"/>
        </w:rPr>
        <w:t>9.27</w:t>
      </w:r>
      <w:r w:rsidR="007B225B" w:rsidRPr="00701EDF">
        <w:rPr>
          <w:bCs/>
          <w:color w:val="000000"/>
          <w:lang w:val="en-CA"/>
        </w:rPr>
        <w:t>)</w:t>
      </w:r>
      <w:r w:rsidRPr="00550CC7">
        <w:rPr>
          <w:color w:val="000000"/>
        </w:rPr>
        <w:t xml:space="preserve">. In cases where there </w:t>
      </w:r>
      <w:proofErr w:type="gramStart"/>
      <w:r w:rsidRPr="00550CC7">
        <w:rPr>
          <w:color w:val="000000"/>
        </w:rPr>
        <w:t>is</w:t>
      </w:r>
      <w:proofErr w:type="gramEnd"/>
      <w:r w:rsidR="005A5968" w:rsidRPr="00550CC7">
        <w:rPr>
          <w:color w:val="000000"/>
        </w:rPr>
        <w:t> </w:t>
      </w:r>
      <w:r w:rsidRPr="00550CC7">
        <w:rPr>
          <w:color w:val="000000"/>
        </w:rPr>
        <w:t>no calculation method and/or criteria to check the application of these provisions, the Bureau shall treat these modifications as new notifications of assignments. Number </w:t>
      </w:r>
      <w:r w:rsidRPr="00550CC7">
        <w:rPr>
          <w:rStyle w:val="Artref"/>
          <w:b/>
          <w:color w:val="000000"/>
        </w:rPr>
        <w:t>11.43B</w:t>
      </w:r>
      <w:r w:rsidRPr="00550CC7">
        <w:rPr>
          <w:color w:val="000000"/>
        </w:rPr>
        <w:t xml:space="preserve"> refers to an increase in the probability of harmful interference. The probability of harmful interference (</w:t>
      </w:r>
      <w:r w:rsidRPr="00550CC7">
        <w:rPr>
          <w:i/>
          <w:color w:val="000000"/>
        </w:rPr>
        <w:t>C</w:t>
      </w:r>
      <w:r w:rsidRPr="00550CC7">
        <w:rPr>
          <w:color w:val="000000"/>
        </w:rPr>
        <w:t>/</w:t>
      </w:r>
      <w:proofErr w:type="gramStart"/>
      <w:r w:rsidRPr="00550CC7">
        <w:rPr>
          <w:i/>
          <w:color w:val="000000"/>
        </w:rPr>
        <w:t>I</w:t>
      </w:r>
      <w:r w:rsidR="005A5968" w:rsidRPr="00550CC7">
        <w:rPr>
          <w:rFonts w:ascii="Tms Rmn" w:hAnsi="Tms Rmn"/>
          <w:iCs/>
          <w:color w:val="000000"/>
          <w:sz w:val="12"/>
        </w:rPr>
        <w:t> </w:t>
      </w:r>
      <w:r w:rsidRPr="00550CC7">
        <w:rPr>
          <w:color w:val="000000"/>
        </w:rPr>
        <w:t>)</w:t>
      </w:r>
      <w:proofErr w:type="gramEnd"/>
      <w:r w:rsidRPr="00550CC7">
        <w:rPr>
          <w:color w:val="000000"/>
        </w:rPr>
        <w:t xml:space="preserve"> is calculated in the examination of Nos. </w:t>
      </w:r>
      <w:r w:rsidRPr="00550CC7">
        <w:rPr>
          <w:rStyle w:val="Artref"/>
          <w:b/>
          <w:color w:val="000000"/>
        </w:rPr>
        <w:t>11.32A</w:t>
      </w:r>
      <w:r w:rsidRPr="00550CC7">
        <w:rPr>
          <w:color w:val="000000"/>
        </w:rPr>
        <w:t xml:space="preserve"> and </w:t>
      </w:r>
      <w:r w:rsidRPr="00550CC7">
        <w:rPr>
          <w:rStyle w:val="Artref"/>
          <w:b/>
          <w:color w:val="000000"/>
        </w:rPr>
        <w:t>11.33</w:t>
      </w:r>
      <w:r w:rsidRPr="00550CC7">
        <w:rPr>
          <w:color w:val="000000"/>
        </w:rPr>
        <w:t xml:space="preserve"> only. The examination of No. </w:t>
      </w:r>
      <w:r w:rsidRPr="00550CC7">
        <w:rPr>
          <w:rStyle w:val="Artref"/>
          <w:b/>
          <w:color w:val="000000"/>
        </w:rPr>
        <w:t>11.32</w:t>
      </w:r>
      <w:r w:rsidRPr="00550CC7">
        <w:rPr>
          <w:color w:val="000000"/>
        </w:rPr>
        <w:t xml:space="preserve"> is made using the threshold/condition specified in Appendix </w:t>
      </w:r>
      <w:r w:rsidRPr="00550CC7">
        <w:rPr>
          <w:rStyle w:val="Appref"/>
          <w:b/>
          <w:color w:val="000000"/>
        </w:rPr>
        <w:t>5</w:t>
      </w:r>
      <w:r w:rsidRPr="00550CC7">
        <w:rPr>
          <w:color w:val="000000"/>
        </w:rPr>
        <w:t>.</w:t>
      </w:r>
      <w:r w:rsidR="00411FDC">
        <w:rPr>
          <w:color w:val="000000"/>
        </w:rPr>
        <w:t xml:space="preserve"> </w:t>
      </w:r>
      <w:r w:rsidR="00411FDC">
        <w:rPr>
          <w:color w:val="000000"/>
          <w:lang w:val="en-CA"/>
        </w:rPr>
        <w:t xml:space="preserve">When there are no technical criteria in the threshold/condition specified in Appendix </w:t>
      </w:r>
      <w:r w:rsidR="00411FDC" w:rsidRPr="00701EDF">
        <w:rPr>
          <w:b/>
          <w:bCs/>
          <w:color w:val="000000"/>
          <w:lang w:val="en-CA"/>
        </w:rPr>
        <w:t>5</w:t>
      </w:r>
      <w:r w:rsidR="00411FDC">
        <w:rPr>
          <w:color w:val="000000"/>
          <w:lang w:val="en-CA"/>
        </w:rPr>
        <w:t xml:space="preserve">, Administrations may provide an analysis using appropriate calculation methods and/or criteria (including those developed in the ITU-R) to the Bureau for verification of the applicability of §§ 6 a) to 6 c) of Appendix </w:t>
      </w:r>
      <w:r w:rsidR="00411FDC" w:rsidRPr="00701EDF">
        <w:rPr>
          <w:b/>
          <w:bCs/>
          <w:color w:val="000000"/>
          <w:lang w:val="en-CA"/>
        </w:rPr>
        <w:t>5</w:t>
      </w:r>
      <w:r w:rsidR="00411FDC">
        <w:rPr>
          <w:color w:val="000000"/>
          <w:lang w:val="en-CA"/>
        </w:rPr>
        <w:t xml:space="preserve"> for the examination under No. </w:t>
      </w:r>
      <w:r w:rsidR="00411FDC" w:rsidRPr="00701EDF">
        <w:rPr>
          <w:b/>
          <w:bCs/>
          <w:color w:val="000000"/>
          <w:lang w:val="en-CA"/>
        </w:rPr>
        <w:t>11.32</w:t>
      </w:r>
      <w:r w:rsidR="00411FDC">
        <w:rPr>
          <w:color w:val="000000"/>
          <w:lang w:val="en-CA"/>
        </w:rPr>
        <w:t>.</w:t>
      </w:r>
      <w:r w:rsidR="00411FDC" w:rsidRPr="00A90E29">
        <w:rPr>
          <w:sz w:val="16"/>
          <w:szCs w:val="16"/>
        </w:rPr>
        <w:t>     (MOD</w:t>
      </w:r>
      <w:r w:rsidR="00701EDF">
        <w:rPr>
          <w:sz w:val="16"/>
          <w:szCs w:val="16"/>
        </w:rPr>
        <w:t> </w:t>
      </w:r>
      <w:r w:rsidR="00411FDC" w:rsidRPr="00A90E29">
        <w:rPr>
          <w:sz w:val="16"/>
          <w:szCs w:val="16"/>
        </w:rPr>
        <w:t>RRB2</w:t>
      </w:r>
      <w:r w:rsidR="00411FDC">
        <w:rPr>
          <w:sz w:val="16"/>
          <w:szCs w:val="16"/>
        </w:rPr>
        <w:t>2</w:t>
      </w:r>
      <w:r w:rsidR="00411FDC" w:rsidRPr="00A90E29">
        <w:rPr>
          <w:sz w:val="16"/>
          <w:szCs w:val="16"/>
        </w:rPr>
        <w:t>/</w:t>
      </w:r>
      <w:r w:rsidR="00411FDC">
        <w:rPr>
          <w:sz w:val="16"/>
          <w:szCs w:val="16"/>
        </w:rPr>
        <w:t>484</w:t>
      </w:r>
      <w:r w:rsidR="00411FDC" w:rsidRPr="00A90E29">
        <w:rPr>
          <w:sz w:val="16"/>
          <w:szCs w:val="16"/>
        </w:rPr>
        <w:t>)</w:t>
      </w:r>
    </w:p>
    <w:p w14:paraId="62CFE1D8" w14:textId="77777777" w:rsidR="00A979CA" w:rsidRPr="00550CC7" w:rsidRDefault="00A979CA">
      <w:pPr>
        <w:rPr>
          <w:color w:val="000000"/>
        </w:rPr>
      </w:pPr>
      <w:r w:rsidRPr="00550CC7">
        <w:rPr>
          <w:color w:val="000000"/>
        </w:rPr>
        <w:t>1.2</w:t>
      </w:r>
      <w:r w:rsidRPr="00550CC7">
        <w:rPr>
          <w:color w:val="000000"/>
        </w:rPr>
        <w:tab/>
        <w:t>It should be noted that in the examination under No. </w:t>
      </w:r>
      <w:r w:rsidRPr="00550CC7">
        <w:rPr>
          <w:rStyle w:val="Artref"/>
          <w:b/>
          <w:color w:val="000000"/>
        </w:rPr>
        <w:t>11.32A</w:t>
      </w:r>
      <w:r w:rsidRPr="00550CC7">
        <w:rPr>
          <w:color w:val="000000"/>
        </w:rPr>
        <w:t>, assignments published under No. </w:t>
      </w:r>
      <w:r w:rsidRPr="00550CC7">
        <w:rPr>
          <w:rStyle w:val="Artref"/>
          <w:b/>
          <w:color w:val="000000"/>
        </w:rPr>
        <w:t>9.38</w:t>
      </w:r>
      <w:r w:rsidRPr="00550CC7">
        <w:rPr>
          <w:color w:val="000000"/>
        </w:rPr>
        <w:t xml:space="preserve"> or </w:t>
      </w:r>
      <w:r w:rsidRPr="00550CC7">
        <w:rPr>
          <w:rStyle w:val="Artref"/>
          <w:b/>
          <w:color w:val="000000"/>
        </w:rPr>
        <w:t>9.58</w:t>
      </w:r>
      <w:r w:rsidRPr="00550CC7">
        <w:rPr>
          <w:color w:val="000000"/>
        </w:rPr>
        <w:t xml:space="preserve"> but not yet notified are also </w:t>
      </w:r>
      <w:proofErr w:type="gramStart"/>
      <w:r w:rsidRPr="00550CC7">
        <w:rPr>
          <w:color w:val="000000"/>
        </w:rPr>
        <w:t>taken into account</w:t>
      </w:r>
      <w:proofErr w:type="gramEnd"/>
      <w:r w:rsidRPr="00550CC7">
        <w:rPr>
          <w:color w:val="000000"/>
        </w:rPr>
        <w:t xml:space="preserve">. Therefore, for practical reasons, in application of this provision, these assignments shall be also </w:t>
      </w:r>
      <w:proofErr w:type="gramStart"/>
      <w:r w:rsidRPr="00550CC7">
        <w:rPr>
          <w:color w:val="000000"/>
        </w:rPr>
        <w:t>taken into account</w:t>
      </w:r>
      <w:proofErr w:type="gramEnd"/>
      <w:r w:rsidRPr="00550CC7">
        <w:rPr>
          <w:color w:val="000000"/>
        </w:rPr>
        <w:t xml:space="preserve"> in addition to assignments already recorded in the Master Register.</w:t>
      </w:r>
    </w:p>
    <w:p w14:paraId="2547BC98" w14:textId="77777777" w:rsidR="00701EDF" w:rsidRDefault="00701EDF" w:rsidP="005A5968">
      <w:pPr>
        <w:rPr>
          <w:color w:val="000000"/>
        </w:rPr>
        <w:sectPr w:rsidR="00701EDF" w:rsidSect="007B6E59">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1ECBA222" w14:textId="23F41C9F" w:rsidR="00A979CA" w:rsidRPr="00550CC7" w:rsidRDefault="00A979CA" w:rsidP="005A5968">
      <w:pPr>
        <w:rPr>
          <w:color w:val="000000"/>
        </w:rPr>
      </w:pPr>
      <w:r w:rsidRPr="00550CC7">
        <w:rPr>
          <w:color w:val="000000"/>
        </w:rPr>
        <w:t>2</w:t>
      </w:r>
      <w:r w:rsidRPr="00550CC7">
        <w:rPr>
          <w:color w:val="000000"/>
        </w:rPr>
        <w:tab/>
        <w:t xml:space="preserve">This provision </w:t>
      </w:r>
      <w:proofErr w:type="gramStart"/>
      <w:r w:rsidRPr="00550CC7">
        <w:rPr>
          <w:color w:val="000000"/>
        </w:rPr>
        <w:t>makes reference</w:t>
      </w:r>
      <w:proofErr w:type="gramEnd"/>
      <w:r w:rsidRPr="00550CC7">
        <w:rPr>
          <w:color w:val="000000"/>
        </w:rPr>
        <w:t xml:space="preserve"> to the </w:t>
      </w:r>
      <w:r w:rsidRPr="00CC63B1">
        <w:rPr>
          <w:i/>
          <w:iCs/>
          <w:color w:val="000000"/>
        </w:rPr>
        <w:t>“original date of entry in the Master Register”</w:t>
      </w:r>
      <w:r w:rsidRPr="00550CC7">
        <w:rPr>
          <w:color w:val="000000"/>
        </w:rPr>
        <w:t>. The Board considers this date to be the date of receipt of the original notice. However, with respect to the notices received prior to 1 January 1999, the Board considers this date equivalent to the date recorded in Column</w:t>
      </w:r>
      <w:r w:rsidR="005A5968" w:rsidRPr="00550CC7">
        <w:rPr>
          <w:color w:val="000000"/>
        </w:rPr>
        <w:t> </w:t>
      </w:r>
      <w:r w:rsidRPr="00550CC7">
        <w:rPr>
          <w:color w:val="000000"/>
        </w:rPr>
        <w:t>2A, 2B, or</w:t>
      </w:r>
      <w:r w:rsidR="005A5968" w:rsidRPr="00550CC7">
        <w:rPr>
          <w:color w:val="000000"/>
        </w:rPr>
        <w:t> </w:t>
      </w:r>
      <w:r w:rsidRPr="00550CC7">
        <w:rPr>
          <w:color w:val="000000"/>
        </w:rPr>
        <w:t>2D, as appropriate.</w:t>
      </w:r>
    </w:p>
    <w:p w14:paraId="0517A4C8" w14:textId="77777777" w:rsidR="00A979CA" w:rsidRPr="00550CC7" w:rsidRDefault="00A979CA">
      <w:pPr>
        <w:pStyle w:val="Heading8"/>
        <w:rPr>
          <w:color w:val="000000"/>
        </w:rPr>
      </w:pPr>
      <w:r w:rsidRPr="00550CC7">
        <w:rPr>
          <w:color w:val="000000"/>
        </w:rPr>
        <w:t>11.43C</w:t>
      </w:r>
    </w:p>
    <w:p w14:paraId="7719497F" w14:textId="77777777" w:rsidR="00A979CA" w:rsidRDefault="00A979CA" w:rsidP="00386EAC">
      <w:pPr>
        <w:rPr>
          <w:color w:val="000000"/>
        </w:rPr>
      </w:pPr>
      <w:r w:rsidRPr="00550CC7">
        <w:rPr>
          <w:color w:val="000000"/>
        </w:rPr>
        <w:t xml:space="preserve">The Board concluded that the resubmitted assignments will be recorded only if the </w:t>
      </w:r>
      <w:r w:rsidR="00386EAC">
        <w:rPr>
          <w:color w:val="000000"/>
        </w:rPr>
        <w:t>f</w:t>
      </w:r>
      <w:r w:rsidRPr="00550CC7">
        <w:rPr>
          <w:color w:val="000000"/>
        </w:rPr>
        <w:t>inding with respect to No. </w:t>
      </w:r>
      <w:r w:rsidRPr="00550CC7">
        <w:rPr>
          <w:rStyle w:val="Artref"/>
          <w:b/>
          <w:color w:val="000000"/>
        </w:rPr>
        <w:t>11.31</w:t>
      </w:r>
      <w:r w:rsidRPr="00550CC7">
        <w:rPr>
          <w:color w:val="000000"/>
        </w:rPr>
        <w:t xml:space="preserve"> remained favourable.</w:t>
      </w:r>
    </w:p>
    <w:p w14:paraId="202579DC" w14:textId="77777777" w:rsidR="00FA1E92" w:rsidRPr="00FA1E92" w:rsidRDefault="00FA1E92" w:rsidP="00A73F49">
      <w:pPr>
        <w:pStyle w:val="Heading8"/>
        <w:spacing w:before="240"/>
        <w:rPr>
          <w:rStyle w:val="Artref"/>
          <w:b w:val="0"/>
          <w:bCs/>
          <w:color w:val="000000"/>
          <w:sz w:val="16"/>
          <w:szCs w:val="16"/>
        </w:rPr>
      </w:pPr>
      <w:r w:rsidRPr="00550CC7">
        <w:rPr>
          <w:color w:val="000000"/>
        </w:rPr>
        <w:t>11.4</w:t>
      </w:r>
      <w:r>
        <w:rPr>
          <w:color w:val="000000"/>
        </w:rPr>
        <w:t>4</w:t>
      </w:r>
    </w:p>
    <w:p w14:paraId="58C0B5FA" w14:textId="24E57618" w:rsidR="00A979CA" w:rsidRPr="00550CC7" w:rsidRDefault="00FE6A3B" w:rsidP="003C16C3">
      <w:pPr>
        <w:spacing w:before="120" w:line="216" w:lineRule="auto"/>
        <w:rPr>
          <w:color w:val="000000"/>
        </w:rPr>
      </w:pPr>
      <w:r w:rsidRPr="00171151">
        <w:rPr>
          <w:color w:val="000000"/>
        </w:rPr>
        <w:t>The information concerning the date of bringing into use is to be provided in the following occasions:</w:t>
      </w:r>
    </w:p>
    <w:p w14:paraId="7412157A" w14:textId="77777777" w:rsidR="00A979CA" w:rsidRPr="00550CC7" w:rsidRDefault="00FE6A3B" w:rsidP="00170E7D">
      <w:pPr>
        <w:pStyle w:val="enumlev1"/>
        <w:spacing w:before="0" w:line="216" w:lineRule="auto"/>
        <w:rPr>
          <w:color w:val="000000"/>
        </w:rPr>
      </w:pPr>
      <w:r w:rsidRPr="004F1B56">
        <w:rPr>
          <w:color w:val="000000"/>
        </w:rPr>
        <w:t>–</w:t>
      </w:r>
      <w:r w:rsidRPr="004F1B56">
        <w:rPr>
          <w:color w:val="000000"/>
        </w:rPr>
        <w:tab/>
        <w:t xml:space="preserve">in </w:t>
      </w:r>
      <w:r w:rsidRPr="006B31F6">
        <w:rPr>
          <w:bCs/>
          <w:color w:val="000000"/>
        </w:rPr>
        <w:t>AP4</w:t>
      </w:r>
      <w:r w:rsidRPr="00731CC0">
        <w:rPr>
          <w:color w:val="000000"/>
        </w:rPr>
        <w:t xml:space="preserve"> notice forms when submitted under No. </w:t>
      </w:r>
      <w:r w:rsidRPr="001B3138">
        <w:rPr>
          <w:rStyle w:val="Artref"/>
          <w:b/>
          <w:bCs/>
          <w:color w:val="000000"/>
        </w:rPr>
        <w:t>1</w:t>
      </w:r>
      <w:r w:rsidRPr="00927F53">
        <w:rPr>
          <w:rStyle w:val="Artref"/>
          <w:b/>
          <w:bCs/>
          <w:color w:val="000000"/>
        </w:rPr>
        <w:t>1.15</w:t>
      </w:r>
      <w:r w:rsidRPr="00E71403">
        <w:rPr>
          <w:color w:val="000000"/>
        </w:rPr>
        <w:t>; and</w:t>
      </w:r>
    </w:p>
    <w:p w14:paraId="74CEEB78" w14:textId="6E7AABD7" w:rsidR="00A979CA" w:rsidRPr="00550CC7" w:rsidRDefault="00A979CA" w:rsidP="00170E7D">
      <w:pPr>
        <w:pStyle w:val="enumlev1"/>
        <w:spacing w:before="0" w:line="216" w:lineRule="auto"/>
        <w:rPr>
          <w:color w:val="000000"/>
        </w:rPr>
      </w:pPr>
      <w:r w:rsidRPr="00550CC7">
        <w:rPr>
          <w:color w:val="000000"/>
        </w:rPr>
        <w:t>–</w:t>
      </w:r>
      <w:r w:rsidRPr="00550CC7">
        <w:rPr>
          <w:color w:val="000000"/>
        </w:rPr>
        <w:tab/>
      </w:r>
      <w:r w:rsidR="0054160F" w:rsidRPr="0054160F">
        <w:rPr>
          <w:color w:val="000000"/>
        </w:rPr>
        <w:t xml:space="preserve">in the confirmation of the date of bringing into use under Nos. </w:t>
      </w:r>
      <w:r w:rsidR="0054160F" w:rsidRPr="0054160F">
        <w:rPr>
          <w:b/>
          <w:bCs/>
          <w:color w:val="000000"/>
        </w:rPr>
        <w:t>11.44.2</w:t>
      </w:r>
      <w:r w:rsidR="0054160F" w:rsidRPr="0054160F">
        <w:rPr>
          <w:color w:val="000000"/>
        </w:rPr>
        <w:t>, </w:t>
      </w:r>
      <w:r w:rsidR="0054160F" w:rsidRPr="0054160F">
        <w:rPr>
          <w:b/>
          <w:color w:val="000000"/>
        </w:rPr>
        <w:t>11.47</w:t>
      </w:r>
      <w:r w:rsidR="0054160F" w:rsidRPr="0054160F">
        <w:rPr>
          <w:bCs/>
          <w:color w:val="000000"/>
        </w:rPr>
        <w:t xml:space="preserve">, </w:t>
      </w:r>
      <w:r w:rsidR="0054160F" w:rsidRPr="0054160F">
        <w:rPr>
          <w:b/>
          <w:color w:val="000000"/>
        </w:rPr>
        <w:t>11.44B</w:t>
      </w:r>
      <w:r w:rsidR="0054160F" w:rsidRPr="0054160F">
        <w:rPr>
          <w:bCs/>
          <w:color w:val="000000"/>
        </w:rPr>
        <w:t>,</w:t>
      </w:r>
      <w:r w:rsidR="0054160F" w:rsidRPr="0054160F">
        <w:rPr>
          <w:b/>
          <w:color w:val="000000"/>
        </w:rPr>
        <w:t xml:space="preserve"> </w:t>
      </w:r>
      <w:r w:rsidR="0054160F" w:rsidRPr="0054160F">
        <w:rPr>
          <w:b/>
          <w:bCs/>
          <w:color w:val="000000"/>
        </w:rPr>
        <w:t>11.44C</w:t>
      </w:r>
      <w:r w:rsidR="0054160F" w:rsidRPr="0054160F">
        <w:rPr>
          <w:color w:val="000000"/>
        </w:rPr>
        <w:t xml:space="preserve">, </w:t>
      </w:r>
      <w:r w:rsidR="0054160F" w:rsidRPr="0054160F">
        <w:rPr>
          <w:b/>
          <w:bCs/>
          <w:color w:val="000000"/>
        </w:rPr>
        <w:t>11.44D</w:t>
      </w:r>
      <w:r w:rsidR="0054160F" w:rsidRPr="0054160F">
        <w:rPr>
          <w:color w:val="000000"/>
        </w:rPr>
        <w:t xml:space="preserve"> and </w:t>
      </w:r>
      <w:r w:rsidR="0054160F" w:rsidRPr="0054160F">
        <w:rPr>
          <w:b/>
          <w:bCs/>
          <w:color w:val="000000"/>
        </w:rPr>
        <w:t>11.44E</w:t>
      </w:r>
      <w:r w:rsidR="0054160F" w:rsidRPr="0054160F">
        <w:rPr>
          <w:color w:val="000000"/>
        </w:rPr>
        <w:t>.</w:t>
      </w:r>
    </w:p>
    <w:p w14:paraId="412C4810" w14:textId="586FACC5" w:rsidR="00A979CA" w:rsidRDefault="00FE6A3B" w:rsidP="00170E7D">
      <w:pPr>
        <w:spacing w:before="120" w:line="216" w:lineRule="auto"/>
        <w:rPr>
          <w:sz w:val="16"/>
          <w:szCs w:val="16"/>
        </w:rPr>
      </w:pPr>
      <w:r w:rsidRPr="00187F2F">
        <w:rPr>
          <w:color w:val="000000"/>
        </w:rPr>
        <w:t>It should be no</w:t>
      </w:r>
      <w:r w:rsidRPr="000817AF">
        <w:rPr>
          <w:color w:val="000000"/>
        </w:rPr>
        <w:t>ted that the information concerning the date of bringing into use shall be provided for each assignment or group of assignments.</w:t>
      </w:r>
      <w:r>
        <w:rPr>
          <w:color w:val="000000"/>
        </w:rPr>
        <w:t xml:space="preserve"> (</w:t>
      </w:r>
      <w:r w:rsidRPr="00861CBF">
        <w:rPr>
          <w:color w:val="000000"/>
        </w:rPr>
        <w:t xml:space="preserve">See </w:t>
      </w:r>
      <w:r>
        <w:rPr>
          <w:color w:val="000000"/>
        </w:rPr>
        <w:t>also the R</w:t>
      </w:r>
      <w:r w:rsidRPr="00C269A0">
        <w:rPr>
          <w:color w:val="000000"/>
        </w:rPr>
        <w:t xml:space="preserve">ules </w:t>
      </w:r>
      <w:r>
        <w:rPr>
          <w:color w:val="000000"/>
        </w:rPr>
        <w:t>of Procedure concerning</w:t>
      </w:r>
      <w:r w:rsidRPr="00C269A0">
        <w:rPr>
          <w:color w:val="000000"/>
        </w:rPr>
        <w:t xml:space="preserve"> No.</w:t>
      </w:r>
      <w:r w:rsidR="00071749">
        <w:rPr>
          <w:color w:val="000000"/>
        </w:rPr>
        <w:t xml:space="preserve"> </w:t>
      </w:r>
      <w:r w:rsidRPr="00861CBF">
        <w:rPr>
          <w:b/>
          <w:bCs/>
          <w:color w:val="000000"/>
        </w:rPr>
        <w:t>11.44B</w:t>
      </w:r>
      <w:r w:rsidR="00BA364F" w:rsidRPr="00BA364F">
        <w:rPr>
          <w:color w:val="000000"/>
        </w:rPr>
        <w:t>,</w:t>
      </w:r>
      <w:r w:rsidR="00BA364F">
        <w:rPr>
          <w:b/>
          <w:bCs/>
          <w:color w:val="000000"/>
        </w:rPr>
        <w:t xml:space="preserve"> </w:t>
      </w:r>
      <w:r w:rsidR="00BA364F" w:rsidRPr="0054160F">
        <w:rPr>
          <w:b/>
          <w:bCs/>
          <w:color w:val="000000"/>
        </w:rPr>
        <w:t>11.44C</w:t>
      </w:r>
      <w:r w:rsidR="00BA364F" w:rsidRPr="0054160F">
        <w:rPr>
          <w:color w:val="000000"/>
        </w:rPr>
        <w:t xml:space="preserve">, </w:t>
      </w:r>
      <w:r w:rsidR="00BA364F" w:rsidRPr="0054160F">
        <w:rPr>
          <w:b/>
          <w:bCs/>
          <w:color w:val="000000"/>
        </w:rPr>
        <w:t>11.44D</w:t>
      </w:r>
      <w:r w:rsidR="00BA364F" w:rsidRPr="0054160F">
        <w:rPr>
          <w:color w:val="000000"/>
        </w:rPr>
        <w:t xml:space="preserve"> and </w:t>
      </w:r>
      <w:r w:rsidR="00BA364F" w:rsidRPr="0054160F">
        <w:rPr>
          <w:b/>
          <w:bCs/>
          <w:color w:val="000000"/>
        </w:rPr>
        <w:t>11.44E</w:t>
      </w:r>
      <w:r w:rsidRPr="00542E34">
        <w:rPr>
          <w:color w:val="000000"/>
        </w:rPr>
        <w:t>)</w:t>
      </w:r>
      <w:r w:rsidR="00A979CA" w:rsidRPr="00550CC7">
        <w:rPr>
          <w:color w:val="000000"/>
        </w:rPr>
        <w:t>.</w:t>
      </w:r>
    </w:p>
    <w:p w14:paraId="60FFA8CF" w14:textId="79226B4C" w:rsidR="00BA364F" w:rsidRPr="00550CC7" w:rsidRDefault="00BA364F" w:rsidP="006C748C">
      <w:pPr>
        <w:pStyle w:val="Heading8"/>
        <w:pBdr>
          <w:right w:val="double" w:sz="6" w:space="31" w:color="auto"/>
        </w:pBdr>
        <w:tabs>
          <w:tab w:val="left" w:pos="4820"/>
        </w:tabs>
        <w:ind w:right="5330"/>
        <w:rPr>
          <w:color w:val="000000"/>
        </w:rPr>
      </w:pPr>
      <w:r w:rsidRPr="00917A9B">
        <w:rPr>
          <w:color w:val="000000"/>
        </w:rPr>
        <w:t xml:space="preserve">11.44B, </w:t>
      </w:r>
      <w:r w:rsidRPr="00917A9B">
        <w:rPr>
          <w:bCs/>
        </w:rPr>
        <w:t>11.44C</w:t>
      </w:r>
      <w:r w:rsidRPr="00917A9B">
        <w:t xml:space="preserve">, </w:t>
      </w:r>
      <w:r w:rsidRPr="00917A9B">
        <w:rPr>
          <w:bCs/>
        </w:rPr>
        <w:t>11.44D and 11.44E</w:t>
      </w:r>
      <w:r>
        <w:rPr>
          <w:color w:val="000000"/>
        </w:rPr>
        <w:tab/>
      </w:r>
    </w:p>
    <w:p w14:paraId="4EA81FD2" w14:textId="75480C7D" w:rsidR="0054160F" w:rsidRDefault="0054160F" w:rsidP="0054160F">
      <w:pPr>
        <w:overflowPunct/>
        <w:autoSpaceDE/>
        <w:autoSpaceDN/>
        <w:adjustRightInd/>
        <w:spacing w:after="160"/>
        <w:textAlignment w:val="auto"/>
      </w:pPr>
      <w:r w:rsidRPr="00917A9B">
        <w:t>1</w:t>
      </w:r>
      <w:r w:rsidRPr="00917A9B">
        <w:tab/>
        <w:t>These provisions concern the bringing into use of a frequency assignment to a space station. In order to consider such a frequency assignment as having been brought into use, the notifying administration has to inform the Bureau, within thirty days from the end of the ninety-day period defined in Nos. </w:t>
      </w:r>
      <w:r w:rsidRPr="00917A9B">
        <w:rPr>
          <w:b/>
          <w:bCs/>
        </w:rPr>
        <w:t xml:space="preserve">11.44B </w:t>
      </w:r>
      <w:r w:rsidRPr="00917A9B">
        <w:t>or</w:t>
      </w:r>
      <w:r w:rsidRPr="00917A9B">
        <w:rPr>
          <w:b/>
          <w:bCs/>
        </w:rPr>
        <w:t xml:space="preserve"> 11.44C</w:t>
      </w:r>
      <w:r w:rsidRPr="00917A9B">
        <w:t xml:space="preserve">, or from </w:t>
      </w:r>
      <w:r w:rsidRPr="0054160F">
        <w:t xml:space="preserve">the end of the period referred to in No. </w:t>
      </w:r>
      <w:r w:rsidRPr="0054160F">
        <w:rPr>
          <w:b/>
          <w:bCs/>
        </w:rPr>
        <w:t>11.44</w:t>
      </w:r>
      <w:r w:rsidRPr="0054160F">
        <w:t xml:space="preserve"> for cases related to</w:t>
      </w:r>
      <w:r w:rsidRPr="00917A9B">
        <w:t xml:space="preserve"> Nos. </w:t>
      </w:r>
      <w:r w:rsidRPr="00917A9B">
        <w:rPr>
          <w:b/>
          <w:bCs/>
        </w:rPr>
        <w:t xml:space="preserve">11.44D </w:t>
      </w:r>
      <w:r w:rsidRPr="00917A9B">
        <w:t>or</w:t>
      </w:r>
      <w:r w:rsidRPr="00917A9B">
        <w:rPr>
          <w:b/>
          <w:bCs/>
        </w:rPr>
        <w:t xml:space="preserve"> 11.44E</w:t>
      </w:r>
      <w:r w:rsidRPr="0054160F">
        <w:t>, of the</w:t>
      </w:r>
      <w:r w:rsidRPr="00917A9B">
        <w:rPr>
          <w:b/>
          <w:bCs/>
        </w:rPr>
        <w:t xml:space="preserve"> </w:t>
      </w:r>
      <w:r w:rsidRPr="0054160F">
        <w:t>deployment information specified in these provisions</w:t>
      </w:r>
      <w:r w:rsidRPr="00917A9B">
        <w:t>.</w:t>
      </w:r>
    </w:p>
    <w:p w14:paraId="22D9A1CB" w14:textId="7BF69551" w:rsidR="0054160F" w:rsidRPr="00917A9B" w:rsidRDefault="0054160F" w:rsidP="0054160F">
      <w:pPr>
        <w:overflowPunct/>
        <w:autoSpaceDE/>
        <w:autoSpaceDN/>
        <w:adjustRightInd/>
        <w:spacing w:after="160"/>
        <w:textAlignment w:val="auto"/>
      </w:pPr>
      <w:r w:rsidRPr="00917A9B">
        <w:t>2</w:t>
      </w:r>
      <w:r w:rsidRPr="00917A9B">
        <w:tab/>
        <w:t>The Board carefully studied the relationship between the various provisions related to bringing into use of frequency assignments for a satellite network or system under Nos. </w:t>
      </w:r>
      <w:r w:rsidRPr="00917A9B">
        <w:rPr>
          <w:b/>
          <w:bCs/>
        </w:rPr>
        <w:t>11.43A</w:t>
      </w:r>
      <w:r w:rsidRPr="00917A9B">
        <w:t xml:space="preserve">, </w:t>
      </w:r>
      <w:r w:rsidRPr="00917A9B">
        <w:rPr>
          <w:b/>
          <w:bCs/>
        </w:rPr>
        <w:t>11.44</w:t>
      </w:r>
      <w:r w:rsidRPr="00917A9B">
        <w:t xml:space="preserve">, </w:t>
      </w:r>
      <w:r w:rsidRPr="00917A9B">
        <w:rPr>
          <w:b/>
          <w:bCs/>
        </w:rPr>
        <w:t>11.44.2</w:t>
      </w:r>
      <w:r w:rsidRPr="00917A9B">
        <w:t xml:space="preserve">, </w:t>
      </w:r>
      <w:r w:rsidRPr="00917A9B">
        <w:rPr>
          <w:b/>
          <w:bCs/>
        </w:rPr>
        <w:t>11.44.3</w:t>
      </w:r>
      <w:r w:rsidRPr="00917A9B">
        <w:t xml:space="preserve">, </w:t>
      </w:r>
      <w:r w:rsidRPr="00917A9B">
        <w:rPr>
          <w:b/>
          <w:bCs/>
        </w:rPr>
        <w:t>11.44B</w:t>
      </w:r>
      <w:r w:rsidRPr="00917A9B">
        <w:t xml:space="preserve">, </w:t>
      </w:r>
      <w:r w:rsidRPr="00917A9B">
        <w:rPr>
          <w:b/>
          <w:bCs/>
        </w:rPr>
        <w:t>11.44B.1</w:t>
      </w:r>
      <w:r w:rsidRPr="00917A9B">
        <w:t xml:space="preserve">, </w:t>
      </w:r>
      <w:r w:rsidRPr="00917A9B">
        <w:rPr>
          <w:b/>
          <w:bCs/>
        </w:rPr>
        <w:t>11.44B.2</w:t>
      </w:r>
      <w:r w:rsidRPr="00917A9B">
        <w:t>,</w:t>
      </w:r>
      <w:r w:rsidRPr="00917A9B">
        <w:rPr>
          <w:b/>
          <w:bCs/>
        </w:rPr>
        <w:t xml:space="preserve"> 11.44C</w:t>
      </w:r>
      <w:r w:rsidRPr="00917A9B">
        <w:t xml:space="preserve">, </w:t>
      </w:r>
      <w:r w:rsidRPr="00917A9B">
        <w:rPr>
          <w:b/>
          <w:bCs/>
        </w:rPr>
        <w:t>11.44C.1</w:t>
      </w:r>
      <w:r w:rsidRPr="00917A9B">
        <w:t xml:space="preserve">, </w:t>
      </w:r>
      <w:r w:rsidRPr="00917A9B">
        <w:rPr>
          <w:b/>
          <w:bCs/>
        </w:rPr>
        <w:t>11.44C.2</w:t>
      </w:r>
      <w:r w:rsidRPr="00917A9B">
        <w:t xml:space="preserve">, </w:t>
      </w:r>
      <w:r w:rsidRPr="00917A9B">
        <w:rPr>
          <w:b/>
          <w:bCs/>
        </w:rPr>
        <w:t>11.44C.3</w:t>
      </w:r>
      <w:r w:rsidRPr="00917A9B">
        <w:t xml:space="preserve">, </w:t>
      </w:r>
      <w:r w:rsidRPr="00917A9B">
        <w:rPr>
          <w:b/>
          <w:bCs/>
        </w:rPr>
        <w:t>11.44C.4</w:t>
      </w:r>
      <w:r w:rsidRPr="00917A9B">
        <w:t xml:space="preserve">, </w:t>
      </w:r>
      <w:r w:rsidRPr="00917A9B">
        <w:rPr>
          <w:b/>
          <w:bCs/>
        </w:rPr>
        <w:t>11.44D</w:t>
      </w:r>
      <w:r w:rsidRPr="00917A9B">
        <w:t xml:space="preserve">, </w:t>
      </w:r>
      <w:r w:rsidRPr="00917A9B">
        <w:rPr>
          <w:b/>
          <w:bCs/>
        </w:rPr>
        <w:t>11.44D.1</w:t>
      </w:r>
      <w:r w:rsidRPr="00917A9B">
        <w:t xml:space="preserve">, </w:t>
      </w:r>
      <w:r w:rsidRPr="00917A9B">
        <w:rPr>
          <w:b/>
          <w:bCs/>
        </w:rPr>
        <w:t>11.44D.2</w:t>
      </w:r>
      <w:r w:rsidRPr="00917A9B">
        <w:t xml:space="preserve">, </w:t>
      </w:r>
      <w:r w:rsidRPr="00917A9B">
        <w:rPr>
          <w:b/>
          <w:bCs/>
        </w:rPr>
        <w:t>11.44D.3</w:t>
      </w:r>
      <w:r w:rsidRPr="00917A9B">
        <w:t xml:space="preserve">, </w:t>
      </w:r>
      <w:r w:rsidRPr="00917A9B">
        <w:rPr>
          <w:b/>
          <w:bCs/>
        </w:rPr>
        <w:t>11.44E</w:t>
      </w:r>
      <w:r w:rsidRPr="00917A9B">
        <w:t>,</w:t>
      </w:r>
      <w:r w:rsidRPr="0054160F">
        <w:t xml:space="preserve"> </w:t>
      </w:r>
      <w:r w:rsidRPr="00917A9B">
        <w:rPr>
          <w:b/>
          <w:bCs/>
        </w:rPr>
        <w:t>11.44E.1</w:t>
      </w:r>
      <w:r w:rsidRPr="0054160F">
        <w:t xml:space="preserve"> </w:t>
      </w:r>
      <w:r w:rsidRPr="00917A9B">
        <w:t xml:space="preserve">and </w:t>
      </w:r>
      <w:r w:rsidRPr="00917A9B">
        <w:rPr>
          <w:b/>
          <w:bCs/>
        </w:rPr>
        <w:t>11.47</w:t>
      </w:r>
      <w:r w:rsidRPr="00917A9B">
        <w:t xml:space="preserve"> and concluded that the Bureau will apply the following procedure.</w:t>
      </w:r>
    </w:p>
    <w:p w14:paraId="7B2531A2" w14:textId="77777777" w:rsidR="00250CC5" w:rsidRDefault="00250CC5" w:rsidP="0054160F">
      <w:pPr>
        <w:overflowPunct/>
        <w:autoSpaceDE/>
        <w:autoSpaceDN/>
        <w:adjustRightInd/>
        <w:spacing w:after="160"/>
        <w:textAlignment w:val="auto"/>
      </w:pPr>
      <w:r>
        <w:br w:type="page"/>
      </w:r>
    </w:p>
    <w:p w14:paraId="1220BA45" w14:textId="4A5E71FE" w:rsidR="0054160F" w:rsidRPr="00917A9B" w:rsidRDefault="0054160F" w:rsidP="0054160F">
      <w:pPr>
        <w:overflowPunct/>
        <w:autoSpaceDE/>
        <w:autoSpaceDN/>
        <w:adjustRightInd/>
        <w:spacing w:after="160"/>
        <w:textAlignment w:val="auto"/>
      </w:pPr>
      <w:r w:rsidRPr="00917A9B">
        <w:t>3</w:t>
      </w:r>
      <w:r w:rsidRPr="00917A9B">
        <w:tab/>
        <w:t xml:space="preserve">No. </w:t>
      </w:r>
      <w:r w:rsidRPr="00917A9B">
        <w:rPr>
          <w:b/>
          <w:bCs/>
        </w:rPr>
        <w:t>11.44</w:t>
      </w:r>
      <w:r w:rsidR="00250563">
        <w:rPr>
          <w:rStyle w:val="FootnoteReference"/>
        </w:rPr>
        <w:footnoteReference w:customMarkFollows="1" w:id="13"/>
        <w:t>11</w:t>
      </w:r>
      <w:r w:rsidRPr="00917A9B">
        <w:t xml:space="preserve"> establishes the regulatory time limit for bringing frequency assignments to a space station into use and states that the Bureau shall cancel those frequency assignments wh</w:t>
      </w:r>
      <w:bookmarkStart w:id="0" w:name="_GoBack"/>
      <w:bookmarkEnd w:id="0"/>
      <w:r w:rsidRPr="00917A9B">
        <w:t xml:space="preserve">ich are not brought into use within the required regulatory period. Nos. </w:t>
      </w:r>
      <w:r w:rsidRPr="00917A9B">
        <w:rPr>
          <w:b/>
          <w:bCs/>
        </w:rPr>
        <w:t>11.44B</w:t>
      </w:r>
      <w:r w:rsidRPr="00917A9B">
        <w:t>,</w:t>
      </w:r>
      <w:r w:rsidRPr="00917A9B">
        <w:rPr>
          <w:b/>
          <w:bCs/>
        </w:rPr>
        <w:t xml:space="preserve"> 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 xml:space="preserve">11.44B.2 </w:t>
      </w:r>
      <w:r w:rsidRPr="00917A9B">
        <w:t xml:space="preserve">and </w:t>
      </w:r>
      <w:r w:rsidRPr="00917A9B">
        <w:rPr>
          <w:b/>
          <w:bCs/>
        </w:rPr>
        <w:t>11.44C.3</w:t>
      </w:r>
      <w:r w:rsidRPr="0054160F">
        <w:t>,</w:t>
      </w:r>
      <w:r w:rsidRPr="00917A9B">
        <w:t xml:space="preserve"> established the conditions upon which a frequency assignment to a space station shall be considered as having been brought into use. The Bureau will record the date of the commencement of the ninety-day period defined in Nos. </w:t>
      </w:r>
      <w:r w:rsidRPr="00917A9B">
        <w:rPr>
          <w:b/>
          <w:bCs/>
        </w:rPr>
        <w:t xml:space="preserve">11.44B </w:t>
      </w:r>
      <w:r w:rsidRPr="0054160F">
        <w:t>or</w:t>
      </w:r>
      <w:r w:rsidRPr="00917A9B">
        <w:rPr>
          <w:b/>
          <w:bCs/>
        </w:rPr>
        <w:t xml:space="preserve"> 11.44C</w:t>
      </w:r>
      <w:r w:rsidRPr="00917A9B">
        <w:t xml:space="preserve">, or the date of deployment defined in Nos. </w:t>
      </w:r>
      <w:r w:rsidRPr="00917A9B">
        <w:rPr>
          <w:b/>
          <w:bCs/>
        </w:rPr>
        <w:t xml:space="preserve">11.44D </w:t>
      </w:r>
      <w:r w:rsidRPr="00917A9B">
        <w:t>or</w:t>
      </w:r>
      <w:r w:rsidRPr="00917A9B">
        <w:rPr>
          <w:b/>
          <w:bCs/>
        </w:rPr>
        <w:t xml:space="preserve"> 11.44E</w:t>
      </w:r>
      <w:r w:rsidRPr="0054160F">
        <w:t>,</w:t>
      </w:r>
      <w:r w:rsidRPr="00917A9B">
        <w:t xml:space="preserve"> or the date provided by the administration in accordance with Nos. </w:t>
      </w:r>
      <w:r w:rsidRPr="00917A9B">
        <w:rPr>
          <w:b/>
          <w:bCs/>
        </w:rPr>
        <w:t xml:space="preserve">11.44B.2 </w:t>
      </w:r>
      <w:r w:rsidRPr="0054160F">
        <w:t>or</w:t>
      </w:r>
      <w:r w:rsidRPr="00917A9B">
        <w:rPr>
          <w:b/>
          <w:bCs/>
        </w:rPr>
        <w:t xml:space="preserve"> 11.44C.3</w:t>
      </w:r>
      <w:r w:rsidRPr="00917A9B">
        <w:t>, as the notified date of bringing into use (see No. </w:t>
      </w:r>
      <w:r w:rsidRPr="00917A9B">
        <w:rPr>
          <w:b/>
          <w:bCs/>
        </w:rPr>
        <w:t>11.44.2</w:t>
      </w:r>
      <w:r w:rsidRPr="00917A9B">
        <w:t>). The date of bringing into use of an assignment will be made available on the BR web with indication of status of confirmation and subsequently be published in PART II-S of the BR IFIC if the assignment is to be recorded in MIFR. In the absence of the confirmation information under Nos. </w:t>
      </w:r>
      <w:r w:rsidRPr="00917A9B">
        <w:rPr>
          <w:b/>
          <w:bCs/>
        </w:rPr>
        <w:t>11.44B</w:t>
      </w:r>
      <w:r w:rsidRPr="00917A9B">
        <w:t xml:space="preserve">, </w:t>
      </w:r>
      <w:r w:rsidRPr="00917A9B">
        <w:rPr>
          <w:b/>
          <w:bCs/>
        </w:rPr>
        <w:t>11.44C</w:t>
      </w:r>
      <w:r w:rsidRPr="00917A9B">
        <w:t>,</w:t>
      </w:r>
      <w:r w:rsidRPr="0054160F">
        <w:t xml:space="preserve"> </w:t>
      </w:r>
      <w:r w:rsidRPr="00917A9B">
        <w:rPr>
          <w:b/>
          <w:bCs/>
        </w:rPr>
        <w:t>11.44D</w:t>
      </w:r>
      <w:r w:rsidRPr="0054160F">
        <w:t xml:space="preserve"> </w:t>
      </w:r>
      <w:r w:rsidRPr="00917A9B">
        <w:t>and</w:t>
      </w:r>
      <w:r w:rsidRPr="0054160F">
        <w:t xml:space="preserve"> </w:t>
      </w:r>
      <w:r w:rsidRPr="00917A9B">
        <w:rPr>
          <w:b/>
          <w:bCs/>
        </w:rPr>
        <w:t>11.44E</w:t>
      </w:r>
      <w:r w:rsidRPr="0054160F">
        <w:t>,</w:t>
      </w:r>
      <w:r w:rsidRPr="00917A9B">
        <w:t xml:space="preserve"> as well as Nos. </w:t>
      </w:r>
      <w:r w:rsidRPr="00917A9B">
        <w:rPr>
          <w:b/>
          <w:bCs/>
        </w:rPr>
        <w:t>11.44B.2</w:t>
      </w:r>
      <w:r w:rsidRPr="00917A9B">
        <w:t xml:space="preserve"> and </w:t>
      </w:r>
      <w:r w:rsidRPr="00917A9B">
        <w:rPr>
          <w:b/>
          <w:bCs/>
        </w:rPr>
        <w:t>11.44C.3</w:t>
      </w:r>
      <w:r w:rsidRPr="00917A9B">
        <w:t>, the Bureau shall cancel the assignments provisionally recorded in the MIFR under No. </w:t>
      </w:r>
      <w:r w:rsidRPr="00917A9B">
        <w:rPr>
          <w:b/>
          <w:bCs/>
        </w:rPr>
        <w:t>11.44</w:t>
      </w:r>
      <w:r w:rsidR="00250563">
        <w:rPr>
          <w:rStyle w:val="FootnoteReference"/>
        </w:rPr>
        <w:footnoteReference w:customMarkFollows="1" w:id="14"/>
        <w:t>12</w:t>
      </w:r>
      <w:r w:rsidRPr="00917A9B">
        <w:t xml:space="preserve"> and/or delete the relevant special sections under No. </w:t>
      </w:r>
      <w:r w:rsidRPr="00917A9B">
        <w:rPr>
          <w:b/>
          <w:bCs/>
        </w:rPr>
        <w:t>11.48</w:t>
      </w:r>
      <w:r w:rsidR="00250563">
        <w:rPr>
          <w:rStyle w:val="FootnoteReference"/>
        </w:rPr>
        <w:footnoteReference w:customMarkFollows="1" w:id="15"/>
        <w:t>13</w:t>
      </w:r>
      <w:r w:rsidRPr="00917A9B">
        <w:t>, as appropriate.</w:t>
      </w:r>
    </w:p>
    <w:p w14:paraId="225E7585" w14:textId="20E1D049" w:rsidR="00845A5B" w:rsidRDefault="0054160F" w:rsidP="0054160F">
      <w:pPr>
        <w:spacing w:before="120"/>
      </w:pPr>
      <w:r w:rsidRPr="00917A9B">
        <w:t>4</w:t>
      </w:r>
      <w:r w:rsidRPr="00917A9B">
        <w:tab/>
        <w:t xml:space="preserve">Frequency assignments for which an administration has submitted notification information for recording in the MIFR without submitting the mandatory information required under </w:t>
      </w:r>
      <w:r w:rsidR="00A8085F">
        <w:t xml:space="preserve">the </w:t>
      </w:r>
      <w:r w:rsidRPr="00917A9B">
        <w:t>provision</w:t>
      </w:r>
      <w:r w:rsidR="00A8085F">
        <w:t>s of</w:t>
      </w:r>
      <w:r w:rsidRPr="00917A9B">
        <w:t xml:space="preserve"> No</w:t>
      </w:r>
      <w:r w:rsidR="00A8085F">
        <w:t>s</w:t>
      </w:r>
      <w:r w:rsidRPr="00917A9B">
        <w:t>. </w:t>
      </w:r>
      <w:r w:rsidRPr="00917A9B">
        <w:rPr>
          <w:b/>
          <w:bCs/>
        </w:rPr>
        <w:t>11.44B</w:t>
      </w:r>
      <w:r w:rsidRPr="0054160F">
        <w:t>,</w:t>
      </w:r>
      <w:r w:rsidRPr="00917A9B">
        <w:rPr>
          <w:b/>
          <w:bCs/>
        </w:rPr>
        <w:t xml:space="preserve"> </w:t>
      </w:r>
      <w:r w:rsidRPr="0054160F">
        <w:rPr>
          <w:b/>
          <w:bCs/>
        </w:rPr>
        <w:t>11.44C</w:t>
      </w:r>
      <w:r w:rsidRPr="0054160F">
        <w:t xml:space="preserve">, </w:t>
      </w:r>
      <w:r w:rsidRPr="0054160F">
        <w:rPr>
          <w:b/>
          <w:bCs/>
        </w:rPr>
        <w:t>11.44D</w:t>
      </w:r>
      <w:r w:rsidRPr="0054160F">
        <w:t xml:space="preserve"> and </w:t>
      </w:r>
      <w:r w:rsidRPr="0054160F">
        <w:rPr>
          <w:b/>
          <w:bCs/>
        </w:rPr>
        <w:t>11.44E,</w:t>
      </w:r>
      <w:r w:rsidRPr="00917A9B">
        <w:t xml:space="preserve"> will be recorded provisionally in the MIFR. Thereafter, at the end of the period provided under No. </w:t>
      </w:r>
      <w:r w:rsidRPr="00917A9B">
        <w:rPr>
          <w:b/>
          <w:bCs/>
        </w:rPr>
        <w:t>11.44</w:t>
      </w:r>
      <w:r w:rsidRPr="00917A9B">
        <w:t>, the Bureau shall act in accordance with the provisions of No. </w:t>
      </w:r>
      <w:r w:rsidRPr="00917A9B">
        <w:rPr>
          <w:b/>
          <w:bCs/>
        </w:rPr>
        <w:t>11.47</w:t>
      </w:r>
      <w:r w:rsidRPr="00917A9B">
        <w:t xml:space="preserve"> and/or Nos. </w:t>
      </w:r>
      <w:r w:rsidRPr="00917A9B">
        <w:rPr>
          <w:b/>
          <w:bCs/>
        </w:rPr>
        <w:t>11.44B</w:t>
      </w:r>
      <w:r w:rsidRPr="0054160F">
        <w:t xml:space="preserve">, </w:t>
      </w:r>
      <w:r w:rsidRPr="00917A9B">
        <w:rPr>
          <w:b/>
          <w:bCs/>
        </w:rPr>
        <w:t>11.44C</w:t>
      </w:r>
      <w:r w:rsidRPr="0054160F">
        <w:t xml:space="preserve">, </w:t>
      </w:r>
      <w:r w:rsidRPr="00917A9B">
        <w:rPr>
          <w:b/>
          <w:bCs/>
        </w:rPr>
        <w:t>11.44D</w:t>
      </w:r>
      <w:r w:rsidRPr="0054160F">
        <w:t xml:space="preserve"> and </w:t>
      </w:r>
      <w:r w:rsidRPr="00917A9B">
        <w:rPr>
          <w:b/>
          <w:bCs/>
        </w:rPr>
        <w:t>11.44E</w:t>
      </w:r>
      <w:r w:rsidRPr="00917A9B">
        <w:t>.</w:t>
      </w:r>
    </w:p>
    <w:p w14:paraId="2EEC7A82" w14:textId="4F175A03" w:rsidR="006A265E" w:rsidRPr="00917A9B" w:rsidRDefault="006A265E" w:rsidP="00250CC5">
      <w:pPr>
        <w:pStyle w:val="Heading8"/>
        <w:tabs>
          <w:tab w:val="clear" w:pos="1871"/>
          <w:tab w:val="left" w:pos="1588"/>
        </w:tabs>
        <w:spacing w:before="360"/>
        <w:rPr>
          <w:bCs/>
          <w:color w:val="000000"/>
          <w:sz w:val="16"/>
          <w:szCs w:val="16"/>
        </w:rPr>
      </w:pPr>
      <w:r w:rsidRPr="00917A9B">
        <w:rPr>
          <w:color w:val="000000"/>
        </w:rPr>
        <w:t>11.46</w:t>
      </w:r>
      <w:r w:rsidR="006C748C">
        <w:rPr>
          <w:color w:val="000000"/>
        </w:rPr>
        <w:tab/>
      </w:r>
    </w:p>
    <w:p w14:paraId="41249D2D" w14:textId="77777777" w:rsidR="006A265E" w:rsidRPr="00AB286D" w:rsidRDefault="006A265E" w:rsidP="006A265E">
      <w:pPr>
        <w:overflowPunct/>
        <w:autoSpaceDE/>
        <w:autoSpaceDN/>
        <w:adjustRightInd/>
        <w:spacing w:before="240" w:after="40"/>
        <w:textAlignment w:val="auto"/>
        <w:rPr>
          <w:rFonts w:eastAsia="Calibri"/>
          <w:szCs w:val="24"/>
        </w:rPr>
      </w:pPr>
      <w:r w:rsidRPr="00AB286D">
        <w:rPr>
          <w:rFonts w:eastAsia="Calibri"/>
          <w:szCs w:val="24"/>
        </w:rPr>
        <w:t xml:space="preserve">This provision describes the actions of the Bureau in respect to the </w:t>
      </w:r>
      <w:r w:rsidRPr="00AB286D">
        <w:rPr>
          <w:rFonts w:eastAsia="Calibri"/>
          <w:szCs w:val="24"/>
          <w:lang w:val="en-US"/>
        </w:rPr>
        <w:t>resubmitted notices that are received more than six months after the date on which the original notice was returned. </w:t>
      </w:r>
      <w:r w:rsidRPr="00AB286D">
        <w:rPr>
          <w:rFonts w:eastAsia="Calibri"/>
          <w:szCs w:val="24"/>
        </w:rPr>
        <w:t>The Board studied its applicability to space and terrestrial notices and concluded that:</w:t>
      </w:r>
    </w:p>
    <w:p w14:paraId="34AE99EB" w14:textId="744F6029" w:rsidR="006A265E" w:rsidRPr="00AB286D" w:rsidRDefault="006A265E" w:rsidP="001B573D">
      <w:pPr>
        <w:pStyle w:val="enumlev1"/>
        <w:spacing w:before="80"/>
        <w:rPr>
          <w:rFonts w:eastAsia="Calibri"/>
          <w:lang w:val="en-US"/>
        </w:rPr>
      </w:pPr>
      <w:r>
        <w:rPr>
          <w:rFonts w:eastAsia="Calibri"/>
        </w:rPr>
        <w:t>a)</w:t>
      </w:r>
      <w:r>
        <w:rPr>
          <w:rFonts w:eastAsia="Calibri"/>
        </w:rPr>
        <w:tab/>
      </w:r>
      <w:r w:rsidRPr="00AB286D">
        <w:rPr>
          <w:rFonts w:eastAsia="Calibri"/>
        </w:rPr>
        <w:t xml:space="preserve">the requirement contained in the first sentence of this provision and stating that </w:t>
      </w:r>
      <w:r w:rsidRPr="00AB286D">
        <w:rPr>
          <w:rFonts w:eastAsia="Calibri"/>
          <w:lang w:val="en-US"/>
        </w:rPr>
        <w:t xml:space="preserve">a resubmitted notice received more than six months after the date of its return is considered as a new notification, shall be applied to frequency assignments to space and terrestrial stations; </w:t>
      </w:r>
    </w:p>
    <w:p w14:paraId="2953ACA8" w14:textId="695BD6EF" w:rsidR="006A265E" w:rsidRDefault="006A265E" w:rsidP="001B573D">
      <w:pPr>
        <w:pStyle w:val="enumlev1"/>
        <w:spacing w:before="80"/>
        <w:rPr>
          <w:rFonts w:eastAsia="Calibri"/>
          <w:szCs w:val="24"/>
          <w:lang w:val="en-US"/>
        </w:rPr>
      </w:pPr>
      <w:r>
        <w:rPr>
          <w:rFonts w:eastAsia="Calibri"/>
          <w:szCs w:val="24"/>
          <w:lang w:val="en-US"/>
        </w:rPr>
        <w:t>b)</w:t>
      </w:r>
      <w:r>
        <w:rPr>
          <w:rFonts w:eastAsia="Calibri"/>
          <w:szCs w:val="24"/>
          <w:lang w:val="en-US"/>
        </w:rPr>
        <w:tab/>
      </w:r>
      <w:r w:rsidRPr="00AB286D">
        <w:rPr>
          <w:rFonts w:eastAsia="Calibri"/>
          <w:szCs w:val="24"/>
          <w:lang w:val="en-US"/>
        </w:rPr>
        <w:t xml:space="preserve">all other requirements of No. </w:t>
      </w:r>
      <w:r w:rsidRPr="00AB286D">
        <w:rPr>
          <w:rFonts w:eastAsia="Calibri"/>
          <w:b/>
          <w:bCs/>
          <w:szCs w:val="24"/>
          <w:lang w:val="en-US"/>
        </w:rPr>
        <w:t>11.46</w:t>
      </w:r>
      <w:r w:rsidRPr="00AB286D">
        <w:rPr>
          <w:rFonts w:eastAsia="Calibri"/>
          <w:szCs w:val="24"/>
          <w:lang w:val="en-US"/>
        </w:rPr>
        <w:t xml:space="preserve">, </w:t>
      </w:r>
      <w:r w:rsidRPr="00AB286D">
        <w:rPr>
          <w:rFonts w:eastAsia="Calibri"/>
          <w:szCs w:val="24"/>
          <w:lang w:val="en-US" w:eastAsia="ko-KR"/>
        </w:rPr>
        <w:t xml:space="preserve">as well as </w:t>
      </w:r>
      <w:r w:rsidR="0040051E">
        <w:rPr>
          <w:rFonts w:eastAsia="Calibri"/>
          <w:szCs w:val="24"/>
          <w:lang w:val="en-US" w:eastAsia="ko-KR"/>
        </w:rPr>
        <w:t xml:space="preserve">the </w:t>
      </w:r>
      <w:r w:rsidRPr="00AB286D">
        <w:rPr>
          <w:rFonts w:eastAsia="Calibri"/>
          <w:szCs w:val="24"/>
          <w:lang w:val="en-US" w:eastAsia="ko-KR"/>
        </w:rPr>
        <w:t xml:space="preserve">provision of No. </w:t>
      </w:r>
      <w:r w:rsidRPr="00AB286D">
        <w:rPr>
          <w:rFonts w:eastAsia="Calibri"/>
          <w:szCs w:val="24"/>
          <w:lang w:val="en-US"/>
        </w:rPr>
        <w:t> </w:t>
      </w:r>
      <w:r w:rsidRPr="00AB286D">
        <w:rPr>
          <w:rFonts w:eastAsia="Calibri"/>
          <w:b/>
          <w:bCs/>
          <w:szCs w:val="24"/>
        </w:rPr>
        <w:t xml:space="preserve">11.46.1 </w:t>
      </w:r>
      <w:r w:rsidRPr="00AB286D">
        <w:rPr>
          <w:rFonts w:eastAsia="Calibri"/>
          <w:szCs w:val="24"/>
        </w:rPr>
        <w:t>shall</w:t>
      </w:r>
      <w:r w:rsidRPr="00AB286D">
        <w:rPr>
          <w:rFonts w:eastAsia="Calibri"/>
          <w:b/>
          <w:bCs/>
          <w:szCs w:val="24"/>
        </w:rPr>
        <w:t xml:space="preserve"> </w:t>
      </w:r>
      <w:r w:rsidRPr="00AB286D">
        <w:rPr>
          <w:rFonts w:eastAsia="Calibri"/>
          <w:szCs w:val="24"/>
        </w:rPr>
        <w:t xml:space="preserve">apply only to </w:t>
      </w:r>
      <w:r w:rsidRPr="00AB286D">
        <w:rPr>
          <w:rFonts w:eastAsia="Calibri"/>
          <w:szCs w:val="24"/>
          <w:lang w:val="en-US"/>
        </w:rPr>
        <w:t xml:space="preserve">frequency assignments to space stations. </w:t>
      </w:r>
    </w:p>
    <w:p w14:paraId="03517D92" w14:textId="64F20782" w:rsidR="00250CC5" w:rsidRDefault="00250CC5" w:rsidP="001B573D">
      <w:pPr>
        <w:pStyle w:val="enumlev1"/>
        <w:spacing w:before="80"/>
        <w:rPr>
          <w:rFonts w:eastAsia="Calibri"/>
          <w:szCs w:val="24"/>
          <w:lang w:val="en-US"/>
        </w:rPr>
      </w:pPr>
      <w:r>
        <w:rPr>
          <w:rFonts w:eastAsia="Calibri"/>
          <w:szCs w:val="24"/>
          <w:lang w:val="en-US"/>
        </w:rPr>
        <w:br w:type="page"/>
      </w:r>
    </w:p>
    <w:p w14:paraId="509FC686" w14:textId="77777777" w:rsidR="00A979CA" w:rsidRPr="00550CC7" w:rsidRDefault="00A979CA" w:rsidP="001B573D">
      <w:pPr>
        <w:pStyle w:val="Heading8"/>
        <w:spacing w:before="360"/>
        <w:rPr>
          <w:color w:val="000000"/>
        </w:rPr>
      </w:pPr>
      <w:r w:rsidRPr="00550CC7">
        <w:rPr>
          <w:color w:val="000000"/>
        </w:rPr>
        <w:t>11.47</w:t>
      </w:r>
    </w:p>
    <w:p w14:paraId="1C8FE30A" w14:textId="6C7FADD5" w:rsidR="00F260F0" w:rsidRDefault="00FE6A3B" w:rsidP="00A73F49">
      <w:pPr>
        <w:rPr>
          <w:rStyle w:val="Artref"/>
          <w:bCs/>
          <w:color w:val="000000"/>
        </w:rPr>
      </w:pPr>
      <w:r w:rsidRPr="00E011DD">
        <w:rPr>
          <w:color w:val="000000"/>
        </w:rPr>
        <w:t xml:space="preserve">The reference in No. </w:t>
      </w:r>
      <w:r w:rsidRPr="00E011DD">
        <w:rPr>
          <w:rStyle w:val="Artref"/>
          <w:b/>
          <w:bCs/>
          <w:color w:val="000000"/>
        </w:rPr>
        <w:t>11.47</w:t>
      </w:r>
      <w:r w:rsidRPr="00E011DD">
        <w:rPr>
          <w:color w:val="000000"/>
        </w:rPr>
        <w:t xml:space="preserve"> to No. </w:t>
      </w:r>
      <w:r w:rsidRPr="00E011DD">
        <w:rPr>
          <w:rStyle w:val="Artref"/>
          <w:b/>
          <w:bCs/>
          <w:color w:val="000000"/>
        </w:rPr>
        <w:t>11.44</w:t>
      </w:r>
      <w:r w:rsidRPr="00E011DD">
        <w:rPr>
          <w:color w:val="000000"/>
        </w:rPr>
        <w:t xml:space="preserve"> and its regulatory period should be con</w:t>
      </w:r>
      <w:r w:rsidRPr="00E011DD">
        <w:rPr>
          <w:color w:val="000000"/>
        </w:rPr>
        <w:softHyphen/>
        <w:t>sidered as five years from the date of receipt of a notice of a change referred to in</w:t>
      </w:r>
      <w:r w:rsidRPr="00E56FF7">
        <w:rPr>
          <w:color w:val="000000"/>
        </w:rPr>
        <w:t xml:space="preserve"> No. </w:t>
      </w:r>
      <w:r w:rsidRPr="00750421">
        <w:rPr>
          <w:rStyle w:val="Artref"/>
          <w:b/>
          <w:bCs/>
          <w:color w:val="000000"/>
        </w:rPr>
        <w:t>11.43A</w:t>
      </w:r>
      <w:r w:rsidRPr="00750421">
        <w:rPr>
          <w:color w:val="000000"/>
        </w:rPr>
        <w:t>. (See also the comments made under the Rules of Procedure concerning No. </w:t>
      </w:r>
      <w:r w:rsidRPr="006C2F1D">
        <w:rPr>
          <w:rStyle w:val="Artref"/>
          <w:b/>
          <w:color w:val="000000"/>
        </w:rPr>
        <w:t>11.43A</w:t>
      </w:r>
      <w:r>
        <w:rPr>
          <w:rStyle w:val="Artref"/>
          <w:b/>
          <w:color w:val="000000"/>
        </w:rPr>
        <w:t xml:space="preserve"> </w:t>
      </w:r>
      <w:r w:rsidRPr="00542E34">
        <w:rPr>
          <w:rStyle w:val="Artref"/>
          <w:bCs/>
          <w:color w:val="000000"/>
        </w:rPr>
        <w:t>and No</w:t>
      </w:r>
      <w:r w:rsidRPr="00731CC0">
        <w:rPr>
          <w:rStyle w:val="Artref"/>
          <w:b/>
          <w:color w:val="000000"/>
        </w:rPr>
        <w:t>. 11.44B</w:t>
      </w:r>
      <w:r w:rsidRPr="00731CC0">
        <w:rPr>
          <w:rStyle w:val="Artref"/>
          <w:bCs/>
          <w:color w:val="000000"/>
        </w:rPr>
        <w:t>)</w:t>
      </w:r>
      <w:r w:rsidR="00A73F49">
        <w:rPr>
          <w:rStyle w:val="Artref"/>
          <w:bCs/>
          <w:color w:val="000000"/>
        </w:rPr>
        <w:t>.</w:t>
      </w:r>
    </w:p>
    <w:p w14:paraId="55AEC66A" w14:textId="77777777" w:rsidR="00E41AC9" w:rsidRPr="00727797" w:rsidRDefault="00E41AC9" w:rsidP="003C16C3">
      <w:pPr>
        <w:rPr>
          <w:lang w:val="en-US"/>
        </w:rPr>
      </w:pPr>
      <w:bookmarkStart w:id="1" w:name="_Hlk47013271"/>
      <w:r w:rsidRPr="00727797">
        <w:rPr>
          <w:b/>
          <w:bCs/>
          <w:lang w:val="en-US"/>
        </w:rPr>
        <w:t>Note</w:t>
      </w:r>
      <w:r w:rsidRPr="00727797">
        <w:rPr>
          <w:lang w:val="en-US"/>
        </w:rPr>
        <w:t>: WRC-19 took the decision related to</w:t>
      </w:r>
      <w:r w:rsidRPr="00727797">
        <w:rPr>
          <w:rFonts w:ascii="Calibri" w:hAnsi="Calibri" w:cs="Calibri"/>
          <w:lang w:val="en-US"/>
        </w:rPr>
        <w:t xml:space="preserve"> </w:t>
      </w:r>
      <w:r w:rsidRPr="00727797">
        <w:rPr>
          <w:lang w:val="en-US"/>
        </w:rPr>
        <w:t xml:space="preserve">the implementation of No. </w:t>
      </w:r>
      <w:r w:rsidRPr="00727797">
        <w:rPr>
          <w:b/>
          <w:bCs/>
          <w:lang w:val="en-US"/>
        </w:rPr>
        <w:t>11.47</w:t>
      </w:r>
      <w:r w:rsidRPr="00727797">
        <w:rPr>
          <w:lang w:val="en-US"/>
        </w:rPr>
        <w:t xml:space="preserve"> with respect to provisional recordings, during the 8</w:t>
      </w:r>
      <w:r w:rsidRPr="00727797">
        <w:rPr>
          <w:vertAlign w:val="superscript"/>
          <w:lang w:val="en-US"/>
        </w:rPr>
        <w:t>th</w:t>
      </w:r>
      <w:r w:rsidRPr="00727797">
        <w:rPr>
          <w:lang w:val="en-US"/>
        </w:rPr>
        <w:t xml:space="preserve"> Plenary, see items 3.11 to 3.15 of Doc. CMR19/569, approval of Doc. CMR19/451 in relation to section 3.1.4.3 of Doc. CMR19/4 (Add.2), as follows:</w:t>
      </w:r>
    </w:p>
    <w:p w14:paraId="2CFEA69A" w14:textId="77777777" w:rsidR="00E41AC9" w:rsidRPr="00BB0603" w:rsidRDefault="00E41AC9" w:rsidP="00E41AC9">
      <w:pPr>
        <w:spacing w:before="160"/>
        <w:rPr>
          <w:i/>
          <w:iCs/>
          <w:szCs w:val="24"/>
          <w:lang w:val="en-CA"/>
        </w:rPr>
      </w:pPr>
      <w:r w:rsidRPr="00BB0603">
        <w:rPr>
          <w:i/>
          <w:iCs/>
          <w:szCs w:val="24"/>
          <w:lang w:val="en-US"/>
        </w:rPr>
        <w:t>“</w:t>
      </w:r>
      <w:bookmarkEnd w:id="1"/>
      <w:r w:rsidRPr="00BB0603">
        <w:rPr>
          <w:i/>
          <w:iCs/>
          <w:szCs w:val="24"/>
          <w:lang w:val="en-CA" w:eastAsia="ja-JP"/>
        </w:rPr>
        <w:t>In considering section 3.1.4.3 on ‘</w:t>
      </w:r>
      <w:r w:rsidRPr="00BB0603">
        <w:rPr>
          <w:i/>
          <w:iCs/>
          <w:szCs w:val="24"/>
          <w:lang w:val="en-CA"/>
        </w:rPr>
        <w:t xml:space="preserve">Possible revision to the implementation of RR No. </w:t>
      </w:r>
      <w:r w:rsidRPr="00BB0603">
        <w:rPr>
          <w:b/>
          <w:i/>
          <w:iCs/>
          <w:szCs w:val="24"/>
          <w:lang w:val="en-CA"/>
        </w:rPr>
        <w:t>11.47</w:t>
      </w:r>
      <w:r w:rsidRPr="00BB0603">
        <w:rPr>
          <w:i/>
          <w:iCs/>
          <w:szCs w:val="24"/>
          <w:lang w:val="en-CA"/>
        </w:rPr>
        <w:t xml:space="preserve"> with respect to provisional recordings’, WRC-19 decided upon the second option of two options raised in this section were preferred to address the issue as follows:</w:t>
      </w:r>
    </w:p>
    <w:p w14:paraId="793CC39B" w14:textId="36C72058" w:rsidR="00E41AC9" w:rsidRDefault="00E41AC9" w:rsidP="00E41AC9">
      <w:pPr>
        <w:rPr>
          <w:sz w:val="16"/>
          <w:szCs w:val="16"/>
        </w:rPr>
      </w:pPr>
      <w:r w:rsidRPr="00BB0603">
        <w:rPr>
          <w:i/>
          <w:iCs/>
          <w:szCs w:val="24"/>
          <w:lang w:val="en-CA"/>
        </w:rPr>
        <w:t xml:space="preserve">The Bureau is instructed to automatically extend the foreseen dates of bringing into use in the database to the end of the regulatory period established under RR No. </w:t>
      </w:r>
      <w:r w:rsidRPr="00BB0603">
        <w:rPr>
          <w:b/>
          <w:i/>
          <w:iCs/>
          <w:szCs w:val="24"/>
          <w:lang w:val="en-CA"/>
        </w:rPr>
        <w:t>11.44</w:t>
      </w:r>
      <w:r w:rsidRPr="00BB0603">
        <w:rPr>
          <w:i/>
          <w:iCs/>
          <w:szCs w:val="24"/>
          <w:lang w:val="en-CA"/>
        </w:rPr>
        <w:t xml:space="preserve"> if no confirmation has been received by the Bureau within four months from the foreseen date of bringing into use: no publication will be issued for this revision of the date of bringing into use, but this information will be visible on the BR website. This option does not require any change in the current Radio Regulations.</w:t>
      </w:r>
      <w:r w:rsidRPr="00BB0603">
        <w:rPr>
          <w:i/>
          <w:iCs/>
          <w:szCs w:val="24"/>
          <w:lang w:val="en-US"/>
        </w:rPr>
        <w:t>”</w:t>
      </w:r>
    </w:p>
    <w:p w14:paraId="5705C0BC" w14:textId="77777777" w:rsidR="009266B9" w:rsidRPr="00476605" w:rsidRDefault="009266B9" w:rsidP="001B573D">
      <w:pPr>
        <w:pStyle w:val="Heading8"/>
        <w:spacing w:before="360"/>
        <w:rPr>
          <w:color w:val="000000"/>
          <w:highlight w:val="yellow"/>
        </w:rPr>
      </w:pPr>
      <w:r w:rsidRPr="0040051E">
        <w:rPr>
          <w:color w:val="000000"/>
        </w:rPr>
        <w:t>11.48</w:t>
      </w:r>
    </w:p>
    <w:p w14:paraId="36A384FF" w14:textId="77777777" w:rsidR="0018630D" w:rsidRPr="0018630D" w:rsidRDefault="0018630D" w:rsidP="004957BC">
      <w:pPr>
        <w:rPr>
          <w:b/>
          <w:bCs/>
        </w:rPr>
      </w:pPr>
      <w:r w:rsidRPr="0018630D">
        <w:rPr>
          <w:b/>
          <w:bCs/>
        </w:rPr>
        <w:t>Actions from the Bureau following a Board decision to grant an extension for bringing into use frequency assignments to a satellite network</w:t>
      </w:r>
    </w:p>
    <w:p w14:paraId="3A31EEAC" w14:textId="1D9F5801" w:rsidR="0018630D" w:rsidRPr="0018630D" w:rsidRDefault="0018630D" w:rsidP="004957BC">
      <w:r w:rsidRPr="0018630D">
        <w:t xml:space="preserve">When the Board decides to grant an extension of the regulatory time limit for bringing into use frequency assignments to a satellite network in cases of </w:t>
      </w:r>
      <w:r w:rsidRPr="0018630D">
        <w:rPr>
          <w:i/>
          <w:iCs/>
        </w:rPr>
        <w:t>force majeure</w:t>
      </w:r>
      <w:r w:rsidRPr="0018630D">
        <w:t xml:space="preserve"> or co-passenger delay, this raises the question of whether the deadline for the submission of Resolution </w:t>
      </w:r>
      <w:r w:rsidRPr="0018630D">
        <w:rPr>
          <w:b/>
          <w:bCs/>
        </w:rPr>
        <w:t>49</w:t>
      </w:r>
      <w:r w:rsidR="00CE5781">
        <w:rPr>
          <w:b/>
          <w:bCs/>
        </w:rPr>
        <w:t> </w:t>
      </w:r>
      <w:r w:rsidRPr="0018630D">
        <w:rPr>
          <w:b/>
          <w:bCs/>
        </w:rPr>
        <w:t>(Rev.WRC-1</w:t>
      </w:r>
      <w:r w:rsidR="00CE5781">
        <w:rPr>
          <w:b/>
          <w:bCs/>
        </w:rPr>
        <w:t>9</w:t>
      </w:r>
      <w:r w:rsidRPr="0018630D">
        <w:rPr>
          <w:b/>
          <w:bCs/>
        </w:rPr>
        <w:t>)</w:t>
      </w:r>
      <w:r w:rsidRPr="0018630D">
        <w:t xml:space="preserve"> and notification information should also be extended. Indeed, No. </w:t>
      </w:r>
      <w:r w:rsidRPr="0018630D">
        <w:rPr>
          <w:b/>
          <w:bCs/>
        </w:rPr>
        <w:t>11.48</w:t>
      </w:r>
      <w:r w:rsidRPr="0018630D">
        <w:t xml:space="preserve"> does not only relate to the bringing into use, but also requires that the Radiocommunication Bureau receives the first notice for recording of the frequency assignments under No. </w:t>
      </w:r>
      <w:r w:rsidRPr="0018630D">
        <w:rPr>
          <w:b/>
          <w:bCs/>
        </w:rPr>
        <w:t>11.15</w:t>
      </w:r>
      <w:r w:rsidRPr="0018630D">
        <w:t xml:space="preserve"> and the due diligence information under Resolution </w:t>
      </w:r>
      <w:r w:rsidRPr="0018630D">
        <w:rPr>
          <w:b/>
          <w:bCs/>
        </w:rPr>
        <w:t>49</w:t>
      </w:r>
      <w:r w:rsidR="000F6A8A">
        <w:rPr>
          <w:b/>
          <w:bCs/>
        </w:rPr>
        <w:t> </w:t>
      </w:r>
      <w:r w:rsidRPr="0018630D">
        <w:rPr>
          <w:b/>
          <w:bCs/>
        </w:rPr>
        <w:t>(Rev.WRC-1</w:t>
      </w:r>
      <w:r w:rsidR="00CE5781">
        <w:rPr>
          <w:b/>
          <w:bCs/>
        </w:rPr>
        <w:t>9</w:t>
      </w:r>
      <w:r w:rsidRPr="0018630D">
        <w:rPr>
          <w:b/>
          <w:bCs/>
        </w:rPr>
        <w:t>)</w:t>
      </w:r>
      <w:r w:rsidRPr="0018630D">
        <w:t xml:space="preserve"> before the end of the 7-year regulatory period.</w:t>
      </w:r>
    </w:p>
    <w:p w14:paraId="357576FB" w14:textId="2EED02D3" w:rsidR="0018630D" w:rsidRPr="0018630D" w:rsidRDefault="0018630D" w:rsidP="004957BC">
      <w:r w:rsidRPr="0018630D">
        <w:t xml:space="preserve">Unless explicitly decided otherwise by the Board, an extension of the date of bringing into use of frequency assignments to a satellite network does not imply an extension of the regulatory deadline for submitting the notification and Resolution </w:t>
      </w:r>
      <w:r w:rsidRPr="0018630D">
        <w:rPr>
          <w:b/>
          <w:bCs/>
        </w:rPr>
        <w:t>49</w:t>
      </w:r>
      <w:r w:rsidR="000F6A8A">
        <w:rPr>
          <w:b/>
          <w:bCs/>
        </w:rPr>
        <w:t> </w:t>
      </w:r>
      <w:r w:rsidRPr="0018630D">
        <w:rPr>
          <w:b/>
          <w:bCs/>
        </w:rPr>
        <w:t>(Rev.WRC-1</w:t>
      </w:r>
      <w:r w:rsidR="00CE5781">
        <w:rPr>
          <w:b/>
          <w:bCs/>
        </w:rPr>
        <w:t>9</w:t>
      </w:r>
      <w:r w:rsidRPr="0018630D">
        <w:rPr>
          <w:b/>
          <w:bCs/>
        </w:rPr>
        <w:t>)</w:t>
      </w:r>
      <w:r w:rsidRPr="0018630D">
        <w:t xml:space="preserve"> information under No. </w:t>
      </w:r>
      <w:r w:rsidRPr="0018630D">
        <w:rPr>
          <w:b/>
          <w:bCs/>
        </w:rPr>
        <w:t>11.48</w:t>
      </w:r>
      <w:r w:rsidRPr="0018630D">
        <w:t xml:space="preserve">, because such information about the planned frequency usage and coordination status would be useful to other administrations in the planning of their satellite projects and their coordination activities. Consequently, in cases where this information has not been provided before the decision of the Board to grant an extension of the deadline for bringing into use, the Bureau will inform the notifying administration after the Board decision that it still has to provide, within the 7-year period and in accordance with No. </w:t>
      </w:r>
      <w:r w:rsidRPr="0018630D">
        <w:rPr>
          <w:b/>
          <w:bCs/>
        </w:rPr>
        <w:t>11.48</w:t>
      </w:r>
      <w:r w:rsidRPr="0018630D">
        <w:t xml:space="preserve">, the notification and Resolution </w:t>
      </w:r>
      <w:r w:rsidRPr="0018630D">
        <w:rPr>
          <w:b/>
          <w:bCs/>
        </w:rPr>
        <w:t>49</w:t>
      </w:r>
      <w:r w:rsidR="000F6A8A">
        <w:rPr>
          <w:b/>
          <w:bCs/>
        </w:rPr>
        <w:t> </w:t>
      </w:r>
      <w:r w:rsidRPr="0018630D">
        <w:rPr>
          <w:b/>
          <w:bCs/>
        </w:rPr>
        <w:t>(Rev.WRC-1</w:t>
      </w:r>
      <w:r w:rsidR="00CE5781">
        <w:rPr>
          <w:b/>
          <w:bCs/>
        </w:rPr>
        <w:t>9</w:t>
      </w:r>
      <w:r w:rsidRPr="0018630D">
        <w:rPr>
          <w:b/>
          <w:bCs/>
        </w:rPr>
        <w:t>)</w:t>
      </w:r>
      <w:r w:rsidRPr="0018630D">
        <w:t xml:space="preserve"> information pertaining to the satellite that faced a case of </w:t>
      </w:r>
      <w:r w:rsidRPr="0018630D">
        <w:rPr>
          <w:i/>
          <w:iCs/>
        </w:rPr>
        <w:t xml:space="preserve">force majeure </w:t>
      </w:r>
      <w:r w:rsidRPr="0018630D">
        <w:t>or a co-passenger delay.</w:t>
      </w:r>
    </w:p>
    <w:p w14:paraId="3AE5A3CC" w14:textId="77777777" w:rsidR="00250CC5" w:rsidRDefault="00250CC5" w:rsidP="00A26E57">
      <w:r>
        <w:br w:type="page"/>
      </w:r>
    </w:p>
    <w:p w14:paraId="563CC92B" w14:textId="154920F8" w:rsidR="00A26E57" w:rsidRDefault="00A26E57" w:rsidP="00A26E57">
      <w:r w:rsidRPr="00CE5781">
        <w:t xml:space="preserve">If, before the end of the period of extension or within one year following the Board’s decision to grant an extension, whichever is earlier, the notifying administration has not provided to the Bureau updated Resolution </w:t>
      </w:r>
      <w:r w:rsidRPr="00CE5781">
        <w:rPr>
          <w:b/>
          <w:bCs/>
        </w:rPr>
        <w:t>49</w:t>
      </w:r>
      <w:r w:rsidR="000F6A8A">
        <w:rPr>
          <w:b/>
          <w:bCs/>
        </w:rPr>
        <w:t> </w:t>
      </w:r>
      <w:r w:rsidRPr="00CE5781">
        <w:rPr>
          <w:b/>
          <w:bCs/>
        </w:rPr>
        <w:t>(Rev.WRC-1</w:t>
      </w:r>
      <w:r w:rsidR="00CE5781" w:rsidRPr="00CE5781">
        <w:rPr>
          <w:b/>
          <w:bCs/>
        </w:rPr>
        <w:t>9</w:t>
      </w:r>
      <w:r w:rsidRPr="00CE5781">
        <w:rPr>
          <w:b/>
          <w:bCs/>
        </w:rPr>
        <w:t>)</w:t>
      </w:r>
      <w:r w:rsidRPr="00CE5781">
        <w:t xml:space="preserve"> information for the new satellite under procurement, the related frequency assignments shall lapse. If, one month before the above-mentioned deadline, the notifying administration has not provided to the Bureau updated Resolution </w:t>
      </w:r>
      <w:r w:rsidRPr="00CE5781">
        <w:rPr>
          <w:b/>
          <w:bCs/>
        </w:rPr>
        <w:t>49</w:t>
      </w:r>
      <w:r w:rsidR="000F6A8A">
        <w:rPr>
          <w:b/>
          <w:bCs/>
        </w:rPr>
        <w:t> </w:t>
      </w:r>
      <w:r w:rsidRPr="00CE5781">
        <w:rPr>
          <w:b/>
          <w:bCs/>
        </w:rPr>
        <w:t>(Rev.WRC-1</w:t>
      </w:r>
      <w:r w:rsidR="00CE5781" w:rsidRPr="00CE5781">
        <w:rPr>
          <w:b/>
          <w:bCs/>
        </w:rPr>
        <w:t>9</w:t>
      </w:r>
      <w:r w:rsidRPr="00CE5781">
        <w:rPr>
          <w:b/>
          <w:bCs/>
        </w:rPr>
        <w:t>)</w:t>
      </w:r>
      <w:r w:rsidRPr="00CE5781">
        <w:t xml:space="preserve"> information, the Bureau shall promptly send a reminder to the notifying administration.</w:t>
      </w:r>
    </w:p>
    <w:p w14:paraId="31A1A42D" w14:textId="15F58619" w:rsidR="00A979CA" w:rsidRPr="00550CC7" w:rsidRDefault="00146E89" w:rsidP="00146E89">
      <w:pPr>
        <w:pStyle w:val="Heading8"/>
        <w:rPr>
          <w:color w:val="000000"/>
        </w:rPr>
      </w:pPr>
      <w:r w:rsidRPr="00146E89">
        <w:rPr>
          <w:color w:val="000000"/>
        </w:rPr>
        <w:t>11.49 and 11.49.1</w:t>
      </w:r>
      <w:r w:rsidR="00250563">
        <w:rPr>
          <w:rStyle w:val="FootnoteReference"/>
          <w:color w:val="000000"/>
        </w:rPr>
        <w:footnoteReference w:customMarkFollows="1" w:id="16"/>
        <w:t>14</w:t>
      </w:r>
    </w:p>
    <w:p w14:paraId="21242B4A" w14:textId="77777777" w:rsidR="00A979CA" w:rsidRPr="00550CC7" w:rsidRDefault="00A979CA">
      <w:pPr>
        <w:pStyle w:val="Heading1"/>
        <w:rPr>
          <w:b w:val="0"/>
          <w:color w:val="000000"/>
        </w:rPr>
      </w:pPr>
      <w:r w:rsidRPr="00550CC7">
        <w:rPr>
          <w:color w:val="000000"/>
        </w:rPr>
        <w:t>1</w:t>
      </w:r>
      <w:r w:rsidRPr="00550CC7">
        <w:rPr>
          <w:color w:val="000000"/>
        </w:rPr>
        <w:tab/>
        <w:t xml:space="preserve">Suspended </w:t>
      </w:r>
      <w:proofErr w:type="gramStart"/>
      <w:r w:rsidRPr="00550CC7">
        <w:rPr>
          <w:color w:val="000000"/>
        </w:rPr>
        <w:t>assignments</w:t>
      </w:r>
      <w:proofErr w:type="gramEnd"/>
    </w:p>
    <w:p w14:paraId="039D80AA" w14:textId="77777777" w:rsidR="00A979CA" w:rsidRPr="00C839E3" w:rsidRDefault="008924EC" w:rsidP="00A73F49">
      <w:r w:rsidRPr="00542E34">
        <w:t>1.1</w:t>
      </w:r>
      <w:r w:rsidRPr="00542E34">
        <w:tab/>
      </w:r>
      <w:r w:rsidR="00146E89" w:rsidRPr="00146E89">
        <w:tab/>
        <w:t>Under the provisions of No. </w:t>
      </w:r>
      <w:r w:rsidR="00146E89" w:rsidRPr="00146E89">
        <w:rPr>
          <w:b/>
        </w:rPr>
        <w:t>11.49</w:t>
      </w:r>
      <w:r w:rsidR="00146E89" w:rsidRPr="00146E89">
        <w:t>, the Board understands that an administration may inform the Bureau of the suspension of the use of a frequency assignment to a space station for a period not exceeding three years and that during this period the frequency assignment shall still continue to enjoy the protection acquired by virtue of the coordinat</w:t>
      </w:r>
      <w:r w:rsidR="00BB2EE2">
        <w:t>ion agreements already obtained</w:t>
      </w:r>
      <w:r w:rsidR="00C839E3" w:rsidRPr="00C839E3">
        <w:t>.</w:t>
      </w:r>
    </w:p>
    <w:p w14:paraId="4C5DB7DF" w14:textId="77777777" w:rsidR="00A979CA" w:rsidRDefault="00FE6A3B" w:rsidP="005A5968">
      <w:pPr>
        <w:rPr>
          <w:color w:val="000000"/>
        </w:rPr>
      </w:pPr>
      <w:r w:rsidRPr="00F05870">
        <w:rPr>
          <w:color w:val="000000"/>
        </w:rPr>
        <w:t>1.2</w:t>
      </w:r>
      <w:r w:rsidRPr="00F05870">
        <w:rPr>
          <w:color w:val="000000"/>
        </w:rPr>
        <w:tab/>
        <w:t>The Bo</w:t>
      </w:r>
      <w:r w:rsidRPr="00E56614">
        <w:rPr>
          <w:color w:val="000000"/>
        </w:rPr>
        <w:t>ard decided that the procedure described below shall apply. The procedure will only be valid for suspended assignments which are not modified before being brought back into use.</w:t>
      </w:r>
    </w:p>
    <w:p w14:paraId="7020FA90" w14:textId="77777777" w:rsidR="00A979CA" w:rsidRPr="00550CC7" w:rsidRDefault="00A979CA" w:rsidP="00B34662">
      <w:pPr>
        <w:pStyle w:val="Heading1"/>
        <w:rPr>
          <w:color w:val="000000"/>
        </w:rPr>
      </w:pPr>
      <w:r w:rsidRPr="00550CC7">
        <w:rPr>
          <w:color w:val="000000"/>
        </w:rPr>
        <w:t>2</w:t>
      </w:r>
      <w:r w:rsidRPr="00550CC7">
        <w:rPr>
          <w:color w:val="000000"/>
        </w:rPr>
        <w:tab/>
        <w:t>Recording of a suspension of use</w:t>
      </w:r>
    </w:p>
    <w:p w14:paraId="3C395715" w14:textId="77777777" w:rsidR="00FE6A3B" w:rsidRPr="006F030F" w:rsidRDefault="00FE6A3B" w:rsidP="00A73F49">
      <w:pPr>
        <w:rPr>
          <w:color w:val="000000"/>
        </w:rPr>
      </w:pPr>
      <w:r w:rsidRPr="00542E34">
        <w:rPr>
          <w:color w:val="000000"/>
        </w:rPr>
        <w:t>2.1</w:t>
      </w:r>
      <w:r w:rsidRPr="00542E34">
        <w:rPr>
          <w:color w:val="000000"/>
        </w:rPr>
        <w:tab/>
      </w:r>
      <w:r w:rsidR="00146E89" w:rsidRPr="00146E89">
        <w:rPr>
          <w:color w:val="000000"/>
        </w:rPr>
        <w:t>When the Bureau is informed, either under No. </w:t>
      </w:r>
      <w:r w:rsidR="00146E89" w:rsidRPr="00A64D3F">
        <w:rPr>
          <w:b/>
          <w:color w:val="000000"/>
        </w:rPr>
        <w:t>11.49</w:t>
      </w:r>
      <w:r w:rsidR="00146E89" w:rsidRPr="00146E89">
        <w:rPr>
          <w:color w:val="000000"/>
        </w:rPr>
        <w:t xml:space="preserve"> or in response to an inquiry under No. </w:t>
      </w:r>
      <w:r w:rsidR="00146E89" w:rsidRPr="00146E89">
        <w:rPr>
          <w:b/>
          <w:bCs/>
          <w:color w:val="000000"/>
        </w:rPr>
        <w:t>13.6</w:t>
      </w:r>
      <w:r w:rsidR="00146E89" w:rsidRPr="00146E89">
        <w:rPr>
          <w:color w:val="000000"/>
        </w:rPr>
        <w:t>, that the use of a frequency assignment to a space station recorded in the Master Register is suspended, this information is published in the relevant Part of the BR IFIC and posted on the BR web page maintained for that purpose (in order to inform all administrations) and the entry in the Master Register will be amended to include the expected date of resumption of use indicated by the notifying administration.</w:t>
      </w:r>
    </w:p>
    <w:p w14:paraId="7ECE8256" w14:textId="77777777" w:rsidR="00FE6A3B" w:rsidRPr="00833853" w:rsidRDefault="00FE6A3B" w:rsidP="00FE6A3B">
      <w:pPr>
        <w:rPr>
          <w:color w:val="000000"/>
        </w:rPr>
      </w:pPr>
      <w:r w:rsidRPr="00833853">
        <w:rPr>
          <w:color w:val="000000"/>
        </w:rPr>
        <w:t>2.2</w:t>
      </w:r>
      <w:r w:rsidRPr="00833853">
        <w:rPr>
          <w:color w:val="000000"/>
        </w:rPr>
        <w:tab/>
        <w:t>Frequency assignments to space stations whose suspension is notified</w:t>
      </w:r>
      <w:r>
        <w:rPr>
          <w:color w:val="000000"/>
        </w:rPr>
        <w:t xml:space="preserve"> for a period of not more than </w:t>
      </w:r>
      <w:r w:rsidRPr="00833853">
        <w:rPr>
          <w:color w:val="000000"/>
        </w:rPr>
        <w:t>three years will continue to be taken into account for the purposes of the examination of other assignments in accordance with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until the time that the consultation concerning their resumption of use is completed (see § 2.4 below).</w:t>
      </w:r>
    </w:p>
    <w:p w14:paraId="0E6CBEC3" w14:textId="77777777" w:rsidR="00250CC5" w:rsidRDefault="00250CC5" w:rsidP="00FE6A3B">
      <w:pPr>
        <w:rPr>
          <w:color w:val="000000"/>
        </w:rPr>
      </w:pPr>
      <w:r>
        <w:rPr>
          <w:color w:val="000000"/>
        </w:rPr>
        <w:br w:type="page"/>
      </w:r>
    </w:p>
    <w:p w14:paraId="536B28E8" w14:textId="1AE997AE" w:rsidR="00FE6A3B" w:rsidRPr="00833853" w:rsidRDefault="00FE6A3B" w:rsidP="00FE6A3B">
      <w:pPr>
        <w:rPr>
          <w:color w:val="000000"/>
        </w:rPr>
      </w:pPr>
      <w:r w:rsidRPr="00833853">
        <w:rPr>
          <w:color w:val="000000"/>
        </w:rPr>
        <w:t>2.3</w:t>
      </w:r>
      <w:r w:rsidRPr="00833853">
        <w:rPr>
          <w:color w:val="000000"/>
        </w:rPr>
        <w:tab/>
        <w:t>Frequency assignments to space stations whose suspension is notified for a period of more than three years will not be taken into account for the purpose of examinations of other assignments under Nos. </w:t>
      </w:r>
      <w:r w:rsidRPr="00833853">
        <w:rPr>
          <w:rStyle w:val="Artref"/>
          <w:b/>
          <w:color w:val="000000"/>
        </w:rPr>
        <w:t>9.36</w:t>
      </w:r>
      <w:r w:rsidRPr="00833853">
        <w:rPr>
          <w:color w:val="000000"/>
        </w:rPr>
        <w:t xml:space="preserve">, </w:t>
      </w:r>
      <w:r w:rsidRPr="00833853">
        <w:rPr>
          <w:rStyle w:val="Artref"/>
          <w:b/>
          <w:color w:val="000000"/>
        </w:rPr>
        <w:t>11.31.1</w:t>
      </w:r>
      <w:r w:rsidRPr="00833853">
        <w:rPr>
          <w:color w:val="000000"/>
        </w:rPr>
        <w:t>,</w:t>
      </w:r>
      <w:r w:rsidRPr="00833853">
        <w:rPr>
          <w:rStyle w:val="Artref"/>
          <w:b/>
          <w:color w:val="000000"/>
        </w:rPr>
        <w:t xml:space="preserve"> 11.32</w:t>
      </w:r>
      <w:r w:rsidRPr="00833853">
        <w:rPr>
          <w:color w:val="000000"/>
        </w:rPr>
        <w:t xml:space="preserve"> and </w:t>
      </w:r>
      <w:r w:rsidRPr="00833853">
        <w:rPr>
          <w:rStyle w:val="Artref"/>
          <w:b/>
          <w:color w:val="000000"/>
        </w:rPr>
        <w:t>11.32A</w:t>
      </w:r>
      <w:r w:rsidRPr="00833853">
        <w:rPr>
          <w:color w:val="000000"/>
        </w:rPr>
        <w:t xml:space="preserve">, and </w:t>
      </w:r>
      <w:r w:rsidRPr="00833853">
        <w:rPr>
          <w:rStyle w:val="Artref"/>
          <w:b/>
          <w:color w:val="000000"/>
        </w:rPr>
        <w:t>11.33</w:t>
      </w:r>
      <w:r w:rsidRPr="00833853">
        <w:rPr>
          <w:color w:val="000000"/>
        </w:rPr>
        <w:t xml:space="preserve"> as of the date of such notification or after confirmation from the administration of the period of suspension exceeding three years and shall be cancelled.</w:t>
      </w:r>
    </w:p>
    <w:p w14:paraId="510D3C4C" w14:textId="77777777" w:rsidR="00FE6A3B" w:rsidRPr="00833853" w:rsidRDefault="00FE6A3B" w:rsidP="00FE6A3B">
      <w:pPr>
        <w:pStyle w:val="Headingi0"/>
      </w:pPr>
      <w:r w:rsidRPr="00CF5236">
        <w:t>2.4</w:t>
      </w:r>
      <w:r w:rsidRPr="00833853">
        <w:tab/>
      </w:r>
      <w:r w:rsidRPr="00833853">
        <w:rPr>
          <w:i/>
          <w:iCs/>
        </w:rPr>
        <w:t>Consultation concerning resumption of use of an assignment</w:t>
      </w:r>
    </w:p>
    <w:p w14:paraId="03CF1EA8" w14:textId="77777777" w:rsidR="00FE6A3B" w:rsidRPr="00833853" w:rsidRDefault="00FE6A3B" w:rsidP="00FE6A3B">
      <w:pPr>
        <w:rPr>
          <w:color w:val="000000"/>
        </w:rPr>
      </w:pPr>
      <w:r w:rsidRPr="00833853">
        <w:rPr>
          <w:color w:val="000000"/>
        </w:rPr>
        <w:t>At the expiry of the period of suspension of the use of a frequency assignment, the notifying administration is consulted as to the date of resumption of use. According to the results of the consultation, the Bureau will apply the following procedures:</w:t>
      </w:r>
    </w:p>
    <w:p w14:paraId="3BD7CDDA" w14:textId="3939B25F" w:rsidR="00146E89" w:rsidRPr="00146E89" w:rsidRDefault="00FE6A3B" w:rsidP="00A73F49">
      <w:pPr>
        <w:rPr>
          <w:color w:val="000000"/>
        </w:rPr>
      </w:pPr>
      <w:r w:rsidRPr="00833853">
        <w:rPr>
          <w:color w:val="000000"/>
        </w:rPr>
        <w:t>2.4.1</w:t>
      </w:r>
      <w:r w:rsidRPr="00833853">
        <w:rPr>
          <w:color w:val="000000"/>
        </w:rPr>
        <w:tab/>
      </w:r>
      <w:r w:rsidR="00146E89" w:rsidRPr="00146E89">
        <w:rPr>
          <w:color w:val="000000"/>
        </w:rPr>
        <w:t xml:space="preserve">When the administration informs that the use has been resumed this information is published in PART II-S of the BR IFIC and/or posted on the webpage as appropriate, provided that the effective date of resumption indicated by the administration is prior to the date limit for the resumption of use established in accordance with No. </w:t>
      </w:r>
      <w:r w:rsidR="00146E89" w:rsidRPr="00146E89">
        <w:rPr>
          <w:b/>
          <w:bCs/>
          <w:color w:val="000000"/>
        </w:rPr>
        <w:t>11.49</w:t>
      </w:r>
      <w:r w:rsidR="00146E89" w:rsidRPr="00146E89">
        <w:rPr>
          <w:color w:val="000000"/>
        </w:rPr>
        <w:t>. Where the resumption of frequency assignments pertains to a GSO satellite network, the Bureau will publish the resumption in PART II-S of the BR IFIC only when the notifying administration confirms the deployment and maintenance of the GSO satellite network in accordance with the provision No.</w:t>
      </w:r>
      <w:r w:rsidR="00146E89" w:rsidRPr="00146E89">
        <w:rPr>
          <w:b/>
          <w:bCs/>
          <w:color w:val="000000"/>
        </w:rPr>
        <w:t>11.49.1</w:t>
      </w:r>
      <w:r w:rsidR="00146E89" w:rsidRPr="00146E89">
        <w:rPr>
          <w:color w:val="000000"/>
        </w:rPr>
        <w:t xml:space="preserve">. See also Resolution </w:t>
      </w:r>
      <w:r w:rsidR="00146E89" w:rsidRPr="00146E89">
        <w:rPr>
          <w:b/>
          <w:bCs/>
          <w:color w:val="000000"/>
        </w:rPr>
        <w:t>40 (</w:t>
      </w:r>
      <w:r w:rsidR="00CE5781">
        <w:rPr>
          <w:b/>
          <w:bCs/>
          <w:color w:val="000000"/>
        </w:rPr>
        <w:t>Rev.</w:t>
      </w:r>
      <w:r w:rsidR="00146E89" w:rsidRPr="00146E89">
        <w:rPr>
          <w:b/>
          <w:bCs/>
          <w:color w:val="000000"/>
        </w:rPr>
        <w:t>WRC-1</w:t>
      </w:r>
      <w:r w:rsidR="00CE5781">
        <w:rPr>
          <w:b/>
          <w:bCs/>
          <w:color w:val="000000"/>
        </w:rPr>
        <w:t>9</w:t>
      </w:r>
      <w:r w:rsidR="00146E89" w:rsidRPr="00146E89">
        <w:rPr>
          <w:b/>
          <w:bCs/>
          <w:color w:val="000000"/>
        </w:rPr>
        <w:t>)</w:t>
      </w:r>
      <w:r w:rsidR="00146E89" w:rsidRPr="00146E89">
        <w:rPr>
          <w:color w:val="000000"/>
        </w:rPr>
        <w:t>.</w:t>
      </w:r>
    </w:p>
    <w:p w14:paraId="6100EE39" w14:textId="77777777" w:rsidR="00A979CA" w:rsidRDefault="00146E89" w:rsidP="00A73F49">
      <w:pPr>
        <w:rPr>
          <w:rStyle w:val="Artref"/>
          <w:color w:val="000000"/>
          <w:sz w:val="16"/>
          <w:szCs w:val="16"/>
        </w:rPr>
      </w:pPr>
      <w:r w:rsidRPr="00146E89">
        <w:rPr>
          <w:color w:val="000000"/>
        </w:rPr>
        <w:t>2.4.2</w:t>
      </w:r>
      <w:r w:rsidRPr="00146E89">
        <w:rPr>
          <w:color w:val="000000"/>
        </w:rPr>
        <w:tab/>
        <w:t xml:space="preserve">When the administration notifies that the use will be resumed at a date subsequent to the date limit for the resumption of use established in accordance with No. </w:t>
      </w:r>
      <w:r w:rsidRPr="00146E89">
        <w:rPr>
          <w:b/>
          <w:bCs/>
          <w:color w:val="000000"/>
        </w:rPr>
        <w:t>11.49</w:t>
      </w:r>
      <w:r w:rsidRPr="00146E89">
        <w:rPr>
          <w:color w:val="000000"/>
        </w:rPr>
        <w:t>, these assignments shall be cancelled according to the provision No. </w:t>
      </w:r>
      <w:r w:rsidRPr="00146E89">
        <w:rPr>
          <w:b/>
          <w:bCs/>
          <w:color w:val="000000"/>
        </w:rPr>
        <w:t>11.49</w:t>
      </w:r>
      <w:r w:rsidRPr="00146E89">
        <w:rPr>
          <w:color w:val="000000"/>
        </w:rPr>
        <w:t xml:space="preserve">. For those assignments for which the use would be resumed later than the date limit established in accordance with No. </w:t>
      </w:r>
      <w:r w:rsidRPr="00146E89">
        <w:rPr>
          <w:b/>
          <w:bCs/>
          <w:color w:val="000000"/>
        </w:rPr>
        <w:t>11.49</w:t>
      </w:r>
      <w:r w:rsidRPr="00146E89">
        <w:rPr>
          <w:color w:val="000000"/>
        </w:rPr>
        <w:t>, the administration responsible for the assignment shall apply again the relevant procedure of Article </w:t>
      </w:r>
      <w:r w:rsidRPr="00146E89">
        <w:rPr>
          <w:b/>
          <w:bCs/>
          <w:color w:val="000000"/>
        </w:rPr>
        <w:t>9</w:t>
      </w:r>
      <w:r w:rsidRPr="00146E89">
        <w:rPr>
          <w:color w:val="000000"/>
        </w:rPr>
        <w:t xml:space="preserve">, Appendix </w:t>
      </w:r>
      <w:r w:rsidRPr="00146E89">
        <w:rPr>
          <w:b/>
          <w:bCs/>
          <w:color w:val="000000"/>
        </w:rPr>
        <w:t>30</w:t>
      </w:r>
      <w:r w:rsidRPr="00146E89">
        <w:rPr>
          <w:color w:val="000000"/>
        </w:rPr>
        <w:t xml:space="preserve">, </w:t>
      </w:r>
      <w:r w:rsidRPr="00146E89">
        <w:rPr>
          <w:b/>
          <w:bCs/>
          <w:color w:val="000000"/>
        </w:rPr>
        <w:t>30A</w:t>
      </w:r>
      <w:r w:rsidRPr="00146E89">
        <w:rPr>
          <w:color w:val="000000"/>
        </w:rPr>
        <w:t xml:space="preserve"> and </w:t>
      </w:r>
      <w:r w:rsidRPr="00146E89">
        <w:rPr>
          <w:b/>
          <w:bCs/>
          <w:color w:val="000000"/>
        </w:rPr>
        <w:t>30B</w:t>
      </w:r>
      <w:r w:rsidRPr="00146E89">
        <w:rPr>
          <w:color w:val="000000"/>
        </w:rPr>
        <w:t>, as appropriate.</w:t>
      </w:r>
    </w:p>
    <w:p w14:paraId="0CD66004" w14:textId="77777777" w:rsidR="00B65909" w:rsidRPr="00B65909" w:rsidRDefault="00B65909" w:rsidP="00B65909">
      <w:pPr>
        <w:rPr>
          <w:color w:val="000000"/>
        </w:rPr>
      </w:pPr>
      <w:r w:rsidRPr="00B65909">
        <w:rPr>
          <w:b/>
          <w:color w:val="000000"/>
        </w:rPr>
        <w:t>Note</w:t>
      </w:r>
      <w:r w:rsidRPr="00BE667E">
        <w:rPr>
          <w:bCs/>
          <w:color w:val="000000"/>
        </w:rPr>
        <w:t>:</w:t>
      </w:r>
      <w:r w:rsidRPr="00B65909">
        <w:rPr>
          <w:bCs/>
          <w:color w:val="000000"/>
        </w:rPr>
        <w:t xml:space="preserve"> WRC-15 took the decision related to the RoP on Nos. </w:t>
      </w:r>
      <w:r w:rsidRPr="00B65909">
        <w:rPr>
          <w:b/>
          <w:color w:val="000000"/>
        </w:rPr>
        <w:t>11.49</w:t>
      </w:r>
      <w:r w:rsidRPr="00B65909">
        <w:rPr>
          <w:bCs/>
          <w:color w:val="000000"/>
        </w:rPr>
        <w:t xml:space="preserve"> and </w:t>
      </w:r>
      <w:r w:rsidRPr="00B65909">
        <w:rPr>
          <w:b/>
          <w:color w:val="000000"/>
        </w:rPr>
        <w:t>11.49.1</w:t>
      </w:r>
      <w:r w:rsidRPr="00B65909">
        <w:rPr>
          <w:bCs/>
          <w:color w:val="000000"/>
        </w:rPr>
        <w:t xml:space="preserve"> during the 12</w:t>
      </w:r>
      <w:r w:rsidRPr="00B65909">
        <w:rPr>
          <w:bCs/>
          <w:color w:val="000000"/>
          <w:vertAlign w:val="superscript"/>
        </w:rPr>
        <w:t>th</w:t>
      </w:r>
      <w:r w:rsidRPr="00B65909">
        <w:rPr>
          <w:bCs/>
          <w:color w:val="000000"/>
        </w:rPr>
        <w:t xml:space="preserve"> Plenary, Par. 3.1 to 3.8 of Doc. CMR15/509, Approval of Document CMR15/453, as follows:</w:t>
      </w:r>
    </w:p>
    <w:p w14:paraId="172E1F25" w14:textId="2667E0AA" w:rsidR="00B65909" w:rsidRDefault="00B65909" w:rsidP="00A73F49">
      <w:pPr>
        <w:rPr>
          <w:bCs/>
          <w:i/>
          <w:iCs/>
          <w:color w:val="000000"/>
        </w:rPr>
      </w:pPr>
      <w:r w:rsidRPr="00B65909">
        <w:rPr>
          <w:bCs/>
          <w:i/>
          <w:iCs/>
          <w:color w:val="000000"/>
        </w:rPr>
        <w:t xml:space="preserve">“WRC-15 decided to invite the Radio Regulations Board, in its application of No. </w:t>
      </w:r>
      <w:r w:rsidRPr="00B65909">
        <w:rPr>
          <w:b/>
          <w:i/>
          <w:iCs/>
          <w:color w:val="000000"/>
        </w:rPr>
        <w:t>11.49</w:t>
      </w:r>
      <w:r w:rsidRPr="00B65909">
        <w:rPr>
          <w:bCs/>
          <w:i/>
          <w:iCs/>
          <w:color w:val="000000"/>
        </w:rPr>
        <w:t xml:space="preserve"> as revised by WRC -15, to consider any legitimate mitigating circumstances that could result in a notifying administration's inability to meet the six-month deadline. If the Bureau has reliable information that the use of a frequency assignment has been suspended, but it still is within the six-month period, the Bureau is encouraged, as a courtesy, to remind the notifying administration of its obligation to inform the Bureau of the suspension under No. </w:t>
      </w:r>
      <w:r w:rsidRPr="00B65909">
        <w:rPr>
          <w:b/>
          <w:i/>
          <w:iCs/>
          <w:color w:val="000000"/>
        </w:rPr>
        <w:t>11.49</w:t>
      </w:r>
      <w:r w:rsidRPr="00B65909">
        <w:rPr>
          <w:bCs/>
          <w:i/>
          <w:iCs/>
          <w:color w:val="000000"/>
        </w:rPr>
        <w:t>.”</w:t>
      </w:r>
    </w:p>
    <w:p w14:paraId="7A22A50F" w14:textId="512BD55B" w:rsidR="00250CC5" w:rsidRDefault="00250CC5" w:rsidP="00A73F49">
      <w:pPr>
        <w:rPr>
          <w:bCs/>
          <w:i/>
          <w:iCs/>
          <w:color w:val="000000"/>
        </w:rPr>
      </w:pPr>
      <w:r>
        <w:rPr>
          <w:bCs/>
          <w:i/>
          <w:iCs/>
          <w:color w:val="000000"/>
        </w:rPr>
        <w:br w:type="page"/>
      </w:r>
    </w:p>
    <w:p w14:paraId="5F6D8FED" w14:textId="77777777" w:rsidR="00BB509C" w:rsidRPr="00326947" w:rsidRDefault="00BB509C" w:rsidP="00A73F49">
      <w:pPr>
        <w:pStyle w:val="Heading8"/>
        <w:rPr>
          <w:color w:val="000000"/>
        </w:rPr>
      </w:pPr>
      <w:r w:rsidRPr="00326947">
        <w:t>11.</w:t>
      </w:r>
      <w:r>
        <w:t>50</w:t>
      </w:r>
    </w:p>
    <w:p w14:paraId="09376DDD" w14:textId="77777777" w:rsidR="00BB509C" w:rsidRPr="004C6AFB" w:rsidRDefault="00BB509C" w:rsidP="00386EAC">
      <w:pPr>
        <w:rPr>
          <w:color w:val="000000"/>
        </w:rPr>
      </w:pPr>
      <w:r w:rsidRPr="004C6AFB">
        <w:rPr>
          <w:color w:val="000000"/>
        </w:rPr>
        <w:t xml:space="preserve">This provision instructs the Bureau to periodically review the Master Register (MIFR) with the aim of maintaining or improving its accuracy, with </w:t>
      </w:r>
      <w:proofErr w:type="gramStart"/>
      <w:r w:rsidRPr="004C6AFB">
        <w:rPr>
          <w:color w:val="000000"/>
        </w:rPr>
        <w:t>particular emphasis</w:t>
      </w:r>
      <w:proofErr w:type="gramEnd"/>
      <w:r w:rsidRPr="004C6AFB">
        <w:rPr>
          <w:color w:val="000000"/>
        </w:rPr>
        <w:t xml:space="preserve"> on the review of the </w:t>
      </w:r>
      <w:r w:rsidR="00386EAC">
        <w:rPr>
          <w:color w:val="000000"/>
        </w:rPr>
        <w:t>f</w:t>
      </w:r>
      <w:r w:rsidRPr="004C6AFB">
        <w:rPr>
          <w:color w:val="000000"/>
        </w:rPr>
        <w:t xml:space="preserve">indings so as to adjust them to the changing allocation situation after each World Radiocommunication Conference. Concerning the latter part of this provision </w:t>
      </w:r>
      <w:r w:rsidRPr="00CC63B1">
        <w:rPr>
          <w:i/>
          <w:iCs/>
          <w:color w:val="000000"/>
        </w:rPr>
        <w:t>“…with particular emphasis on…”</w:t>
      </w:r>
      <w:r w:rsidRPr="004C6AFB">
        <w:rPr>
          <w:color w:val="000000"/>
        </w:rPr>
        <w:t xml:space="preserve">, given a large variety of possible changes in allocation situations and the considerable number of fields used for storing </w:t>
      </w:r>
      <w:r w:rsidR="00386EAC">
        <w:rPr>
          <w:color w:val="000000"/>
        </w:rPr>
        <w:t>f</w:t>
      </w:r>
      <w:r w:rsidRPr="004C6AFB">
        <w:rPr>
          <w:color w:val="000000"/>
        </w:rPr>
        <w:t xml:space="preserve">inding information in the MIFR, the Board concluded that the most appropriate way of providing instructions to the Bureau concerning the review of </w:t>
      </w:r>
      <w:r w:rsidR="00386EAC">
        <w:rPr>
          <w:color w:val="000000"/>
        </w:rPr>
        <w:t>f</w:t>
      </w:r>
      <w:r w:rsidRPr="004C6AFB">
        <w:rPr>
          <w:color w:val="000000"/>
        </w:rPr>
        <w:t xml:space="preserve">indings would be to determine the main elements for such a review. The Board therefore decided that, in reviewing the </w:t>
      </w:r>
      <w:r w:rsidR="00386EAC">
        <w:rPr>
          <w:color w:val="000000"/>
        </w:rPr>
        <w:t>f</w:t>
      </w:r>
      <w:r w:rsidRPr="004C6AFB">
        <w:rPr>
          <w:color w:val="000000"/>
        </w:rPr>
        <w:t xml:space="preserve">indings under No. </w:t>
      </w:r>
      <w:r w:rsidRPr="004C6AFB">
        <w:rPr>
          <w:b/>
          <w:bCs/>
          <w:color w:val="000000"/>
        </w:rPr>
        <w:t>11.50</w:t>
      </w:r>
      <w:r w:rsidRPr="004C6AFB">
        <w:rPr>
          <w:color w:val="000000"/>
        </w:rPr>
        <w:t>, the following main principles shall be applied, unless otherwise decided by the Conference:</w:t>
      </w:r>
    </w:p>
    <w:p w14:paraId="2E7E66F1" w14:textId="77777777" w:rsidR="00BB509C" w:rsidRPr="004C6AFB" w:rsidRDefault="00BE667E" w:rsidP="00BB509C">
      <w:pPr>
        <w:rPr>
          <w:color w:val="000000"/>
        </w:rPr>
      </w:pPr>
      <w:r>
        <w:rPr>
          <w:color w:val="000000"/>
        </w:rPr>
        <w:t>1</w:t>
      </w:r>
      <w:r w:rsidR="00BB509C" w:rsidRPr="004C6AFB">
        <w:rPr>
          <w:color w:val="000000"/>
        </w:rPr>
        <w:tab/>
        <w:t xml:space="preserve">When new or modified regulatory provisions enter into force, the </w:t>
      </w:r>
      <w:r w:rsidR="00386EAC">
        <w:rPr>
          <w:color w:val="000000"/>
        </w:rPr>
        <w:t>f</w:t>
      </w:r>
      <w:r w:rsidR="00BB509C" w:rsidRPr="004C6AFB">
        <w:rPr>
          <w:color w:val="000000"/>
        </w:rPr>
        <w:t>indings of the recorded assignments concerned shall be revised and updated by the Bureau with a view to reflecting their compliance with the modified regulatory provisions/allocations.</w:t>
      </w:r>
    </w:p>
    <w:p w14:paraId="423FF31C" w14:textId="1558C560" w:rsidR="00BB509C" w:rsidRPr="004C6AFB" w:rsidRDefault="00BE667E" w:rsidP="00BB509C">
      <w:pPr>
        <w:rPr>
          <w:color w:val="000000"/>
        </w:rPr>
      </w:pPr>
      <w:r>
        <w:rPr>
          <w:color w:val="000000"/>
        </w:rPr>
        <w:t>2</w:t>
      </w:r>
      <w:r w:rsidR="00BB509C" w:rsidRPr="004C6AFB">
        <w:rPr>
          <w:color w:val="000000"/>
        </w:rPr>
        <w:tab/>
        <w:t xml:space="preserve">Prior to any action, the Bureau shall contact each notifying administration concerned about the review of </w:t>
      </w:r>
      <w:r w:rsidR="00386EAC">
        <w:rPr>
          <w:color w:val="000000"/>
        </w:rPr>
        <w:t>f</w:t>
      </w:r>
      <w:r w:rsidR="00BB509C" w:rsidRPr="004C6AFB">
        <w:rPr>
          <w:color w:val="000000"/>
        </w:rPr>
        <w:t xml:space="preserve">indings of the assignments concerned and provide information concerning the possible courses of action, which shall be based on the principles specified in items 3 </w:t>
      </w:r>
      <w:r w:rsidR="00BB509C">
        <w:rPr>
          <w:color w:val="000000"/>
        </w:rPr>
        <w:t>to</w:t>
      </w:r>
      <w:r w:rsidR="00BB509C" w:rsidRPr="004C6AFB">
        <w:rPr>
          <w:color w:val="000000"/>
        </w:rPr>
        <w:t xml:space="preserve"> 6 below. If no reply is received before the deadline established by the Bureau (normally 30 days from the date of the Bureau’s communication), the Bureau shall send a reminder. If no reply is received within 30 days afte</w:t>
      </w:r>
      <w:r w:rsidR="00BB509C">
        <w:rPr>
          <w:color w:val="000000"/>
        </w:rPr>
        <w:t>r the date of the reminder, the</w:t>
      </w:r>
      <w:r w:rsidR="00BB509C" w:rsidRPr="004C6AFB">
        <w:rPr>
          <w:color w:val="000000"/>
        </w:rPr>
        <w:t xml:space="preserve"> Bureau shall implement the proposed course of action.</w:t>
      </w:r>
    </w:p>
    <w:p w14:paraId="7C92AF10" w14:textId="77777777" w:rsidR="00B65909" w:rsidRDefault="00AF1738" w:rsidP="009266B9">
      <w:pPr>
        <w:rPr>
          <w:color w:val="000000"/>
        </w:rPr>
      </w:pPr>
      <w:r>
        <w:rPr>
          <w:color w:val="000000"/>
        </w:rPr>
        <w:t>3</w:t>
      </w:r>
      <w:r w:rsidR="00B65909" w:rsidRPr="004C6AFB">
        <w:rPr>
          <w:color w:val="000000"/>
        </w:rPr>
        <w:tab/>
        <w:t xml:space="preserve">When a change to Article </w:t>
      </w:r>
      <w:r w:rsidR="00B65909" w:rsidRPr="00BB509C">
        <w:rPr>
          <w:b/>
          <w:bCs/>
          <w:color w:val="000000"/>
        </w:rPr>
        <w:t>5</w:t>
      </w:r>
      <w:r w:rsidR="00B65909" w:rsidRPr="004C6AFB">
        <w:rPr>
          <w:color w:val="000000"/>
        </w:rPr>
        <w:t xml:space="preserve"> results in abrogation of an allocation to a radiocommunication service, the recorded assignment concerned should be suppressed from the Master Register. If the notifying administration requests to retain the assignment and states that it will be operated in accordance with No. </w:t>
      </w:r>
      <w:r w:rsidR="00B65909" w:rsidRPr="004C6AFB">
        <w:rPr>
          <w:b/>
          <w:bCs/>
          <w:color w:val="000000"/>
        </w:rPr>
        <w:t>4.4</w:t>
      </w:r>
      <w:r w:rsidR="00B65909" w:rsidRPr="004C6AFB">
        <w:rPr>
          <w:color w:val="000000"/>
        </w:rPr>
        <w:t xml:space="preserve">, the assignment shall be kept in the MIFR for information purposes under the conditions of No. </w:t>
      </w:r>
      <w:r w:rsidR="00B65909" w:rsidRPr="004C6AFB">
        <w:rPr>
          <w:b/>
          <w:bCs/>
          <w:color w:val="000000"/>
        </w:rPr>
        <w:t>8.5</w:t>
      </w:r>
      <w:r w:rsidR="00B65909" w:rsidRPr="004C6AFB">
        <w:rPr>
          <w:color w:val="000000"/>
        </w:rPr>
        <w:t>.</w:t>
      </w:r>
    </w:p>
    <w:p w14:paraId="22530515" w14:textId="77777777" w:rsidR="009266B9" w:rsidRPr="004C6AFB" w:rsidRDefault="00AF1738" w:rsidP="009266B9">
      <w:pPr>
        <w:rPr>
          <w:color w:val="000000"/>
        </w:rPr>
      </w:pPr>
      <w:r>
        <w:rPr>
          <w:color w:val="000000"/>
        </w:rPr>
        <w:t>4</w:t>
      </w:r>
      <w:r w:rsidR="009266B9" w:rsidRPr="004C6AFB">
        <w:rPr>
          <w:color w:val="000000"/>
        </w:rPr>
        <w:tab/>
        <w:t xml:space="preserve">When a change to Article </w:t>
      </w:r>
      <w:r w:rsidR="009266B9" w:rsidRPr="004C6AFB">
        <w:rPr>
          <w:b/>
          <w:bCs/>
          <w:color w:val="000000"/>
        </w:rPr>
        <w:t>5</w:t>
      </w:r>
      <w:r w:rsidR="009266B9" w:rsidRPr="004C6AFB">
        <w:rPr>
          <w:color w:val="000000"/>
        </w:rPr>
        <w:t xml:space="preserve"> results in downgrading of the category of allocation and the downgraded allocation is not subject to any additional conditions, or when the recorded assignment meets all the additional conditions to which the downgraded allocation is subject, the status of the recorded assignment concerned shall be downgraded accordingly and the assignment shall be retained in the Master Register, unless the notifying administration requests its suppression. </w:t>
      </w:r>
    </w:p>
    <w:p w14:paraId="28C8D393" w14:textId="77777777" w:rsidR="00250CC5" w:rsidRDefault="00250CC5" w:rsidP="009266B9">
      <w:pPr>
        <w:rPr>
          <w:color w:val="000000"/>
        </w:rPr>
      </w:pPr>
      <w:r>
        <w:rPr>
          <w:color w:val="000000"/>
        </w:rPr>
        <w:br w:type="page"/>
      </w:r>
    </w:p>
    <w:p w14:paraId="65F6AB4D" w14:textId="1D4630BF" w:rsidR="00BB509C" w:rsidRPr="004C6AFB" w:rsidRDefault="009266B9" w:rsidP="009266B9">
      <w:pPr>
        <w:rPr>
          <w:color w:val="000000"/>
        </w:rPr>
      </w:pPr>
      <w:r w:rsidRPr="004C6AFB">
        <w:rPr>
          <w:color w:val="000000"/>
        </w:rPr>
        <w:t xml:space="preserve">When the downgraded allocation is subject to additional conditions and the conditions related to the regulatory examination under No. </w:t>
      </w:r>
      <w:r w:rsidRPr="004C6AFB">
        <w:rPr>
          <w:b/>
          <w:bCs/>
          <w:color w:val="000000"/>
        </w:rPr>
        <w:t>11.31</w:t>
      </w:r>
      <w:r w:rsidRPr="004C6AFB">
        <w:rPr>
          <w:color w:val="000000"/>
        </w:rPr>
        <w:t xml:space="preserve"> (e.g. power limits, restrictions to national operation, requirements for agreement under No. </w:t>
      </w:r>
      <w:r w:rsidRPr="004C6AFB">
        <w:rPr>
          <w:b/>
          <w:bCs/>
          <w:color w:val="000000"/>
        </w:rPr>
        <w:t>9.21</w:t>
      </w:r>
      <w:r w:rsidRPr="004C6AFB">
        <w:rPr>
          <w:color w:val="000000"/>
        </w:rPr>
        <w:t xml:space="preserve">, separation distances, etc.) are not met, the Bureau shall propose the deletion of the assignment to the notifying administration, or that its characteristics be modified to comply with the new conditions. If the administration requests to retain the assignment with its characteristics unchanged and states that it will be operated in accordance with No. </w:t>
      </w:r>
      <w:r w:rsidRPr="00BB509C">
        <w:rPr>
          <w:b/>
          <w:bCs/>
          <w:color w:val="000000"/>
        </w:rPr>
        <w:t>4.4</w:t>
      </w:r>
      <w:r w:rsidRPr="004C6AFB">
        <w:rPr>
          <w:color w:val="000000"/>
        </w:rPr>
        <w:t xml:space="preserve">, the assignment shall be kept in the MIFR for information purposes under the conditions of No. </w:t>
      </w:r>
      <w:r w:rsidRPr="004C6AFB">
        <w:rPr>
          <w:b/>
          <w:bCs/>
          <w:color w:val="000000"/>
        </w:rPr>
        <w:t>8.5</w:t>
      </w:r>
      <w:r w:rsidRPr="004C6AFB">
        <w:rPr>
          <w:color w:val="000000"/>
        </w:rPr>
        <w:t>.</w:t>
      </w:r>
      <w:r>
        <w:rPr>
          <w:color w:val="000000"/>
        </w:rPr>
        <w:t xml:space="preserve"> </w:t>
      </w:r>
      <w:r w:rsidR="00BB509C" w:rsidRPr="004C6AFB">
        <w:rPr>
          <w:color w:val="000000"/>
        </w:rPr>
        <w:t xml:space="preserve">Concerning the application of the relevant coordination procedures, the Bureau shall propose to the notifying administration to suppress or to resubmit the assignment for the application of these procedures. Concerning examination under No. </w:t>
      </w:r>
      <w:r w:rsidR="00BB509C" w:rsidRPr="004C6AFB">
        <w:rPr>
          <w:b/>
          <w:bCs/>
          <w:color w:val="000000"/>
        </w:rPr>
        <w:t>11.32</w:t>
      </w:r>
      <w:r w:rsidR="00BB509C" w:rsidRPr="004C6AFB">
        <w:rPr>
          <w:color w:val="000000"/>
        </w:rPr>
        <w:t>, the recorded assignment, with its characteristics unchanged, shall be considered as having successfully completed, as of the date of its original recording in the MIFR, the applicable coordination procedures in respect of the services allocated with equal rights.</w:t>
      </w:r>
    </w:p>
    <w:p w14:paraId="35E9A95F" w14:textId="664FCD1D" w:rsidR="00BB509C" w:rsidRDefault="00AF1738" w:rsidP="00250CC5">
      <w:pPr>
        <w:rPr>
          <w:rStyle w:val="Artref"/>
          <w:color w:val="000000"/>
          <w:sz w:val="16"/>
          <w:szCs w:val="16"/>
        </w:rPr>
      </w:pPr>
      <w:r>
        <w:rPr>
          <w:color w:val="000000"/>
        </w:rPr>
        <w:t>5</w:t>
      </w:r>
      <w:r w:rsidR="00BB509C" w:rsidRPr="004C6AFB">
        <w:rPr>
          <w:color w:val="000000"/>
        </w:rPr>
        <w:tab/>
      </w:r>
      <w:r w:rsidR="00146E89" w:rsidRPr="00146E89">
        <w:rPr>
          <w:color w:val="000000"/>
        </w:rPr>
        <w:t xml:space="preserve">When a change to Article </w:t>
      </w:r>
      <w:r w:rsidR="00146E89" w:rsidRPr="00146E89">
        <w:rPr>
          <w:b/>
          <w:bCs/>
          <w:color w:val="000000"/>
        </w:rPr>
        <w:t>5</w:t>
      </w:r>
      <w:r w:rsidR="00146E89" w:rsidRPr="00146E89">
        <w:rPr>
          <w:color w:val="000000"/>
        </w:rPr>
        <w:t xml:space="preserve"> results in the allocation to a new service or upgrade of the category of an existing service, the Bureau shall draw the notifying administration’s attention to the recorded assignment concerned, which previously had a lower status or was recorded under the conditions of No. </w:t>
      </w:r>
      <w:r w:rsidR="00146E89" w:rsidRPr="00146E89">
        <w:rPr>
          <w:b/>
          <w:bCs/>
          <w:color w:val="000000"/>
        </w:rPr>
        <w:t>4.4</w:t>
      </w:r>
      <w:r w:rsidR="00146E89" w:rsidRPr="00146E89">
        <w:rPr>
          <w:color w:val="000000"/>
        </w:rPr>
        <w:t xml:space="preserve">, and propose to the administration that it submit a new assignment to replace the previous one. The relevant coordination procedures shall apply to the newly submitted assignment and no </w:t>
      </w:r>
      <w:proofErr w:type="gramStart"/>
      <w:r w:rsidR="00146E89" w:rsidRPr="00146E89">
        <w:rPr>
          <w:color w:val="000000"/>
        </w:rPr>
        <w:t>particular priority</w:t>
      </w:r>
      <w:proofErr w:type="gramEnd"/>
      <w:r w:rsidR="00146E89" w:rsidRPr="00146E89">
        <w:rPr>
          <w:color w:val="000000"/>
        </w:rPr>
        <w:t xml:space="preserve"> shall be given to it in this process. The status of the assignment should be upgraded only if all relevant provisions of the Radio Regulations have been applied. If concurrently with the above new or upgrade allocation to a service (S2), the change to Article </w:t>
      </w:r>
      <w:r w:rsidR="00146E89" w:rsidRPr="00146E89">
        <w:rPr>
          <w:b/>
          <w:bCs/>
          <w:color w:val="000000"/>
        </w:rPr>
        <w:t>5</w:t>
      </w:r>
      <w:r w:rsidR="00146E89" w:rsidRPr="00146E89">
        <w:rPr>
          <w:color w:val="000000"/>
        </w:rPr>
        <w:t xml:space="preserve"> also results in the upgrade of the category of another existing service (S1) in the same frequency band, the Bureau shall draw the attention of the administration to its assignments to service S1 recorded in the MIFR or received for coordination prior to the decision of the conference and propose to the administration that it submits a new assignment to replace the previous one within a time limit of up to four months. The Bureau shall then consider that any such new S1 assignment submission received within the time limit does not have to apply the relevant coordination procedure with the assignments o</w:t>
      </w:r>
      <w:r w:rsidR="00146E89">
        <w:rPr>
          <w:color w:val="000000"/>
        </w:rPr>
        <w:t>f the new or upgrade</w:t>
      </w:r>
      <w:r w:rsidR="00802729">
        <w:rPr>
          <w:color w:val="000000"/>
        </w:rPr>
        <w:t>d</w:t>
      </w:r>
      <w:r w:rsidR="00146E89">
        <w:rPr>
          <w:color w:val="000000"/>
        </w:rPr>
        <w:t xml:space="preserve"> service S2</w:t>
      </w:r>
      <w:r w:rsidR="00146E89" w:rsidRPr="00146E89">
        <w:rPr>
          <w:color w:val="000000"/>
        </w:rPr>
        <w:t>.</w:t>
      </w:r>
    </w:p>
    <w:p w14:paraId="601381A5" w14:textId="77777777" w:rsidR="00BB509C" w:rsidRPr="004C6AFB" w:rsidRDefault="00AF1738" w:rsidP="00386EAC">
      <w:pPr>
        <w:rPr>
          <w:color w:val="000000"/>
        </w:rPr>
      </w:pPr>
      <w:r>
        <w:rPr>
          <w:color w:val="000000"/>
        </w:rPr>
        <w:t>6</w:t>
      </w:r>
      <w:r w:rsidR="00BB509C" w:rsidRPr="004C6AFB">
        <w:rPr>
          <w:color w:val="000000"/>
        </w:rPr>
        <w:tab/>
        <w:t xml:space="preserve">When a change to Article </w:t>
      </w:r>
      <w:r w:rsidR="00BB509C" w:rsidRPr="004C6AFB">
        <w:rPr>
          <w:b/>
          <w:bCs/>
          <w:color w:val="000000"/>
        </w:rPr>
        <w:t>5</w:t>
      </w:r>
      <w:r w:rsidR="00BB509C" w:rsidRPr="004C6AFB">
        <w:rPr>
          <w:color w:val="000000"/>
        </w:rPr>
        <w:t xml:space="preserve"> results in the modification of the conditions of an allocation without modification of the category of allocation (e.g. additional regulatory/technical restrictions or new/modified coordination procedures), then the original </w:t>
      </w:r>
      <w:r w:rsidR="00386EAC">
        <w:rPr>
          <w:color w:val="000000"/>
        </w:rPr>
        <w:t>f</w:t>
      </w:r>
      <w:r w:rsidR="00BB509C" w:rsidRPr="004C6AFB">
        <w:rPr>
          <w:color w:val="000000"/>
        </w:rPr>
        <w:t>indings of the recorded assignment concerned may be kept only subject to conformity with the new conditions.  In such a case, the Bureau shall ask the notifying administration whether the characteristics of the assignment will be modified to comply with the new conditions.</w:t>
      </w:r>
      <w:r w:rsidR="00441619">
        <w:rPr>
          <w:color w:val="000000"/>
        </w:rPr>
        <w:t xml:space="preserve"> </w:t>
      </w:r>
      <w:r w:rsidR="00BB509C" w:rsidRPr="004C6AFB">
        <w:rPr>
          <w:color w:val="000000"/>
        </w:rPr>
        <w:t xml:space="preserve">If the notifying administration does not respond to the Bureau’s inquiry (see </w:t>
      </w:r>
      <w:r w:rsidR="00BB509C">
        <w:rPr>
          <w:color w:val="000000"/>
        </w:rPr>
        <w:t>item</w:t>
      </w:r>
      <w:r w:rsidR="00BB509C" w:rsidRPr="004C6AFB">
        <w:rPr>
          <w:color w:val="000000"/>
        </w:rPr>
        <w:t xml:space="preserve"> 2 above) or if the conditions are not met, the Bureau shall propose the deletion of the assignment to the notifying administration.</w:t>
      </w:r>
      <w:r w:rsidR="00441619">
        <w:rPr>
          <w:color w:val="000000"/>
        </w:rPr>
        <w:t xml:space="preserve"> </w:t>
      </w:r>
      <w:r w:rsidR="00BB509C" w:rsidRPr="004C6AFB">
        <w:rPr>
          <w:color w:val="000000"/>
        </w:rPr>
        <w:t xml:space="preserve">If the administration requests to retain the assignment with its characteristics unchanged and states that it will be operated in accordance with No. </w:t>
      </w:r>
      <w:r w:rsidR="00BB509C" w:rsidRPr="004C6AFB">
        <w:rPr>
          <w:b/>
          <w:bCs/>
          <w:color w:val="000000"/>
        </w:rPr>
        <w:t>4.4</w:t>
      </w:r>
      <w:r w:rsidR="00BB509C" w:rsidRPr="004C6AFB">
        <w:rPr>
          <w:color w:val="000000"/>
        </w:rPr>
        <w:t>, the assignment shall be kept in the MIFR for information purposes under the conditions of No.</w:t>
      </w:r>
      <w:r w:rsidR="00BB509C">
        <w:rPr>
          <w:color w:val="000000"/>
        </w:rPr>
        <w:t> </w:t>
      </w:r>
      <w:r w:rsidR="00BB509C" w:rsidRPr="004C6AFB">
        <w:rPr>
          <w:b/>
          <w:bCs/>
          <w:color w:val="000000"/>
        </w:rPr>
        <w:t>8.5</w:t>
      </w:r>
      <w:r w:rsidR="00BB509C" w:rsidRPr="004C6AFB">
        <w:rPr>
          <w:color w:val="000000"/>
        </w:rPr>
        <w:t>.</w:t>
      </w:r>
    </w:p>
    <w:p w14:paraId="4E277FFC" w14:textId="77777777" w:rsidR="00250CC5" w:rsidRDefault="00250CC5" w:rsidP="00386EAC">
      <w:pPr>
        <w:rPr>
          <w:color w:val="000000"/>
        </w:rPr>
      </w:pPr>
      <w:r>
        <w:rPr>
          <w:color w:val="000000"/>
        </w:rPr>
        <w:br w:type="page"/>
      </w:r>
    </w:p>
    <w:p w14:paraId="67617280" w14:textId="626EC279" w:rsidR="00BB509C" w:rsidRPr="004C6AFB" w:rsidRDefault="00BB509C" w:rsidP="00386EAC">
      <w:pPr>
        <w:rPr>
          <w:color w:val="000000"/>
        </w:rPr>
      </w:pPr>
      <w:r w:rsidRPr="004C6AFB">
        <w:rPr>
          <w:color w:val="000000"/>
        </w:rPr>
        <w:t xml:space="preserve">Concerning examination of frequency assignments with respect to their conformity with a world or regional plan under No. </w:t>
      </w:r>
      <w:r w:rsidRPr="004C6AFB">
        <w:rPr>
          <w:b/>
          <w:bCs/>
          <w:color w:val="000000"/>
        </w:rPr>
        <w:t>11.34</w:t>
      </w:r>
      <w:r w:rsidRPr="004C6AFB">
        <w:rPr>
          <w:color w:val="000000"/>
        </w:rPr>
        <w:t xml:space="preserve">, when the conditions of the applicable plan are changed, the original </w:t>
      </w:r>
      <w:r w:rsidR="00386EAC">
        <w:rPr>
          <w:color w:val="000000"/>
        </w:rPr>
        <w:t>f</w:t>
      </w:r>
      <w:r w:rsidRPr="004C6AFB">
        <w:rPr>
          <w:color w:val="000000"/>
        </w:rPr>
        <w:t xml:space="preserve">indings of the recorded assignment may be kept only subject to conformity with the new conditions. If the conditions are not met, the corresponding assignment may be retained in the MIFR with unfavourable </w:t>
      </w:r>
      <w:r w:rsidR="00386EAC">
        <w:rPr>
          <w:color w:val="000000"/>
        </w:rPr>
        <w:t>f</w:t>
      </w:r>
      <w:r w:rsidRPr="004C6AFB">
        <w:rPr>
          <w:color w:val="000000"/>
        </w:rPr>
        <w:t xml:space="preserve">inding under No. </w:t>
      </w:r>
      <w:r w:rsidRPr="004C6AFB">
        <w:rPr>
          <w:b/>
          <w:bCs/>
          <w:color w:val="000000"/>
        </w:rPr>
        <w:t>11.34</w:t>
      </w:r>
      <w:r w:rsidRPr="004C6AFB">
        <w:rPr>
          <w:color w:val="000000"/>
        </w:rPr>
        <w:t>.</w:t>
      </w:r>
    </w:p>
    <w:p w14:paraId="2072975B" w14:textId="77777777" w:rsidR="00BB509C" w:rsidRPr="004C6AFB" w:rsidRDefault="00AF1738" w:rsidP="00386EAC">
      <w:pPr>
        <w:rPr>
          <w:color w:val="000000"/>
        </w:rPr>
      </w:pPr>
      <w:r>
        <w:rPr>
          <w:color w:val="000000"/>
        </w:rPr>
        <w:t>7</w:t>
      </w:r>
      <w:r w:rsidR="00BB509C" w:rsidRPr="004C6AFB">
        <w:rPr>
          <w:color w:val="000000"/>
        </w:rPr>
        <w:tab/>
        <w:t xml:space="preserve">The Board noted that Article </w:t>
      </w:r>
      <w:r w:rsidR="00BB509C" w:rsidRPr="004C6AFB">
        <w:rPr>
          <w:b/>
          <w:bCs/>
          <w:color w:val="000000"/>
        </w:rPr>
        <w:t>5</w:t>
      </w:r>
      <w:r w:rsidR="00BB509C" w:rsidRPr="004C6AFB">
        <w:rPr>
          <w:color w:val="000000"/>
        </w:rPr>
        <w:t xml:space="preserve"> contains </w:t>
      </w:r>
      <w:proofErr w:type="gramStart"/>
      <w:r w:rsidR="00BB509C" w:rsidRPr="004C6AFB">
        <w:rPr>
          <w:color w:val="000000"/>
        </w:rPr>
        <w:t>a number of</w:t>
      </w:r>
      <w:proofErr w:type="gramEnd"/>
      <w:r w:rsidR="00BB509C" w:rsidRPr="004C6AFB">
        <w:rPr>
          <w:color w:val="000000"/>
        </w:rPr>
        <w:t xml:space="preserve"> provisions under which an allocation to a radiocommunication service is subject to obtaining the agreement of the administrations concerned, e.g. Nos. </w:t>
      </w:r>
      <w:r w:rsidR="00BB509C" w:rsidRPr="004C6AFB">
        <w:rPr>
          <w:b/>
          <w:bCs/>
          <w:color w:val="000000"/>
        </w:rPr>
        <w:t>5.175</w:t>
      </w:r>
      <w:r w:rsidR="00BB509C" w:rsidRPr="004C6AFB">
        <w:rPr>
          <w:color w:val="000000"/>
        </w:rPr>
        <w:t xml:space="preserve">, </w:t>
      </w:r>
      <w:r w:rsidR="00BB509C" w:rsidRPr="004C6AFB">
        <w:rPr>
          <w:b/>
          <w:bCs/>
          <w:color w:val="000000"/>
        </w:rPr>
        <w:t>5.188</w:t>
      </w:r>
      <w:r w:rsidR="00BB509C" w:rsidRPr="004C6AFB">
        <w:rPr>
          <w:color w:val="000000"/>
        </w:rPr>
        <w:t>, etc</w:t>
      </w:r>
      <w:r w:rsidR="00BB509C">
        <w:rPr>
          <w:color w:val="000000"/>
        </w:rPr>
        <w:t>.,</w:t>
      </w:r>
      <w:r w:rsidR="00BB509C" w:rsidRPr="004C6AFB">
        <w:rPr>
          <w:color w:val="000000"/>
        </w:rPr>
        <w:t xml:space="preserve"> without referring to No. </w:t>
      </w:r>
      <w:r w:rsidR="00BB509C" w:rsidRPr="004C6AFB">
        <w:rPr>
          <w:b/>
          <w:bCs/>
          <w:color w:val="000000"/>
        </w:rPr>
        <w:t>9.21</w:t>
      </w:r>
      <w:r w:rsidR="00BB509C" w:rsidRPr="004C6AFB">
        <w:rPr>
          <w:color w:val="000000"/>
        </w:rPr>
        <w:t xml:space="preserve">. Obtaining such agreement is not regulated by either the procedures of Article </w:t>
      </w:r>
      <w:r w:rsidR="00BB509C" w:rsidRPr="004C6AFB">
        <w:rPr>
          <w:b/>
          <w:bCs/>
          <w:color w:val="000000"/>
        </w:rPr>
        <w:t>9</w:t>
      </w:r>
      <w:r w:rsidR="00BB509C" w:rsidRPr="004C6AFB">
        <w:rPr>
          <w:color w:val="000000"/>
        </w:rPr>
        <w:t xml:space="preserve"> or the Rules of Procedure and is to be resolved directly between the administrations concerned. Furthermore, when examining the relevant frequency assignment notices, the Bureau does not verify such agreements. In the above context, the Board decided that in the case of a review of </w:t>
      </w:r>
      <w:r w:rsidR="00386EAC">
        <w:rPr>
          <w:color w:val="000000"/>
        </w:rPr>
        <w:t>f</w:t>
      </w:r>
      <w:r w:rsidR="00BB509C" w:rsidRPr="004C6AFB">
        <w:rPr>
          <w:color w:val="000000"/>
        </w:rPr>
        <w:t xml:space="preserve">indings of the relevant assignments, the Bureau shall not </w:t>
      </w:r>
      <w:proofErr w:type="gramStart"/>
      <w:r w:rsidR="00BB509C" w:rsidRPr="004C6AFB">
        <w:rPr>
          <w:color w:val="000000"/>
        </w:rPr>
        <w:t>take into account</w:t>
      </w:r>
      <w:proofErr w:type="gramEnd"/>
      <w:r w:rsidR="00BB509C" w:rsidRPr="004C6AFB">
        <w:rPr>
          <w:color w:val="000000"/>
        </w:rPr>
        <w:t xml:space="preserve"> the presence or absence of agreements of other administrations when formulating new </w:t>
      </w:r>
      <w:r w:rsidR="00386EAC">
        <w:rPr>
          <w:color w:val="000000"/>
        </w:rPr>
        <w:t>f</w:t>
      </w:r>
      <w:r w:rsidR="00BB509C" w:rsidRPr="004C6AFB">
        <w:rPr>
          <w:color w:val="000000"/>
        </w:rPr>
        <w:t>indings.</w:t>
      </w:r>
    </w:p>
    <w:p w14:paraId="67254563" w14:textId="77777777" w:rsidR="00BB509C" w:rsidRPr="004C6AFB" w:rsidRDefault="00AF1738" w:rsidP="00386EAC">
      <w:pPr>
        <w:rPr>
          <w:color w:val="000000"/>
        </w:rPr>
      </w:pPr>
      <w:r>
        <w:rPr>
          <w:color w:val="000000"/>
        </w:rPr>
        <w:t>8</w:t>
      </w:r>
      <w:r w:rsidR="00BB509C" w:rsidRPr="004C6AFB">
        <w:rPr>
          <w:color w:val="000000"/>
        </w:rPr>
        <w:tab/>
        <w:t xml:space="preserve">After completion of the review of </w:t>
      </w:r>
      <w:r w:rsidR="00386EAC">
        <w:rPr>
          <w:color w:val="000000"/>
        </w:rPr>
        <w:t>f</w:t>
      </w:r>
      <w:r w:rsidR="00BB509C" w:rsidRPr="004C6AFB">
        <w:rPr>
          <w:color w:val="000000"/>
        </w:rPr>
        <w:t xml:space="preserve">indings, the frequency assignments concerned together with the modified </w:t>
      </w:r>
      <w:r w:rsidR="00386EAC">
        <w:rPr>
          <w:color w:val="000000"/>
        </w:rPr>
        <w:t>f</w:t>
      </w:r>
      <w:r w:rsidR="00BB509C" w:rsidRPr="004C6AFB">
        <w:rPr>
          <w:color w:val="000000"/>
        </w:rPr>
        <w:t xml:space="preserve">indings shall be published in relevant Parts of the BR IFIC, and an Information Note shall be included in the BR IFIC, drawing the attention of administrations to the review of </w:t>
      </w:r>
      <w:r w:rsidR="00386EAC">
        <w:rPr>
          <w:color w:val="000000"/>
        </w:rPr>
        <w:t>f</w:t>
      </w:r>
      <w:r w:rsidR="00BB509C" w:rsidRPr="004C6AFB">
        <w:rPr>
          <w:color w:val="000000"/>
        </w:rPr>
        <w:t>indings and explaining the reasons for and content of the review.</w:t>
      </w:r>
    </w:p>
    <w:p w14:paraId="1BE3E42C" w14:textId="77777777" w:rsidR="00A979CA" w:rsidRPr="00550CC7" w:rsidRDefault="00A979CA">
      <w:pPr>
        <w:jc w:val="center"/>
        <w:rPr>
          <w:color w:val="000000"/>
        </w:rPr>
      </w:pPr>
      <w:r w:rsidRPr="00550CC7">
        <w:rPr>
          <w:color w:val="000000"/>
        </w:rPr>
        <w:t>___________________</w:t>
      </w:r>
      <w:r w:rsidR="005A5968" w:rsidRPr="00550CC7">
        <w:rPr>
          <w:color w:val="000000"/>
        </w:rPr>
        <w:t>_</w:t>
      </w:r>
    </w:p>
    <w:p w14:paraId="10B53378" w14:textId="6DF11E38" w:rsidR="005F2B37" w:rsidRDefault="005F2B37"/>
    <w:p w14:paraId="56213723" w14:textId="323FEBD2" w:rsidR="00250CC5" w:rsidRDefault="00250CC5"/>
    <w:p w14:paraId="59469A6C" w14:textId="71D08BCE" w:rsidR="00250CC5" w:rsidRDefault="00250CC5"/>
    <w:p w14:paraId="689048D5" w14:textId="7F583869" w:rsidR="00250CC5" w:rsidRDefault="00250CC5"/>
    <w:p w14:paraId="76791C70" w14:textId="02464901" w:rsidR="00250CC5" w:rsidRDefault="00250CC5"/>
    <w:p w14:paraId="5D6B504D" w14:textId="4E30BEE9" w:rsidR="00250CC5" w:rsidRDefault="00250CC5"/>
    <w:p w14:paraId="3F18C3D1" w14:textId="7E862DF9" w:rsidR="00250CC5" w:rsidRDefault="00250CC5"/>
    <w:p w14:paraId="7C9EA217" w14:textId="66D0CEDD" w:rsidR="00250CC5" w:rsidRDefault="00250CC5"/>
    <w:p w14:paraId="739CD52A" w14:textId="77777777" w:rsidR="00250CC5" w:rsidRPr="00550CC7" w:rsidRDefault="00250CC5"/>
    <w:p w14:paraId="12844103" w14:textId="77777777" w:rsidR="00A979CA" w:rsidRPr="00550CC7" w:rsidRDefault="00A979CA">
      <w:pPr>
        <w:rPr>
          <w:rtl/>
        </w:rPr>
        <w:sectPr w:rsidR="00A979CA" w:rsidRPr="00550CC7" w:rsidSect="007B6E59">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76BECF54" w14:textId="77777777" w:rsidR="00A979CA" w:rsidRPr="00550CC7" w:rsidRDefault="00A979CA"/>
    <w:sectPr w:rsidR="00A979CA" w:rsidRPr="00550CC7" w:rsidSect="007A55A5">
      <w:headerReference w:type="even" r:id="rId18"/>
      <w:headerReference w:type="default" r:id="rId1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544C4" w14:textId="77777777" w:rsidR="00701EDF" w:rsidRDefault="00701EDF">
      <w:r>
        <w:separator/>
      </w:r>
    </w:p>
  </w:endnote>
  <w:endnote w:type="continuationSeparator" w:id="0">
    <w:p w14:paraId="351DADA3" w14:textId="77777777" w:rsidR="00701EDF" w:rsidRDefault="0070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BBA27" w14:textId="77777777" w:rsidR="00701EDF" w:rsidRDefault="00701EDF">
      <w:r>
        <w:rPr>
          <w:b/>
        </w:rPr>
        <w:t>_______________</w:t>
      </w:r>
    </w:p>
  </w:footnote>
  <w:footnote w:type="continuationSeparator" w:id="0">
    <w:p w14:paraId="006CE0C6" w14:textId="77777777" w:rsidR="00701EDF" w:rsidRDefault="00701EDF">
      <w:r>
        <w:continuationSeparator/>
      </w:r>
    </w:p>
  </w:footnote>
  <w:footnote w:id="1">
    <w:p w14:paraId="44253396" w14:textId="77777777" w:rsidR="00701EDF" w:rsidRDefault="00701EDF">
      <w:pPr>
        <w:pStyle w:val="FootnoteText"/>
        <w:rPr>
          <w:color w:val="000000"/>
          <w:lang w:val="en-US"/>
        </w:rPr>
      </w:pPr>
      <w:r>
        <w:rPr>
          <w:rStyle w:val="FootnoteReference"/>
          <w:color w:val="000000"/>
          <w:lang w:val="en-US"/>
        </w:rPr>
        <w:t>1</w:t>
      </w:r>
      <w:r>
        <w:rPr>
          <w:color w:val="000000"/>
          <w:lang w:val="en-US"/>
        </w:rPr>
        <w:t xml:space="preserve"> </w:t>
      </w:r>
      <w:r>
        <w:rPr>
          <w:color w:val="000000"/>
          <w:lang w:val="en-US"/>
        </w:rPr>
        <w:tab/>
        <w:t>Frequencies for common use listed in Chapter VI of the Preface to the IFL shall not be notified.</w:t>
      </w:r>
    </w:p>
  </w:footnote>
  <w:footnote w:id="2">
    <w:p w14:paraId="6238D20A" w14:textId="77777777" w:rsidR="00701EDF" w:rsidRDefault="00701EDF">
      <w:pPr>
        <w:pStyle w:val="FootnoteText"/>
        <w:rPr>
          <w:color w:val="000000"/>
          <w:lang w:val="en-US"/>
        </w:rPr>
      </w:pPr>
      <w:r>
        <w:rPr>
          <w:rStyle w:val="FootnoteReference"/>
          <w:color w:val="000000"/>
          <w:lang w:val="en-US"/>
        </w:rPr>
        <w:t>2</w:t>
      </w:r>
      <w:r>
        <w:rPr>
          <w:color w:val="000000"/>
          <w:lang w:val="en-US"/>
        </w:rPr>
        <w:t xml:space="preserve"> </w:t>
      </w:r>
      <w:r>
        <w:rPr>
          <w:color w:val="000000"/>
          <w:lang w:val="en-US"/>
        </w:rPr>
        <w:tab/>
        <w:t>Frequency assignments to stations in the amateur service shall not be notified (No. </w:t>
      </w:r>
      <w:r>
        <w:rPr>
          <w:rStyle w:val="Artref"/>
          <w:b/>
          <w:bCs/>
          <w:color w:val="000000"/>
        </w:rPr>
        <w:t>11.14</w:t>
      </w:r>
      <w:r>
        <w:rPr>
          <w:color w:val="000000"/>
          <w:lang w:val="en-US"/>
        </w:rPr>
        <w:t>).</w:t>
      </w:r>
    </w:p>
  </w:footnote>
  <w:footnote w:id="3">
    <w:p w14:paraId="38DEAD97" w14:textId="77777777" w:rsidR="00701EDF" w:rsidRDefault="00701EDF">
      <w:pPr>
        <w:pStyle w:val="FootnoteText"/>
        <w:rPr>
          <w:color w:val="000000"/>
          <w:lang w:val="en-US"/>
        </w:rPr>
      </w:pPr>
      <w:r>
        <w:rPr>
          <w:rStyle w:val="FootnoteReference"/>
          <w:color w:val="000000"/>
          <w:lang w:val="en-US"/>
        </w:rPr>
        <w:t>3</w:t>
      </w:r>
      <w:r>
        <w:rPr>
          <w:color w:val="000000"/>
          <w:lang w:val="en-US"/>
        </w:rPr>
        <w:t xml:space="preserve"> </w:t>
      </w:r>
      <w:r>
        <w:rPr>
          <w:color w:val="000000"/>
          <w:lang w:val="en-US"/>
        </w:rPr>
        <w:tab/>
        <w:t>Frequency assignments to broadcasting stations in the high frequency bands allocated to the broadcasting service between 5</w:t>
      </w:r>
      <w:r>
        <w:rPr>
          <w:rFonts w:ascii="Tms Rmn" w:hAnsi="Tms Rmn"/>
          <w:color w:val="000000"/>
          <w:sz w:val="12"/>
          <w:lang w:val="en-US"/>
        </w:rPr>
        <w:t> </w:t>
      </w:r>
      <w:r>
        <w:rPr>
          <w:color w:val="000000"/>
          <w:lang w:val="en-US"/>
        </w:rPr>
        <w:t>900 kHz and 26</w:t>
      </w:r>
      <w:r>
        <w:rPr>
          <w:rFonts w:ascii="Tms Rmn" w:hAnsi="Tms Rmn"/>
          <w:color w:val="000000"/>
          <w:sz w:val="12"/>
          <w:lang w:val="en-US"/>
        </w:rPr>
        <w:t> </w:t>
      </w:r>
      <w:r>
        <w:rPr>
          <w:color w:val="000000"/>
          <w:lang w:val="en-US"/>
        </w:rPr>
        <w:t>100 kHz which are subject to the procedure of Article </w:t>
      </w:r>
      <w:r>
        <w:rPr>
          <w:rStyle w:val="Artref"/>
          <w:b/>
          <w:bCs/>
          <w:color w:val="000000"/>
        </w:rPr>
        <w:t>12</w:t>
      </w:r>
      <w:r>
        <w:rPr>
          <w:color w:val="000000"/>
          <w:lang w:val="en-US"/>
        </w:rPr>
        <w:t xml:space="preserve"> shall not be notified under Article </w:t>
      </w:r>
      <w:r>
        <w:rPr>
          <w:rStyle w:val="Artref"/>
          <w:b/>
          <w:bCs/>
          <w:color w:val="000000"/>
        </w:rPr>
        <w:t>11</w:t>
      </w:r>
      <w:r>
        <w:rPr>
          <w:color w:val="000000"/>
          <w:lang w:val="en-US"/>
        </w:rPr>
        <w:t xml:space="preserve"> (see No. </w:t>
      </w:r>
      <w:r>
        <w:rPr>
          <w:rStyle w:val="Artref"/>
          <w:b/>
          <w:bCs/>
          <w:color w:val="000000"/>
        </w:rPr>
        <w:t>11.14</w:t>
      </w:r>
      <w:r>
        <w:rPr>
          <w:color w:val="000000"/>
          <w:lang w:val="en-US"/>
        </w:rPr>
        <w:t>).</w:t>
      </w:r>
    </w:p>
  </w:footnote>
  <w:footnote w:id="4">
    <w:p w14:paraId="51B6392B" w14:textId="77777777" w:rsidR="00701EDF" w:rsidRDefault="00701EDF">
      <w:pPr>
        <w:pStyle w:val="FootnoteText"/>
      </w:pPr>
      <w:r>
        <w:rPr>
          <w:rStyle w:val="FootnoteReference"/>
        </w:rPr>
        <w:t>4</w:t>
      </w:r>
      <w:r>
        <w:t xml:space="preserve"> </w:t>
      </w:r>
      <w:r>
        <w:tab/>
      </w:r>
      <w:r>
        <w:rPr>
          <w:color w:val="000000"/>
          <w:lang w:val="en-US"/>
        </w:rPr>
        <w:t>The e.i.r.p. given in Tables 8c and 8d of Appendix </w:t>
      </w:r>
      <w:r>
        <w:rPr>
          <w:rStyle w:val="Appref"/>
          <w:b/>
          <w:bCs/>
          <w:color w:val="000000"/>
        </w:rPr>
        <w:t>7</w:t>
      </w:r>
      <w:r>
        <w:rPr>
          <w:color w:val="000000"/>
          <w:lang w:val="en-US"/>
        </w:rPr>
        <w:t xml:space="preserve"> is derived from a total e.i.r.p. of 55 dBW.</w:t>
      </w:r>
    </w:p>
  </w:footnote>
  <w:footnote w:id="5">
    <w:p w14:paraId="10FE4644" w14:textId="1ECF7E87" w:rsidR="00701EDF" w:rsidRPr="00323260" w:rsidRDefault="00701EDF" w:rsidP="00323260">
      <w:pPr>
        <w:pStyle w:val="FootnoteText"/>
        <w:rPr>
          <w:color w:val="000000"/>
        </w:rPr>
      </w:pPr>
      <w:r>
        <w:rPr>
          <w:rStyle w:val="FootnoteReference"/>
        </w:rPr>
        <w:t>5</w:t>
      </w:r>
      <w:r>
        <w:t xml:space="preserve"> </w:t>
      </w:r>
      <w:r>
        <w:tab/>
      </w:r>
      <w:r w:rsidRPr="00E530FA">
        <w:rPr>
          <w:color w:val="000000"/>
        </w:rPr>
        <w:t>With respect to the application of this provision to assignments of the BSS</w:t>
      </w:r>
      <w:r>
        <w:rPr>
          <w:color w:val="000000"/>
        </w:rPr>
        <w:t>,</w:t>
      </w:r>
      <w:r w:rsidRPr="00E530FA">
        <w:rPr>
          <w:color w:val="000000"/>
        </w:rPr>
        <w:t xml:space="preserve"> see comments under Rules of Procedure concerning No</w:t>
      </w:r>
      <w:r>
        <w:rPr>
          <w:color w:val="000000"/>
        </w:rPr>
        <w:t>s</w:t>
      </w:r>
      <w:r w:rsidRPr="00E530FA">
        <w:rPr>
          <w:color w:val="000000"/>
        </w:rPr>
        <w:t xml:space="preserve">. </w:t>
      </w:r>
      <w:r w:rsidRPr="00E530FA">
        <w:rPr>
          <w:b/>
          <w:bCs/>
          <w:color w:val="000000"/>
        </w:rPr>
        <w:t>23.13</w:t>
      </w:r>
      <w:r>
        <w:rPr>
          <w:b/>
          <w:bCs/>
          <w:color w:val="000000"/>
        </w:rPr>
        <w:t>B</w:t>
      </w:r>
      <w:r>
        <w:rPr>
          <w:color w:val="000000"/>
        </w:rPr>
        <w:t xml:space="preserve"> and </w:t>
      </w:r>
      <w:r>
        <w:rPr>
          <w:b/>
          <w:bCs/>
          <w:color w:val="000000"/>
        </w:rPr>
        <w:t>23.13C</w:t>
      </w:r>
      <w:r w:rsidRPr="00C01E70">
        <w:rPr>
          <w:color w:val="000000"/>
          <w:lang w:val="en-US"/>
        </w:rPr>
        <w:t>.</w:t>
      </w:r>
      <w:r w:rsidRPr="00323260">
        <w:rPr>
          <w:color w:val="000000"/>
          <w:sz w:val="16"/>
          <w:szCs w:val="16"/>
          <w:lang w:val="en-US"/>
        </w:rPr>
        <w:t>     (MOD RRB21/</w:t>
      </w:r>
      <w:r>
        <w:rPr>
          <w:color w:val="000000"/>
          <w:sz w:val="16"/>
          <w:szCs w:val="16"/>
          <w:lang w:val="en-US"/>
        </w:rPr>
        <w:t>479</w:t>
      </w:r>
      <w:r w:rsidRPr="00323260">
        <w:rPr>
          <w:color w:val="000000"/>
          <w:sz w:val="16"/>
          <w:szCs w:val="16"/>
          <w:lang w:val="en-US"/>
        </w:rPr>
        <w:t>)</w:t>
      </w:r>
    </w:p>
  </w:footnote>
  <w:footnote w:id="6">
    <w:p w14:paraId="08364057" w14:textId="77777777" w:rsidR="00701EDF" w:rsidRDefault="00701EDF">
      <w:pPr>
        <w:pStyle w:val="FootnoteText"/>
      </w:pPr>
      <w:r>
        <w:rPr>
          <w:rStyle w:val="FootnoteReference"/>
        </w:rPr>
        <w:t>6</w:t>
      </w:r>
      <w:r>
        <w:t xml:space="preserve"> </w:t>
      </w:r>
      <w:r>
        <w:tab/>
      </w:r>
      <w:r>
        <w:rPr>
          <w:color w:val="000000"/>
          <w:lang w:val="en-US"/>
        </w:rPr>
        <w:t>In bands shared by terrestrial and space radiocommunication services, the administration may use passive repeaters in the fixed service (radio-relay systems). While generally the passive repeater is situated close to the transmitting or receiving station, it usually involves a major change in the direction of the maximum radiation which may further affect the orbit; for this reason, the Board decided that administrations shall be requested to notify both parts of the link as separate stations, i.e., transmitting stations to passive repeater and passive repeater to receiving stations; and that each of the notices, containing information in accordance with Appendix </w:t>
      </w:r>
      <w:r>
        <w:rPr>
          <w:rStyle w:val="Appref"/>
          <w:b/>
          <w:bCs/>
          <w:color w:val="000000"/>
        </w:rPr>
        <w:t>4</w:t>
      </w:r>
      <w:r>
        <w:rPr>
          <w:color w:val="000000"/>
          <w:lang w:val="en-US"/>
        </w:rPr>
        <w:t>, is treated as a separate assignment representing a separate station.</w:t>
      </w:r>
    </w:p>
  </w:footnote>
  <w:footnote w:id="7">
    <w:p w14:paraId="244F064D" w14:textId="77777777" w:rsidR="00701EDF" w:rsidRPr="0054160F" w:rsidRDefault="00701EDF" w:rsidP="00EB64E2">
      <w:pPr>
        <w:pStyle w:val="FootnoteText"/>
      </w:pPr>
      <w:r w:rsidRPr="0054160F">
        <w:rPr>
          <w:rStyle w:val="FootnoteReference"/>
        </w:rPr>
        <w:t>7</w:t>
      </w:r>
      <w:r w:rsidRPr="0054160F">
        <w:t xml:space="preserve"> </w:t>
      </w:r>
      <w:r w:rsidRPr="0054160F">
        <w:tab/>
      </w:r>
      <w:r w:rsidRPr="0054160F">
        <w:rPr>
          <w:color w:val="000000"/>
        </w:rPr>
        <w:t>See Rules of Procedure relating to No. </w:t>
      </w:r>
      <w:r w:rsidRPr="0054160F">
        <w:rPr>
          <w:b/>
          <w:bCs/>
          <w:color w:val="000000"/>
        </w:rPr>
        <w:t>21.11</w:t>
      </w:r>
      <w:r w:rsidRPr="0054160F">
        <w:rPr>
          <w:color w:val="000000"/>
        </w:rPr>
        <w:t>.</w:t>
      </w:r>
    </w:p>
  </w:footnote>
  <w:footnote w:id="8">
    <w:p w14:paraId="06B17066" w14:textId="77777777" w:rsidR="00701EDF" w:rsidRPr="0054160F" w:rsidRDefault="00701EDF" w:rsidP="00EB64E2">
      <w:pPr>
        <w:pStyle w:val="FootnoteText"/>
      </w:pPr>
      <w:r w:rsidRPr="0054160F">
        <w:rPr>
          <w:rStyle w:val="FootnoteReference"/>
        </w:rPr>
        <w:t>8</w:t>
      </w:r>
      <w:r w:rsidRPr="0054160F">
        <w:t xml:space="preserve"> </w:t>
      </w:r>
      <w:r w:rsidRPr="0054160F">
        <w:tab/>
      </w:r>
      <w:r w:rsidRPr="0054160F">
        <w:rPr>
          <w:color w:val="000000"/>
        </w:rPr>
        <w:t>See Rules of Procedure relating to No. </w:t>
      </w:r>
      <w:r w:rsidRPr="0054160F">
        <w:rPr>
          <w:b/>
          <w:bCs/>
          <w:color w:val="000000"/>
        </w:rPr>
        <w:t>21.14.</w:t>
      </w:r>
    </w:p>
  </w:footnote>
  <w:footnote w:id="9">
    <w:p w14:paraId="776E731E" w14:textId="03153F0B" w:rsidR="00701EDF" w:rsidRPr="003C7D56" w:rsidRDefault="00701EDF" w:rsidP="0054160F">
      <w:pPr>
        <w:pStyle w:val="FootnoteText"/>
        <w:rPr>
          <w:szCs w:val="24"/>
        </w:rPr>
      </w:pPr>
      <w:r>
        <w:rPr>
          <w:rStyle w:val="FootnoteReference"/>
        </w:rPr>
        <w:t>9</w:t>
      </w:r>
      <w:r>
        <w:tab/>
      </w:r>
      <w:r w:rsidRPr="0054160F">
        <w:rPr>
          <w:b/>
          <w:bCs/>
          <w:szCs w:val="24"/>
        </w:rPr>
        <w:t>Note</w:t>
      </w:r>
      <w:r w:rsidRPr="003C7D56">
        <w:rPr>
          <w:szCs w:val="24"/>
        </w:rPr>
        <w:t xml:space="preserve">: WRC-19 took the decision related to </w:t>
      </w:r>
      <w:r w:rsidRPr="003C7D56">
        <w:rPr>
          <w:szCs w:val="24"/>
          <w:lang w:val="en-CA"/>
        </w:rPr>
        <w:t>compliance of frequency assignments to non-GSO FSS satellite systems with RR Article </w:t>
      </w:r>
      <w:r w:rsidRPr="003C7D56">
        <w:rPr>
          <w:b/>
          <w:szCs w:val="24"/>
          <w:lang w:val="en-CA"/>
        </w:rPr>
        <w:t>21</w:t>
      </w:r>
      <w:r w:rsidRPr="003C7D56">
        <w:rPr>
          <w:szCs w:val="24"/>
          <w:lang w:val="en-CA"/>
        </w:rPr>
        <w:t xml:space="preserve"> pfd limits applicable in the frequency band 17.7</w:t>
      </w:r>
      <w:r>
        <w:rPr>
          <w:szCs w:val="24"/>
          <w:lang w:val="en-CA"/>
        </w:rPr>
        <w:t> </w:t>
      </w:r>
      <w:r w:rsidRPr="003C7D56">
        <w:rPr>
          <w:szCs w:val="24"/>
          <w:lang w:val="en-CA"/>
        </w:rPr>
        <w:t>-</w:t>
      </w:r>
      <w:r>
        <w:rPr>
          <w:szCs w:val="24"/>
          <w:lang w:val="en-CA"/>
        </w:rPr>
        <w:t> </w:t>
      </w:r>
      <w:r w:rsidRPr="003C7D56">
        <w:rPr>
          <w:szCs w:val="24"/>
          <w:lang w:val="en-CA"/>
        </w:rPr>
        <w:t>19.3 GHz</w:t>
      </w:r>
      <w:r w:rsidRPr="003C7D56">
        <w:rPr>
          <w:szCs w:val="24"/>
        </w:rPr>
        <w:t>, during the 8</w:t>
      </w:r>
      <w:r w:rsidRPr="0054160F">
        <w:rPr>
          <w:szCs w:val="24"/>
          <w:vertAlign w:val="superscript"/>
        </w:rPr>
        <w:t>th</w:t>
      </w:r>
      <w:r w:rsidRPr="003C7D56">
        <w:rPr>
          <w:szCs w:val="24"/>
        </w:rPr>
        <w:t xml:space="preserve"> Plenary, see items 3.11 to 3.15 of Doc. CMR19/569, approval of Doc.</w:t>
      </w:r>
      <w:r>
        <w:rPr>
          <w:szCs w:val="24"/>
        </w:rPr>
        <w:t> </w:t>
      </w:r>
      <w:r w:rsidRPr="003C7D56">
        <w:rPr>
          <w:szCs w:val="24"/>
        </w:rPr>
        <w:t>CMR19/</w:t>
      </w:r>
      <w:r w:rsidRPr="0054160F">
        <w:rPr>
          <w:szCs w:val="24"/>
        </w:rPr>
        <w:t>451</w:t>
      </w:r>
      <w:r w:rsidRPr="003C7D56">
        <w:rPr>
          <w:szCs w:val="24"/>
        </w:rPr>
        <w:t>, as follows:</w:t>
      </w:r>
    </w:p>
    <w:p w14:paraId="6343353D" w14:textId="77777777" w:rsidR="00701EDF" w:rsidRPr="00B61DD1" w:rsidRDefault="00701EDF" w:rsidP="0054160F">
      <w:pPr>
        <w:pStyle w:val="FootnoteText"/>
      </w:pPr>
      <w:r w:rsidRPr="00D36AFD">
        <w:rPr>
          <w:i/>
          <w:iCs/>
        </w:rPr>
        <w:t>“</w:t>
      </w:r>
      <w:r w:rsidRPr="00D36AFD">
        <w:rPr>
          <w:i/>
          <w:iCs/>
          <w:lang w:val="en-CA"/>
        </w:rPr>
        <w:t>WRC</w:t>
      </w:r>
      <w:r w:rsidRPr="00D36AFD">
        <w:rPr>
          <w:i/>
          <w:iCs/>
          <w:lang w:val="en-CA"/>
        </w:rPr>
        <w:noBreakHyphen/>
        <w:t>19 (…) instructs the Radiocommunication Bureau to issue qualified favorable findings under RR Nos. </w:t>
      </w:r>
      <w:r w:rsidRPr="00D36AFD">
        <w:rPr>
          <w:b/>
          <w:i/>
          <w:iCs/>
          <w:lang w:val="en-CA"/>
        </w:rPr>
        <w:t>9.35</w:t>
      </w:r>
      <w:r w:rsidRPr="00D36AFD">
        <w:rPr>
          <w:i/>
          <w:iCs/>
          <w:lang w:val="en-CA"/>
        </w:rPr>
        <w:t>/</w:t>
      </w:r>
      <w:r w:rsidRPr="00D36AFD">
        <w:rPr>
          <w:b/>
          <w:i/>
          <w:iCs/>
          <w:lang w:val="en-CA"/>
        </w:rPr>
        <w:t>11.31</w:t>
      </w:r>
      <w:r w:rsidRPr="00D36AFD">
        <w:rPr>
          <w:i/>
          <w:iCs/>
          <w:lang w:val="en-CA"/>
        </w:rPr>
        <w:t xml:space="preserve"> when examining compliance of frequency assignments to non-GSO FSS satellite systems with RR Article </w:t>
      </w:r>
      <w:r w:rsidRPr="00D36AFD">
        <w:rPr>
          <w:b/>
          <w:i/>
          <w:iCs/>
          <w:lang w:val="en-CA"/>
        </w:rPr>
        <w:t>21</w:t>
      </w:r>
      <w:r w:rsidRPr="00D36AFD">
        <w:rPr>
          <w:i/>
          <w:iCs/>
          <w:lang w:val="en-CA"/>
        </w:rPr>
        <w:t xml:space="preserve"> pfd limits applicable in the frequency band 17.7-19.3 GHz if the notifying administration requests it to do so. Such practice shall apply to non-GSO FSS satellite systems for which coordination requests have been received from 23 November 2019 until the last day of WRC</w:t>
      </w:r>
      <w:r w:rsidRPr="00D36AFD">
        <w:rPr>
          <w:i/>
          <w:iCs/>
          <w:lang w:val="en-CA"/>
        </w:rPr>
        <w:noBreakHyphen/>
        <w:t>23</w:t>
      </w:r>
      <w:r w:rsidRPr="00D36AFD">
        <w:rPr>
          <w:i/>
          <w:iCs/>
        </w:rPr>
        <w:t>”</w:t>
      </w:r>
    </w:p>
  </w:footnote>
  <w:footnote w:id="10">
    <w:p w14:paraId="59C0AD76" w14:textId="6F007E8D" w:rsidR="00701EDF" w:rsidRDefault="00701EDF">
      <w:pPr>
        <w:pStyle w:val="FootnoteText"/>
      </w:pPr>
      <w:r>
        <w:rPr>
          <w:rStyle w:val="FootnoteReference"/>
        </w:rPr>
        <w:t>10</w:t>
      </w:r>
      <w:r>
        <w:t xml:space="preserve"> </w:t>
      </w:r>
      <w:r>
        <w:tab/>
      </w:r>
      <w:r>
        <w:rPr>
          <w:color w:val="000000"/>
          <w:lang w:val="en-US"/>
        </w:rPr>
        <w:t xml:space="preserve">In cases where the Bureau is not </w:t>
      </w:r>
      <w:proofErr w:type="gramStart"/>
      <w:r>
        <w:rPr>
          <w:color w:val="000000"/>
          <w:lang w:val="en-US"/>
        </w:rPr>
        <w:t>in a position</w:t>
      </w:r>
      <w:proofErr w:type="gramEnd"/>
      <w:r>
        <w:rPr>
          <w:color w:val="000000"/>
          <w:lang w:val="en-US"/>
        </w:rPr>
        <w:t xml:space="preserve"> to publish notification data under No. </w:t>
      </w:r>
      <w:r>
        <w:rPr>
          <w:rStyle w:val="Artref"/>
          <w:b/>
          <w:bCs/>
          <w:color w:val="000000"/>
        </w:rPr>
        <w:t>11.28</w:t>
      </w:r>
      <w:r>
        <w:rPr>
          <w:color w:val="000000"/>
          <w:lang w:val="en-US"/>
        </w:rPr>
        <w:t xml:space="preserve"> within three years following the date of notification, a comment received three months after the date of publication shall be taken into account by the Bureau.</w:t>
      </w:r>
    </w:p>
  </w:footnote>
  <w:footnote w:id="11">
    <w:p w14:paraId="6B6A1DF3" w14:textId="77777777" w:rsidR="00701EDF" w:rsidRPr="009314A3" w:rsidRDefault="00701EDF" w:rsidP="00C53E44">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95.</w:t>
      </w:r>
    </w:p>
  </w:footnote>
  <w:footnote w:id="12">
    <w:p w14:paraId="610BDA3A" w14:textId="77777777" w:rsidR="00701EDF" w:rsidRPr="00271807" w:rsidRDefault="00701EDF" w:rsidP="00271807">
      <w:pPr>
        <w:pStyle w:val="FootnoteText"/>
      </w:pPr>
      <w:r>
        <w:rPr>
          <w:rStyle w:val="FootnoteReference"/>
        </w:rPr>
        <w:t>*</w:t>
      </w:r>
      <w:r>
        <w:t xml:space="preserve"> </w:t>
      </w:r>
      <w:r>
        <w:tab/>
      </w:r>
      <w:r w:rsidRPr="006211BB">
        <w:rPr>
          <w:i/>
          <w:iCs/>
        </w:rPr>
        <w:t>Note by the Secretariat:</w:t>
      </w:r>
      <w:r>
        <w:t xml:space="preserve"> This Resolution was suppressed by WRC-95.</w:t>
      </w:r>
    </w:p>
  </w:footnote>
  <w:footnote w:id="13">
    <w:p w14:paraId="17EA45B3" w14:textId="3538CD46" w:rsidR="00701EDF" w:rsidRPr="002B21A0" w:rsidRDefault="00701EDF" w:rsidP="0054160F">
      <w:pPr>
        <w:pStyle w:val="FootnoteText"/>
      </w:pPr>
      <w:r>
        <w:rPr>
          <w:rStyle w:val="FootnoteReference"/>
        </w:rPr>
        <w:t>11</w:t>
      </w:r>
      <w:r>
        <w:t xml:space="preserve"> </w:t>
      </w:r>
      <w:r>
        <w:tab/>
      </w:r>
      <w:r w:rsidRPr="002B21A0">
        <w:t>Similarly applicable to §§</w:t>
      </w:r>
      <w:r>
        <w:t xml:space="preserve"> </w:t>
      </w:r>
      <w:r w:rsidRPr="002B21A0">
        <w:t>4.1.3 or 4.1.3</w:t>
      </w:r>
      <w:r w:rsidRPr="0095409A">
        <w:rPr>
          <w:i/>
          <w:iCs/>
        </w:rPr>
        <w:t>bis</w:t>
      </w:r>
      <w:r w:rsidRPr="002B21A0">
        <w:t xml:space="preserve"> or 4.2.6 or 4.2.6</w:t>
      </w:r>
      <w:r w:rsidRPr="0095409A">
        <w:rPr>
          <w:i/>
          <w:iCs/>
        </w:rPr>
        <w:t>bis</w:t>
      </w:r>
      <w:r w:rsidRPr="002B21A0">
        <w:t xml:space="preserve"> of Article 4 of Appendices </w:t>
      </w:r>
      <w:r w:rsidRPr="005D07EB">
        <w:rPr>
          <w:b/>
          <w:bCs/>
        </w:rPr>
        <w:t>30</w:t>
      </w:r>
      <w:r w:rsidRPr="002B21A0">
        <w:t xml:space="preserve"> and </w:t>
      </w:r>
      <w:r w:rsidRPr="005D07EB">
        <w:rPr>
          <w:b/>
          <w:bCs/>
        </w:rPr>
        <w:t>30A</w:t>
      </w:r>
      <w:r w:rsidRPr="002B21A0">
        <w:t xml:space="preserve"> and §§</w:t>
      </w:r>
      <w:r>
        <w:t> </w:t>
      </w:r>
      <w:r w:rsidRPr="002B21A0">
        <w:t>6.1 or 6.31</w:t>
      </w:r>
      <w:r w:rsidRPr="0095409A">
        <w:rPr>
          <w:i/>
          <w:iCs/>
        </w:rPr>
        <w:t>bis</w:t>
      </w:r>
      <w:r w:rsidRPr="002B21A0">
        <w:t xml:space="preserve">, and 6.33 of Article 6 of Appendix </w:t>
      </w:r>
      <w:r w:rsidRPr="005D07EB">
        <w:rPr>
          <w:b/>
          <w:bCs/>
        </w:rPr>
        <w:t>30B</w:t>
      </w:r>
      <w:r w:rsidRPr="002B21A0">
        <w:t>.</w:t>
      </w:r>
    </w:p>
  </w:footnote>
  <w:footnote w:id="14">
    <w:p w14:paraId="2C1ADE6A" w14:textId="52B28C6E" w:rsidR="00701EDF" w:rsidRPr="00C52342" w:rsidRDefault="00701EDF" w:rsidP="0054160F">
      <w:pPr>
        <w:pStyle w:val="FootnoteText"/>
      </w:pPr>
      <w:r>
        <w:rPr>
          <w:rStyle w:val="FootnoteReference"/>
        </w:rPr>
        <w:t>12</w:t>
      </w:r>
      <w:r>
        <w:t xml:space="preserve"> </w:t>
      </w:r>
      <w:r>
        <w:tab/>
      </w:r>
      <w:r w:rsidRPr="00C52342">
        <w:t>Similarly applicable to §</w:t>
      </w:r>
      <w:r>
        <w:t> </w:t>
      </w:r>
      <w:r w:rsidRPr="00C52342">
        <w:t xml:space="preserve">5.3.1 of Article 5 of Appendices </w:t>
      </w:r>
      <w:r w:rsidRPr="005D07EB">
        <w:rPr>
          <w:b/>
          <w:bCs/>
        </w:rPr>
        <w:t>30</w:t>
      </w:r>
      <w:r w:rsidRPr="00C52342">
        <w:t xml:space="preserve"> and </w:t>
      </w:r>
      <w:r w:rsidRPr="005D07EB">
        <w:rPr>
          <w:b/>
          <w:bCs/>
        </w:rPr>
        <w:t>30A</w:t>
      </w:r>
      <w:r w:rsidRPr="00C52342">
        <w:t xml:space="preserve"> and §8.16 of Article 8 of Appendix </w:t>
      </w:r>
      <w:r w:rsidRPr="005D07EB">
        <w:rPr>
          <w:b/>
          <w:bCs/>
        </w:rPr>
        <w:t>30B</w:t>
      </w:r>
      <w:r w:rsidRPr="00C52342">
        <w:t>.</w:t>
      </w:r>
    </w:p>
  </w:footnote>
  <w:footnote w:id="15">
    <w:p w14:paraId="472AA73C" w14:textId="783EC0F0" w:rsidR="00701EDF" w:rsidRPr="00C52342" w:rsidRDefault="00701EDF" w:rsidP="0054160F">
      <w:pPr>
        <w:pStyle w:val="FootnoteText"/>
      </w:pPr>
      <w:r>
        <w:rPr>
          <w:rStyle w:val="FootnoteReference"/>
        </w:rPr>
        <w:t>13</w:t>
      </w:r>
      <w:r>
        <w:t xml:space="preserve"> </w:t>
      </w:r>
      <w:r>
        <w:tab/>
      </w:r>
      <w:r w:rsidRPr="00C52342">
        <w:t xml:space="preserve">Similarly </w:t>
      </w:r>
      <w:r w:rsidRPr="00845A5B">
        <w:t>applicable</w:t>
      </w:r>
      <w:r w:rsidRPr="00C52342">
        <w:t xml:space="preserve"> to §§</w:t>
      </w:r>
      <w:r>
        <w:t> </w:t>
      </w:r>
      <w:r w:rsidRPr="00C52342">
        <w:t>4.1.3 or 4.1.3</w:t>
      </w:r>
      <w:r w:rsidRPr="0095409A">
        <w:rPr>
          <w:i/>
          <w:iCs/>
        </w:rPr>
        <w:t>bis</w:t>
      </w:r>
      <w:r w:rsidRPr="00C52342">
        <w:t xml:space="preserve"> or 4.2.6 or 4.2.6</w:t>
      </w:r>
      <w:r w:rsidRPr="0095409A">
        <w:rPr>
          <w:i/>
          <w:iCs/>
        </w:rPr>
        <w:t>bis</w:t>
      </w:r>
      <w:r w:rsidRPr="00C52342">
        <w:t xml:space="preserve"> of Article 4 of Appendices</w:t>
      </w:r>
      <w:r w:rsidRPr="005D07EB">
        <w:rPr>
          <w:b/>
          <w:bCs/>
        </w:rPr>
        <w:t xml:space="preserve"> 30</w:t>
      </w:r>
      <w:r w:rsidRPr="00C52342">
        <w:t xml:space="preserve"> and </w:t>
      </w:r>
      <w:r w:rsidRPr="005D07EB">
        <w:rPr>
          <w:b/>
          <w:bCs/>
        </w:rPr>
        <w:t>30A</w:t>
      </w:r>
      <w:r w:rsidRPr="00C52342">
        <w:t xml:space="preserve"> and §6.33 of Article 6 of Appendix </w:t>
      </w:r>
      <w:r w:rsidRPr="005D07EB">
        <w:rPr>
          <w:b/>
          <w:bCs/>
        </w:rPr>
        <w:t>30B</w:t>
      </w:r>
      <w:r w:rsidRPr="00C52342">
        <w:t>.</w:t>
      </w:r>
    </w:p>
  </w:footnote>
  <w:footnote w:id="16">
    <w:p w14:paraId="4C8E9BA2" w14:textId="5D4B9927" w:rsidR="00701EDF" w:rsidRPr="00C52342" w:rsidRDefault="00701EDF" w:rsidP="00A73F49">
      <w:pPr>
        <w:pStyle w:val="FootnoteText"/>
      </w:pPr>
      <w:r>
        <w:rPr>
          <w:rStyle w:val="FootnoteReference"/>
        </w:rPr>
        <w:t>14</w:t>
      </w:r>
      <w:r>
        <w:t xml:space="preserve"> </w:t>
      </w:r>
      <w:r>
        <w:tab/>
      </w:r>
      <w:r w:rsidRPr="00C52342">
        <w:t xml:space="preserve">Similarly applicable to §§5.2.10 and 5.2.11 of Article 5 of Appendices </w:t>
      </w:r>
      <w:r w:rsidRPr="005D07EB">
        <w:rPr>
          <w:b/>
          <w:bCs/>
        </w:rPr>
        <w:t>30</w:t>
      </w:r>
      <w:r w:rsidRPr="00C52342">
        <w:t xml:space="preserve"> and </w:t>
      </w:r>
      <w:r w:rsidRPr="005D07EB">
        <w:rPr>
          <w:b/>
          <w:bCs/>
        </w:rPr>
        <w:t>30A</w:t>
      </w:r>
      <w:r w:rsidRPr="00C52342">
        <w:t xml:space="preserve"> and §8.17 of Article 8 of Appendix </w:t>
      </w:r>
      <w:r w:rsidRPr="005D07EB">
        <w:rPr>
          <w:b/>
          <w:bCs/>
        </w:rPr>
        <w:t>30B</w:t>
      </w:r>
      <w:r w:rsidRPr="00305B62">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47C20D6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F93EAF3"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A94751" w14:textId="11E1FD6D"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0121BC81"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95EAF" w14:textId="6F70D952" w:rsidR="00701EDF" w:rsidRDefault="00701EDF" w:rsidP="00D54816">
          <w:pPr>
            <w:pStyle w:val="HeaderRegProc"/>
            <w:rPr>
              <w:lang w:val="fr-CH"/>
            </w:rPr>
          </w:pPr>
          <w:proofErr w:type="gramStart"/>
          <w:r>
            <w:rPr>
              <w:lang w:val="fr-CH"/>
            </w:rPr>
            <w:t>rev</w:t>
          </w:r>
          <w:proofErr w:type="gramEnd"/>
          <w:r>
            <w:rPr>
              <w:lang w:val="fr-CH"/>
            </w:rPr>
            <w:t>. -</w:t>
          </w:r>
        </w:p>
      </w:tc>
    </w:tr>
  </w:tbl>
  <w:p w14:paraId="7A8A2096" w14:textId="77777777" w:rsidR="00701EDF" w:rsidRDefault="00701ED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55B79387"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2254C036"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85E9D01" w14:textId="671D2206"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3B77ED">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B9EA7B"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655697" w14:textId="061A230D" w:rsidR="00701EDF" w:rsidRDefault="00701EDF" w:rsidP="00F54E17">
          <w:pPr>
            <w:pStyle w:val="HeaderRegProc"/>
            <w:rPr>
              <w:lang w:val="fr-CH"/>
            </w:rPr>
          </w:pPr>
          <w:proofErr w:type="gramStart"/>
          <w:r>
            <w:rPr>
              <w:lang w:val="fr-CH"/>
            </w:rPr>
            <w:t>rev</w:t>
          </w:r>
          <w:proofErr w:type="gramEnd"/>
          <w:r>
            <w:rPr>
              <w:lang w:val="fr-CH"/>
            </w:rPr>
            <w:t xml:space="preserve">. </w:t>
          </w:r>
          <w:r>
            <w:t>-</w:t>
          </w:r>
        </w:p>
      </w:tc>
    </w:tr>
  </w:tbl>
  <w:p w14:paraId="7EA3967A" w14:textId="77777777" w:rsidR="00701EDF" w:rsidRDefault="00701ED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A9C17" w14:textId="77777777" w:rsidR="00701EDF" w:rsidRDefault="00701ED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D8197" w14:textId="77777777" w:rsidR="00701EDF" w:rsidRDefault="00701E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7D7B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C8A4134"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F451D6" w14:textId="616038B9"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3B77ED">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478CD"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CB2645" w14:textId="6DBDBC22" w:rsidR="00701EDF" w:rsidRDefault="00701EDF" w:rsidP="00F54E17">
          <w:pPr>
            <w:pStyle w:val="HeaderRegProc"/>
            <w:rPr>
              <w:lang w:val="fr-CH"/>
            </w:rPr>
          </w:pPr>
          <w:proofErr w:type="gramStart"/>
          <w:r>
            <w:rPr>
              <w:lang w:val="fr-CH"/>
            </w:rPr>
            <w:t>rev</w:t>
          </w:r>
          <w:proofErr w:type="gramEnd"/>
          <w:r>
            <w:rPr>
              <w:lang w:val="fr-CH"/>
            </w:rPr>
            <w:t xml:space="preserve">. </w:t>
          </w:r>
          <w:r>
            <w:t>-</w:t>
          </w:r>
        </w:p>
      </w:tc>
    </w:tr>
  </w:tbl>
  <w:p w14:paraId="186B7F98" w14:textId="77777777" w:rsidR="00701EDF" w:rsidRDefault="00701E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3116FAB0"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30227022"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4349AD9" w14:textId="3352899C"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61255025"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80890F" w14:textId="721BCDC8" w:rsidR="00701EDF" w:rsidRDefault="00701EDF" w:rsidP="00D54816">
          <w:pPr>
            <w:pStyle w:val="HeaderRegProc"/>
            <w:rPr>
              <w:lang w:val="fr-CH"/>
            </w:rPr>
          </w:pPr>
          <w:proofErr w:type="gramStart"/>
          <w:r>
            <w:rPr>
              <w:lang w:val="fr-CH"/>
            </w:rPr>
            <w:t>rev</w:t>
          </w:r>
          <w:proofErr w:type="gramEnd"/>
          <w:r>
            <w:rPr>
              <w:lang w:val="fr-CH"/>
            </w:rPr>
            <w:t>. 1</w:t>
          </w:r>
        </w:p>
      </w:tc>
    </w:tr>
  </w:tbl>
  <w:p w14:paraId="599BFDB0" w14:textId="77777777" w:rsidR="00701EDF" w:rsidRDefault="00701E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8B6070"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59334A43"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FB4C26F" w14:textId="2D876BF6"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93EAD9"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A56E75" w14:textId="77777777" w:rsidR="00701EDF" w:rsidRDefault="00701EDF" w:rsidP="00F54E17">
          <w:pPr>
            <w:pStyle w:val="HeaderRegProc"/>
            <w:rPr>
              <w:lang w:val="fr-CH"/>
            </w:rPr>
          </w:pPr>
          <w:proofErr w:type="gramStart"/>
          <w:r>
            <w:rPr>
              <w:lang w:val="fr-CH"/>
            </w:rPr>
            <w:t>rev</w:t>
          </w:r>
          <w:proofErr w:type="gramEnd"/>
          <w:r>
            <w:rPr>
              <w:lang w:val="fr-CH"/>
            </w:rPr>
            <w:t xml:space="preserve">. </w:t>
          </w:r>
          <w:r>
            <w:t>-</w:t>
          </w:r>
        </w:p>
      </w:tc>
    </w:tr>
  </w:tbl>
  <w:p w14:paraId="1FFF6BAD" w14:textId="77777777" w:rsidR="00701EDF" w:rsidRDefault="00701E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A0FC79E"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689A1E82"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B914B9F" w14:textId="687E4501"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100F1045"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EFE422" w14:textId="6A9683EB" w:rsidR="00701EDF" w:rsidRDefault="00701EDF" w:rsidP="00D54816">
          <w:pPr>
            <w:pStyle w:val="HeaderRegProc"/>
            <w:rPr>
              <w:lang w:val="fr-CH"/>
            </w:rPr>
          </w:pPr>
          <w:proofErr w:type="gramStart"/>
          <w:r>
            <w:rPr>
              <w:lang w:val="fr-CH"/>
            </w:rPr>
            <w:t>rev</w:t>
          </w:r>
          <w:proofErr w:type="gramEnd"/>
          <w:r>
            <w:rPr>
              <w:lang w:val="fr-CH"/>
            </w:rPr>
            <w:t>. -</w:t>
          </w:r>
        </w:p>
      </w:tc>
    </w:tr>
  </w:tbl>
  <w:p w14:paraId="1A69B505" w14:textId="77777777" w:rsidR="00701EDF" w:rsidRDefault="00701ED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04F6B239"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48F78419" w14:textId="77777777"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5A93A0DA" w14:textId="5E5DF997"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3B77ED">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8EA901"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67517" w14:textId="1995AA3C" w:rsidR="00701EDF" w:rsidRDefault="00701EDF" w:rsidP="00F54E17">
          <w:pPr>
            <w:pStyle w:val="HeaderRegProc"/>
            <w:rPr>
              <w:lang w:val="fr-CH"/>
            </w:rPr>
          </w:pPr>
          <w:proofErr w:type="gramStart"/>
          <w:r>
            <w:rPr>
              <w:lang w:val="fr-CH"/>
            </w:rPr>
            <w:t>rev</w:t>
          </w:r>
          <w:proofErr w:type="gramEnd"/>
          <w:r>
            <w:rPr>
              <w:lang w:val="fr-CH"/>
            </w:rPr>
            <w:t xml:space="preserve">. </w:t>
          </w:r>
          <w:r>
            <w:t>-</w:t>
          </w:r>
        </w:p>
      </w:tc>
    </w:tr>
  </w:tbl>
  <w:p w14:paraId="071FF766" w14:textId="77777777" w:rsidR="00701EDF" w:rsidRDefault="00701ED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4CCAB609"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5AC2081"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767B17B" w14:textId="4D6A6535"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20109380"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F76AD8" w14:textId="77777777" w:rsidR="00701EDF" w:rsidRDefault="00701EDF" w:rsidP="00D54816">
          <w:pPr>
            <w:pStyle w:val="HeaderRegProc"/>
            <w:rPr>
              <w:lang w:val="fr-CH"/>
            </w:rPr>
          </w:pPr>
          <w:proofErr w:type="gramStart"/>
          <w:r>
            <w:rPr>
              <w:lang w:val="fr-CH"/>
            </w:rPr>
            <w:t>rev</w:t>
          </w:r>
          <w:proofErr w:type="gramEnd"/>
          <w:r>
            <w:rPr>
              <w:lang w:val="fr-CH"/>
            </w:rPr>
            <w:t>. 2</w:t>
          </w:r>
        </w:p>
      </w:tc>
    </w:tr>
  </w:tbl>
  <w:p w14:paraId="17B661BF" w14:textId="77777777" w:rsidR="00701EDF" w:rsidRDefault="00701ED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2D4E2655" w14:textId="77777777" w:rsidTr="00EB64E2">
      <w:trPr>
        <w:cantSplit/>
        <w:jc w:val="right"/>
      </w:trPr>
      <w:tc>
        <w:tcPr>
          <w:tcW w:w="1701" w:type="dxa"/>
          <w:tcBorders>
            <w:top w:val="single" w:sz="6" w:space="0" w:color="auto"/>
            <w:left w:val="single" w:sz="6" w:space="0" w:color="auto"/>
            <w:bottom w:val="single" w:sz="6" w:space="0" w:color="auto"/>
            <w:right w:val="single" w:sz="6" w:space="0" w:color="auto"/>
          </w:tcBorders>
        </w:tcPr>
        <w:p w14:paraId="193258FE" w14:textId="7DACD9F8" w:rsidR="00701EDF" w:rsidRDefault="00701EDF" w:rsidP="00616487">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B8CB5D5" w14:textId="7B3A2C08" w:rsidR="00701EDF" w:rsidRDefault="00701EDF" w:rsidP="0061648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267CDF">
            <w:rPr>
              <w:b/>
              <w:bCs w:val="0"/>
            </w:rPr>
            <w:fldChar w:fldCharType="begin"/>
          </w:r>
          <w:r w:rsidRPr="00267CDF">
            <w:rPr>
              <w:b/>
              <w:bCs w:val="0"/>
              <w:lang w:val="fr-CH"/>
            </w:rPr>
            <w:instrText>styleref href2</w:instrText>
          </w:r>
          <w:r w:rsidRPr="00267CDF">
            <w:rPr>
              <w:b/>
              <w:bCs w:val="0"/>
            </w:rPr>
            <w:fldChar w:fldCharType="separate"/>
          </w:r>
          <w:r w:rsidR="003B77ED">
            <w:rPr>
              <w:b/>
              <w:bCs w:val="0"/>
              <w:noProof/>
              <w:lang w:val="fr-CH"/>
            </w:rPr>
            <w:t>11</w:t>
          </w:r>
          <w:r w:rsidRPr="00267CDF">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2870A4" w14:textId="77777777" w:rsidR="00701EDF" w:rsidRDefault="00701EDF" w:rsidP="00616487">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760943" w14:textId="620DF2F1" w:rsidR="00701EDF" w:rsidRDefault="00701EDF" w:rsidP="00F54E17">
          <w:pPr>
            <w:pStyle w:val="HeaderRegProc"/>
            <w:rPr>
              <w:lang w:val="fr-CH"/>
            </w:rPr>
          </w:pPr>
          <w:proofErr w:type="gramStart"/>
          <w:r>
            <w:rPr>
              <w:lang w:val="fr-CH"/>
            </w:rPr>
            <w:t>rev</w:t>
          </w:r>
          <w:proofErr w:type="gramEnd"/>
          <w:r>
            <w:rPr>
              <w:lang w:val="fr-CH"/>
            </w:rPr>
            <w:t xml:space="preserve">. </w:t>
          </w:r>
          <w:r>
            <w:t>2</w:t>
          </w:r>
        </w:p>
      </w:tc>
    </w:tr>
  </w:tbl>
  <w:p w14:paraId="2A21604C" w14:textId="77777777" w:rsidR="00701EDF" w:rsidRDefault="00701ED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01EDF" w14:paraId="6ACA360B" w14:textId="77777777" w:rsidTr="003A55F2">
      <w:trPr>
        <w:cantSplit/>
      </w:trPr>
      <w:tc>
        <w:tcPr>
          <w:tcW w:w="1701" w:type="dxa"/>
          <w:tcBorders>
            <w:top w:val="single" w:sz="6" w:space="0" w:color="auto"/>
            <w:left w:val="single" w:sz="6" w:space="0" w:color="auto"/>
            <w:bottom w:val="single" w:sz="6" w:space="0" w:color="auto"/>
            <w:right w:val="single" w:sz="6" w:space="0" w:color="auto"/>
          </w:tcBorders>
        </w:tcPr>
        <w:p w14:paraId="05764D21" w14:textId="77777777" w:rsidR="00701EDF" w:rsidRDefault="00701EDF" w:rsidP="003A55F2">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6799C4B" w14:textId="39E0A2A5" w:rsidR="00701EDF" w:rsidRDefault="00701EDF" w:rsidP="00FC6BAC">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E35DE1">
            <w:rPr>
              <w:b/>
              <w:bCs w:val="0"/>
            </w:rPr>
            <w:t>11</w:t>
          </w:r>
        </w:p>
      </w:tc>
      <w:tc>
        <w:tcPr>
          <w:tcW w:w="1701" w:type="dxa"/>
          <w:tcBorders>
            <w:top w:val="single" w:sz="6" w:space="0" w:color="auto"/>
            <w:left w:val="single" w:sz="6" w:space="0" w:color="auto"/>
            <w:bottom w:val="single" w:sz="6" w:space="0" w:color="auto"/>
            <w:right w:val="single" w:sz="6" w:space="0" w:color="auto"/>
          </w:tcBorders>
        </w:tcPr>
        <w:p w14:paraId="226DB0A8" w14:textId="77777777" w:rsidR="00701EDF" w:rsidRDefault="00701EDF" w:rsidP="003A55F2">
          <w:pPr>
            <w:pStyle w:val="HeaderRegProc"/>
            <w:rPr>
              <w:lang w:val="fr-CH"/>
            </w:rPr>
          </w:pPr>
          <w:proofErr w:type="gramStart"/>
          <w:r>
            <w:rPr>
              <w:lang w:val="fr-CH"/>
            </w:rPr>
            <w:t>page</w:t>
          </w:r>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1ED47A" w14:textId="754C0641" w:rsidR="00701EDF" w:rsidRDefault="00701EDF" w:rsidP="00D54816">
          <w:pPr>
            <w:pStyle w:val="HeaderRegProc"/>
            <w:rPr>
              <w:lang w:val="fr-CH"/>
            </w:rPr>
          </w:pPr>
          <w:proofErr w:type="gramStart"/>
          <w:r>
            <w:rPr>
              <w:lang w:val="fr-CH"/>
            </w:rPr>
            <w:t>rev</w:t>
          </w:r>
          <w:proofErr w:type="gramEnd"/>
          <w:r>
            <w:rPr>
              <w:lang w:val="fr-CH"/>
            </w:rPr>
            <w:t>. -</w:t>
          </w:r>
        </w:p>
      </w:tc>
    </w:tr>
  </w:tbl>
  <w:p w14:paraId="6A882926" w14:textId="77777777" w:rsidR="00701EDF" w:rsidRDefault="0070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9BA72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74A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24C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48B0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00AF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DEDC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04D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B62D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8AF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A86F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3A033A37"/>
    <w:multiLevelType w:val="hybridMultilevel"/>
    <w:tmpl w:val="ECF62A6C"/>
    <w:lvl w:ilvl="0" w:tplc="9B82782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94AE1"/>
    <w:multiLevelType w:val="hybridMultilevel"/>
    <w:tmpl w:val="80E08F72"/>
    <w:lvl w:ilvl="0" w:tplc="C5A4A44C">
      <w:start w:val="1"/>
      <w:numFmt w:val="lowerLetter"/>
      <w:lvlText w:val="%1)"/>
      <w:lvlJc w:val="left"/>
      <w:pPr>
        <w:ind w:left="720" w:hanging="360"/>
      </w:pPr>
      <w:rPr>
        <w:rFonts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4"/>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818"/>
    <w:rsid w:val="00003EC2"/>
    <w:rsid w:val="00006DA3"/>
    <w:rsid w:val="00015632"/>
    <w:rsid w:val="00037737"/>
    <w:rsid w:val="00044C21"/>
    <w:rsid w:val="00054EE0"/>
    <w:rsid w:val="00064992"/>
    <w:rsid w:val="00071749"/>
    <w:rsid w:val="00077853"/>
    <w:rsid w:val="00080E71"/>
    <w:rsid w:val="00081D4D"/>
    <w:rsid w:val="00096652"/>
    <w:rsid w:val="00096F24"/>
    <w:rsid w:val="000A14B9"/>
    <w:rsid w:val="000A2C40"/>
    <w:rsid w:val="000D1503"/>
    <w:rsid w:val="000D2A44"/>
    <w:rsid w:val="000D33F6"/>
    <w:rsid w:val="000E15BC"/>
    <w:rsid w:val="000F5697"/>
    <w:rsid w:val="000F6A8A"/>
    <w:rsid w:val="0011589E"/>
    <w:rsid w:val="00120FDC"/>
    <w:rsid w:val="001257B0"/>
    <w:rsid w:val="00125F9B"/>
    <w:rsid w:val="00146CDE"/>
    <w:rsid w:val="00146E89"/>
    <w:rsid w:val="00170E7D"/>
    <w:rsid w:val="00181EFC"/>
    <w:rsid w:val="001856FF"/>
    <w:rsid w:val="0018630D"/>
    <w:rsid w:val="00187FF2"/>
    <w:rsid w:val="001978C5"/>
    <w:rsid w:val="001A1C75"/>
    <w:rsid w:val="001A2BB5"/>
    <w:rsid w:val="001B573D"/>
    <w:rsid w:val="001E4A59"/>
    <w:rsid w:val="00200E0C"/>
    <w:rsid w:val="0020317A"/>
    <w:rsid w:val="002054B6"/>
    <w:rsid w:val="00217D28"/>
    <w:rsid w:val="00221D40"/>
    <w:rsid w:val="00232383"/>
    <w:rsid w:val="0024031D"/>
    <w:rsid w:val="00241AFC"/>
    <w:rsid w:val="00247668"/>
    <w:rsid w:val="00250563"/>
    <w:rsid w:val="00250CC5"/>
    <w:rsid w:val="00254499"/>
    <w:rsid w:val="00266768"/>
    <w:rsid w:val="00266A39"/>
    <w:rsid w:val="00267CDF"/>
    <w:rsid w:val="00271807"/>
    <w:rsid w:val="002738E4"/>
    <w:rsid w:val="00285FE6"/>
    <w:rsid w:val="002904D6"/>
    <w:rsid w:val="00292F4A"/>
    <w:rsid w:val="002A56E4"/>
    <w:rsid w:val="002B25BC"/>
    <w:rsid w:val="002B79DB"/>
    <w:rsid w:val="002C20D7"/>
    <w:rsid w:val="002C287B"/>
    <w:rsid w:val="002E43FF"/>
    <w:rsid w:val="002F08DE"/>
    <w:rsid w:val="002F1945"/>
    <w:rsid w:val="00305B62"/>
    <w:rsid w:val="00323260"/>
    <w:rsid w:val="003232F0"/>
    <w:rsid w:val="0033652F"/>
    <w:rsid w:val="00347628"/>
    <w:rsid w:val="003647BF"/>
    <w:rsid w:val="00382167"/>
    <w:rsid w:val="0038278E"/>
    <w:rsid w:val="00386EAC"/>
    <w:rsid w:val="003A55F2"/>
    <w:rsid w:val="003B43BF"/>
    <w:rsid w:val="003B77ED"/>
    <w:rsid w:val="003C16C3"/>
    <w:rsid w:val="003C316D"/>
    <w:rsid w:val="003C7514"/>
    <w:rsid w:val="003D3826"/>
    <w:rsid w:val="003F0213"/>
    <w:rsid w:val="0040051E"/>
    <w:rsid w:val="0040195E"/>
    <w:rsid w:val="00411FDC"/>
    <w:rsid w:val="00422653"/>
    <w:rsid w:val="00434BA7"/>
    <w:rsid w:val="00441619"/>
    <w:rsid w:val="00476605"/>
    <w:rsid w:val="00494F83"/>
    <w:rsid w:val="004957BC"/>
    <w:rsid w:val="004A7916"/>
    <w:rsid w:val="004B1D06"/>
    <w:rsid w:val="004C190B"/>
    <w:rsid w:val="004C647E"/>
    <w:rsid w:val="00510791"/>
    <w:rsid w:val="00532FD4"/>
    <w:rsid w:val="0054160F"/>
    <w:rsid w:val="00546AC7"/>
    <w:rsid w:val="00547A59"/>
    <w:rsid w:val="00550CC7"/>
    <w:rsid w:val="00553B87"/>
    <w:rsid w:val="00572AEE"/>
    <w:rsid w:val="0057682A"/>
    <w:rsid w:val="005802CC"/>
    <w:rsid w:val="005814DA"/>
    <w:rsid w:val="00587515"/>
    <w:rsid w:val="005A5968"/>
    <w:rsid w:val="005B1AD4"/>
    <w:rsid w:val="005B3DD9"/>
    <w:rsid w:val="005C7EAD"/>
    <w:rsid w:val="005F2B37"/>
    <w:rsid w:val="00603486"/>
    <w:rsid w:val="00616487"/>
    <w:rsid w:val="006211BB"/>
    <w:rsid w:val="00624D3C"/>
    <w:rsid w:val="006366A8"/>
    <w:rsid w:val="00645EFE"/>
    <w:rsid w:val="00682DB7"/>
    <w:rsid w:val="00683759"/>
    <w:rsid w:val="006A265E"/>
    <w:rsid w:val="006B2A9D"/>
    <w:rsid w:val="006C2713"/>
    <w:rsid w:val="006C748C"/>
    <w:rsid w:val="006D62F0"/>
    <w:rsid w:val="006E034F"/>
    <w:rsid w:val="00701EDF"/>
    <w:rsid w:val="007237C9"/>
    <w:rsid w:val="00724F43"/>
    <w:rsid w:val="00727797"/>
    <w:rsid w:val="00734D9F"/>
    <w:rsid w:val="0076655F"/>
    <w:rsid w:val="00792408"/>
    <w:rsid w:val="007976DC"/>
    <w:rsid w:val="007A55A5"/>
    <w:rsid w:val="007A6D56"/>
    <w:rsid w:val="007B225B"/>
    <w:rsid w:val="007B3720"/>
    <w:rsid w:val="007B5507"/>
    <w:rsid w:val="007B6E59"/>
    <w:rsid w:val="007C0EF0"/>
    <w:rsid w:val="007D25B3"/>
    <w:rsid w:val="007D29DA"/>
    <w:rsid w:val="007E2DB5"/>
    <w:rsid w:val="007F042F"/>
    <w:rsid w:val="00800ED6"/>
    <w:rsid w:val="00802729"/>
    <w:rsid w:val="00807BAB"/>
    <w:rsid w:val="0081693C"/>
    <w:rsid w:val="00840CAF"/>
    <w:rsid w:val="00845A5B"/>
    <w:rsid w:val="00867862"/>
    <w:rsid w:val="008753B5"/>
    <w:rsid w:val="00884942"/>
    <w:rsid w:val="008851B1"/>
    <w:rsid w:val="008924EC"/>
    <w:rsid w:val="008930CF"/>
    <w:rsid w:val="008A148C"/>
    <w:rsid w:val="008C5AEE"/>
    <w:rsid w:val="008C71B9"/>
    <w:rsid w:val="008C7319"/>
    <w:rsid w:val="008D3CC7"/>
    <w:rsid w:val="00906818"/>
    <w:rsid w:val="00914CB0"/>
    <w:rsid w:val="009150EE"/>
    <w:rsid w:val="00923D0F"/>
    <w:rsid w:val="009266B9"/>
    <w:rsid w:val="00930749"/>
    <w:rsid w:val="0095409A"/>
    <w:rsid w:val="00954A8D"/>
    <w:rsid w:val="009643EB"/>
    <w:rsid w:val="00966247"/>
    <w:rsid w:val="009674E1"/>
    <w:rsid w:val="00982568"/>
    <w:rsid w:val="0098798A"/>
    <w:rsid w:val="0099606B"/>
    <w:rsid w:val="009B20D3"/>
    <w:rsid w:val="009C3E7F"/>
    <w:rsid w:val="009C579C"/>
    <w:rsid w:val="009D3113"/>
    <w:rsid w:val="009E1EDA"/>
    <w:rsid w:val="009E3006"/>
    <w:rsid w:val="009F1E30"/>
    <w:rsid w:val="00A26D66"/>
    <w:rsid w:val="00A26E57"/>
    <w:rsid w:val="00A277A4"/>
    <w:rsid w:val="00A40A40"/>
    <w:rsid w:val="00A42952"/>
    <w:rsid w:val="00A45AB7"/>
    <w:rsid w:val="00A50B65"/>
    <w:rsid w:val="00A55435"/>
    <w:rsid w:val="00A55ABF"/>
    <w:rsid w:val="00A632FF"/>
    <w:rsid w:val="00A64D3F"/>
    <w:rsid w:val="00A64D40"/>
    <w:rsid w:val="00A73F49"/>
    <w:rsid w:val="00A8085F"/>
    <w:rsid w:val="00A81185"/>
    <w:rsid w:val="00A82AF3"/>
    <w:rsid w:val="00A82E51"/>
    <w:rsid w:val="00A94757"/>
    <w:rsid w:val="00A96E78"/>
    <w:rsid w:val="00A979CA"/>
    <w:rsid w:val="00AA4ED0"/>
    <w:rsid w:val="00AB1F01"/>
    <w:rsid w:val="00AB287D"/>
    <w:rsid w:val="00AB47B5"/>
    <w:rsid w:val="00AC4E58"/>
    <w:rsid w:val="00AD449E"/>
    <w:rsid w:val="00AF1738"/>
    <w:rsid w:val="00B02458"/>
    <w:rsid w:val="00B036F9"/>
    <w:rsid w:val="00B144C2"/>
    <w:rsid w:val="00B164DB"/>
    <w:rsid w:val="00B16FFA"/>
    <w:rsid w:val="00B31A68"/>
    <w:rsid w:val="00B34662"/>
    <w:rsid w:val="00B426EE"/>
    <w:rsid w:val="00B61DD1"/>
    <w:rsid w:val="00B62947"/>
    <w:rsid w:val="00B65909"/>
    <w:rsid w:val="00B7081A"/>
    <w:rsid w:val="00B91963"/>
    <w:rsid w:val="00B95ED4"/>
    <w:rsid w:val="00BA364F"/>
    <w:rsid w:val="00BB0603"/>
    <w:rsid w:val="00BB23FF"/>
    <w:rsid w:val="00BB2C96"/>
    <w:rsid w:val="00BB2EE2"/>
    <w:rsid w:val="00BB509C"/>
    <w:rsid w:val="00BD214E"/>
    <w:rsid w:val="00BE2144"/>
    <w:rsid w:val="00BE667E"/>
    <w:rsid w:val="00BE6AF6"/>
    <w:rsid w:val="00BE7196"/>
    <w:rsid w:val="00BE7818"/>
    <w:rsid w:val="00BF75DE"/>
    <w:rsid w:val="00C01E70"/>
    <w:rsid w:val="00C0353B"/>
    <w:rsid w:val="00C11579"/>
    <w:rsid w:val="00C22083"/>
    <w:rsid w:val="00C27352"/>
    <w:rsid w:val="00C34F1C"/>
    <w:rsid w:val="00C5184B"/>
    <w:rsid w:val="00C52720"/>
    <w:rsid w:val="00C53E44"/>
    <w:rsid w:val="00C620F4"/>
    <w:rsid w:val="00C66F1A"/>
    <w:rsid w:val="00C77909"/>
    <w:rsid w:val="00C839E3"/>
    <w:rsid w:val="00C92068"/>
    <w:rsid w:val="00C94D87"/>
    <w:rsid w:val="00C975A7"/>
    <w:rsid w:val="00CA4CDB"/>
    <w:rsid w:val="00CB7358"/>
    <w:rsid w:val="00CC63B1"/>
    <w:rsid w:val="00CD538F"/>
    <w:rsid w:val="00CE0DFF"/>
    <w:rsid w:val="00CE330E"/>
    <w:rsid w:val="00CE5781"/>
    <w:rsid w:val="00CE681F"/>
    <w:rsid w:val="00CF5236"/>
    <w:rsid w:val="00D0367F"/>
    <w:rsid w:val="00D04211"/>
    <w:rsid w:val="00D048CC"/>
    <w:rsid w:val="00D07AF3"/>
    <w:rsid w:val="00D15750"/>
    <w:rsid w:val="00D15C24"/>
    <w:rsid w:val="00D2281B"/>
    <w:rsid w:val="00D252C1"/>
    <w:rsid w:val="00D36AFD"/>
    <w:rsid w:val="00D54816"/>
    <w:rsid w:val="00D5624A"/>
    <w:rsid w:val="00D65D8E"/>
    <w:rsid w:val="00D750E8"/>
    <w:rsid w:val="00D75278"/>
    <w:rsid w:val="00D81A71"/>
    <w:rsid w:val="00D84410"/>
    <w:rsid w:val="00D867D1"/>
    <w:rsid w:val="00DA66C4"/>
    <w:rsid w:val="00DC4A23"/>
    <w:rsid w:val="00DE0738"/>
    <w:rsid w:val="00DF6B0E"/>
    <w:rsid w:val="00E009CD"/>
    <w:rsid w:val="00E05E35"/>
    <w:rsid w:val="00E13478"/>
    <w:rsid w:val="00E20E9C"/>
    <w:rsid w:val="00E35DE1"/>
    <w:rsid w:val="00E41AC9"/>
    <w:rsid w:val="00E44D7B"/>
    <w:rsid w:val="00E5003F"/>
    <w:rsid w:val="00E501A1"/>
    <w:rsid w:val="00E530FA"/>
    <w:rsid w:val="00E613A8"/>
    <w:rsid w:val="00E63C65"/>
    <w:rsid w:val="00E6613F"/>
    <w:rsid w:val="00E8137D"/>
    <w:rsid w:val="00E963A4"/>
    <w:rsid w:val="00EB1CB7"/>
    <w:rsid w:val="00EB61C9"/>
    <w:rsid w:val="00EB64E2"/>
    <w:rsid w:val="00F14259"/>
    <w:rsid w:val="00F14EBA"/>
    <w:rsid w:val="00F20D12"/>
    <w:rsid w:val="00F212CB"/>
    <w:rsid w:val="00F260F0"/>
    <w:rsid w:val="00F54E17"/>
    <w:rsid w:val="00F652A2"/>
    <w:rsid w:val="00F761A4"/>
    <w:rsid w:val="00F91FF2"/>
    <w:rsid w:val="00FA1E92"/>
    <w:rsid w:val="00FA505E"/>
    <w:rsid w:val="00FB51EE"/>
    <w:rsid w:val="00FB7403"/>
    <w:rsid w:val="00FC6BAC"/>
    <w:rsid w:val="00FC6EB6"/>
    <w:rsid w:val="00FE2AD3"/>
    <w:rsid w:val="00FE6A3B"/>
    <w:rsid w:val="00FF167D"/>
    <w:rsid w:val="00FF414B"/>
    <w:rsid w:val="00FF4A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CB2E5"/>
  <w15:docId w15:val="{ACB7B5A4-4CBA-417C-9C76-D70C8503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F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link w:val="BodyTextChar"/>
    <w:pPr>
      <w:tabs>
        <w:tab w:val="left" w:pos="6663"/>
      </w:tabs>
    </w:pPr>
    <w:rPr>
      <w:color w:val="000000"/>
      <w:lang w:val="en-US"/>
    </w:rPr>
  </w:style>
  <w:style w:type="paragraph" w:customStyle="1" w:styleId="Headingi0">
    <w:name w:val="Heading_i"/>
    <w:basedOn w:val="Normal"/>
    <w:rsid w:val="005A5968"/>
    <w:rPr>
      <w:color w:val="000000"/>
    </w:rPr>
  </w:style>
  <w:style w:type="character" w:customStyle="1" w:styleId="FootnoteTextChar">
    <w:name w:val="Footnote Text Char"/>
    <w:basedOn w:val="DefaultParagraphFont"/>
    <w:link w:val="FootnoteText"/>
    <w:rsid w:val="00C53E44"/>
    <w:rPr>
      <w:lang w:val="en-GB" w:eastAsia="en-US"/>
    </w:rPr>
  </w:style>
  <w:style w:type="character" w:customStyle="1" w:styleId="BodyTextChar">
    <w:name w:val="Body Text Char"/>
    <w:basedOn w:val="DefaultParagraphFont"/>
    <w:link w:val="BodyText"/>
    <w:rsid w:val="00845A5B"/>
    <w:rPr>
      <w:color w:val="000000"/>
      <w:sz w:val="24"/>
      <w:lang w:eastAsia="en-US"/>
    </w:rPr>
  </w:style>
  <w:style w:type="character" w:customStyle="1" w:styleId="CommentTextChar">
    <w:name w:val="Comment Text Char"/>
    <w:basedOn w:val="DefaultParagraphFont"/>
    <w:link w:val="CommentText"/>
    <w:semiHidden/>
    <w:rsid w:val="00845A5B"/>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1DB2C-BD26-4CEF-9111-45189F17F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62</TotalTime>
  <Pages>34</Pages>
  <Words>11782</Words>
  <Characters>67164</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dc:subject>
  <dc:creator>Composition des Publications</dc:creator>
  <cp:keywords>Folios: 1 - 24 (blanc)</cp:keywords>
  <dc:description/>
  <cp:lastModifiedBy>Gachet, Christelle</cp:lastModifiedBy>
  <cp:revision>28</cp:revision>
  <cp:lastPrinted>2021-05-14T14:49:00Z</cp:lastPrinted>
  <dcterms:created xsi:type="dcterms:W3CDTF">2021-05-11T08:58:00Z</dcterms:created>
  <dcterms:modified xsi:type="dcterms:W3CDTF">2022-03-28T06:00:00Z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