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7D442" w14:textId="77777777" w:rsidR="00A979CA" w:rsidRPr="00550CC7" w:rsidRDefault="00A979CA" w:rsidP="00187FF2">
      <w:pPr>
        <w:pStyle w:val="Heading1"/>
        <w:spacing w:before="300"/>
        <w:jc w:val="center"/>
        <w:rPr>
          <w:color w:val="000000"/>
        </w:rPr>
      </w:pPr>
      <w:r w:rsidRPr="00550CC7">
        <w:rPr>
          <w:color w:val="000000"/>
        </w:rPr>
        <w:t>Rules concerning</w:t>
      </w:r>
    </w:p>
    <w:p w14:paraId="3A16C543" w14:textId="77777777"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14:paraId="169A7AA7" w14:textId="77777777"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14:paraId="3F600DF1" w14:textId="77777777"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14:paraId="6303B602" w14:textId="77777777"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14:paraId="206A544E" w14:textId="77777777"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14:paraId="2A30E531" w14:textId="77777777"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14:paraId="30D54CC3" w14:textId="77777777"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14:paraId="01EEA504" w14:textId="77777777"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14:paraId="3B3D4B91" w14:textId="77777777"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14:paraId="3988CD99"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A.1.f.1</w:t>
      </w:r>
      <w:r w:rsidR="0081693C" w:rsidRPr="00C4089F">
        <w:rPr>
          <w:rFonts w:eastAsia="SimSun"/>
          <w:lang w:eastAsia="zh-CN"/>
        </w:rPr>
        <w:tab/>
        <w:t>Notifying administration</w:t>
      </w:r>
    </w:p>
    <w:p w14:paraId="504441D8"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A.1.f.2</w:t>
      </w:r>
      <w:r w:rsidR="0081693C" w:rsidRPr="00C4089F">
        <w:rPr>
          <w:rFonts w:eastAsia="SimSun"/>
          <w:lang w:eastAsia="zh-CN"/>
        </w:rPr>
        <w:tab/>
        <w:t>Group of administrations</w:t>
      </w:r>
    </w:p>
    <w:p w14:paraId="659EDE72" w14:textId="77777777"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A.1.f.3</w:t>
      </w:r>
      <w:r w:rsidR="0081693C">
        <w:rPr>
          <w:rFonts w:eastAsia="SimSun"/>
          <w:lang w:eastAsia="zh-CN"/>
        </w:rPr>
        <w:tab/>
      </w:r>
      <w:r w:rsidR="0081693C" w:rsidRPr="00C4089F">
        <w:rPr>
          <w:rFonts w:eastAsia="SimSun"/>
          <w:lang w:eastAsia="zh-CN"/>
        </w:rPr>
        <w:t>Intergovernmental satellite organization</w:t>
      </w:r>
    </w:p>
    <w:p w14:paraId="1AC8B999" w14:textId="77777777"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14:paraId="2184D190" w14:textId="77777777"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14:paraId="7F6856E1" w14:textId="77777777"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14:paraId="60D9E036" w14:textId="77777777"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14:paraId="217B55CE" w14:textId="77777777"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14:paraId="13977FAE" w14:textId="77777777"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14:paraId="3609E066" w14:textId="77777777"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14:paraId="33F266A6" w14:textId="77777777"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14:paraId="7558AD9E" w14:textId="77777777"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14:paraId="660972E5" w14:textId="77777777"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14:paraId="138995A2" w14:textId="77777777"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14:paraId="203E248C" w14:textId="77777777"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14:paraId="0B0CC749" w14:textId="77777777"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14:paraId="0445E662" w14:textId="77777777"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14:paraId="08A3ED2F" w14:textId="77777777" w:rsidR="00254499" w:rsidRDefault="00254499">
      <w:pPr>
        <w:tabs>
          <w:tab w:val="clear" w:pos="1134"/>
          <w:tab w:val="clear" w:pos="1871"/>
          <w:tab w:val="clear" w:pos="2268"/>
        </w:tabs>
        <w:overflowPunct/>
        <w:autoSpaceDE/>
        <w:autoSpaceDN/>
        <w:adjustRightInd/>
        <w:spacing w:before="0"/>
        <w:jc w:val="left"/>
        <w:textAlignment w:val="auto"/>
        <w:rPr>
          <w:rStyle w:val="href2"/>
          <w:b/>
          <w:color w:val="000000"/>
        </w:rPr>
      </w:pPr>
      <w:r>
        <w:rPr>
          <w:rStyle w:val="href2"/>
          <w:color w:val="000000"/>
        </w:rPr>
        <w:br w:type="page"/>
      </w:r>
    </w:p>
    <w:p w14:paraId="13CEE4AA" w14:textId="77777777" w:rsidR="00A979CA" w:rsidRPr="00550CC7" w:rsidRDefault="00A979CA">
      <w:pPr>
        <w:pStyle w:val="Heading8"/>
        <w:rPr>
          <w:color w:val="000000"/>
        </w:rPr>
      </w:pPr>
      <w:r w:rsidRPr="00550CC7">
        <w:rPr>
          <w:rStyle w:val="href2"/>
          <w:color w:val="000000"/>
        </w:rPr>
        <w:lastRenderedPageBreak/>
        <w:t>11</w:t>
      </w:r>
      <w:r w:rsidRPr="00550CC7">
        <w:rPr>
          <w:color w:val="000000"/>
        </w:rPr>
        <w:t>.13</w:t>
      </w:r>
    </w:p>
    <w:p w14:paraId="03271744" w14:textId="77777777" w:rsidR="00A979CA" w:rsidRPr="00550CC7" w:rsidRDefault="00A979CA" w:rsidP="00187FF2">
      <w:pPr>
        <w:pStyle w:val="BodyText"/>
        <w:tabs>
          <w:tab w:val="clear" w:pos="6663"/>
        </w:tabs>
        <w:rPr>
          <w:lang w:val="en-GB"/>
        </w:rPr>
      </w:pPr>
      <w:r w:rsidRPr="00550CC7">
        <w:rPr>
          <w:lang w:val="en-GB"/>
        </w:rPr>
        <w:t>1</w:t>
      </w:r>
      <w:r w:rsidRPr="00550CC7">
        <w:rPr>
          <w:lang w:val="en-GB"/>
        </w:rPr>
        <w:tab/>
        <w:t>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14:paraId="0DB44673" w14:textId="77777777"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14:paraId="57FF6CD7"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14:paraId="7CFF5463"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14:paraId="6A554376"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14:paraId="6409FC7A" w14:textId="77777777"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14:paraId="6E27C2C3" w14:textId="77777777"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14:paraId="0667A901" w14:textId="77777777"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w:t>
      </w:r>
      <w:r w:rsidR="00441619">
        <w:rPr>
          <w:color w:val="000000"/>
        </w:rPr>
        <w:t>equential single-frequency code</w:t>
      </w:r>
      <w:r w:rsidRPr="00550CC7">
        <w:rPr>
          <w:color w:val="000000"/>
        </w:rPr>
        <w:t>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14:paraId="51CB5012" w14:textId="77777777"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14:paraId="7FCBB207" w14:textId="2F1E836F" w:rsidR="00A979CA" w:rsidRDefault="00A979CA">
      <w:pPr>
        <w:pStyle w:val="enumlev1"/>
        <w:rPr>
          <w:color w:val="000000"/>
        </w:rPr>
      </w:pPr>
      <w:r w:rsidRPr="00550CC7">
        <w:rPr>
          <w:color w:val="000000"/>
        </w:rPr>
        <w:t>–</w:t>
      </w:r>
      <w:r w:rsidRPr="00550CC7">
        <w:rPr>
          <w:color w:val="000000"/>
        </w:rPr>
        <w:tab/>
        <w:t xml:space="preserve">International ship-to-shore working or </w:t>
      </w:r>
      <w:proofErr w:type="spellStart"/>
      <w:r w:rsidRPr="00550CC7">
        <w:rPr>
          <w:color w:val="000000"/>
        </w:rPr>
        <w:t>intership</w:t>
      </w:r>
      <w:proofErr w:type="spellEnd"/>
      <w:r w:rsidRPr="00550CC7">
        <w:rPr>
          <w:color w:val="000000"/>
        </w:rPr>
        <w:t xml:space="preserve">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14:paraId="460DC459" w14:textId="77777777" w:rsidR="00C5184B" w:rsidRDefault="00C5184B">
      <w:pPr>
        <w:pStyle w:val="enumlev1"/>
        <w:rPr>
          <w:color w:val="000000"/>
        </w:rPr>
      </w:pPr>
      <w:r>
        <w:rPr>
          <w:color w:val="000000"/>
        </w:rPr>
        <w:br w:type="page"/>
      </w:r>
    </w:p>
    <w:p w14:paraId="0E027C84" w14:textId="2F114EEE"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14:paraId="106F7BF8" w14:textId="77777777"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14:paraId="1FF38C6C" w14:textId="77777777"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5D5ECEF8" w14:textId="77777777" w:rsidR="00A979CA" w:rsidRPr="00550CC7" w:rsidRDefault="00A979CA">
      <w:pPr>
        <w:pStyle w:val="Heading8"/>
        <w:rPr>
          <w:color w:val="000000"/>
        </w:rPr>
      </w:pPr>
      <w:r w:rsidRPr="00550CC7">
        <w:rPr>
          <w:color w:val="000000"/>
        </w:rPr>
        <w:t>11.14</w:t>
      </w:r>
    </w:p>
    <w:p w14:paraId="697E6A0B" w14:textId="77777777"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14:paraId="31B72128" w14:textId="77777777" w:rsidR="00A979CA" w:rsidRPr="00550CC7" w:rsidRDefault="00A979CA">
      <w:pPr>
        <w:pStyle w:val="enumlev1"/>
        <w:rPr>
          <w:color w:val="000000"/>
        </w:rPr>
      </w:pPr>
      <w:r w:rsidRPr="00550CC7">
        <w:rPr>
          <w:color w:val="000000"/>
        </w:rPr>
        <w:t>–</w:t>
      </w:r>
      <w:r w:rsidRPr="00550CC7">
        <w:rPr>
          <w:color w:val="000000"/>
        </w:rPr>
        <w:tab/>
        <w:t xml:space="preserve">Worldwide frequencies for use by ship and coast SSB radiotelephone stations by simplex (single-frequency) operation and for </w:t>
      </w:r>
      <w:proofErr w:type="spellStart"/>
      <w:r w:rsidRPr="00550CC7">
        <w:rPr>
          <w:color w:val="000000"/>
        </w:rPr>
        <w:t>intership</w:t>
      </w:r>
      <w:proofErr w:type="spellEnd"/>
      <w:r w:rsidRPr="00550CC7">
        <w:rPr>
          <w:color w:val="000000"/>
        </w:rPr>
        <w:t xml:space="preserve"> cross-band (two-frequency) operation (frequencies indicated in Part B, Section I, Sub-Section B of Appendix </w:t>
      </w:r>
      <w:r w:rsidRPr="00550CC7">
        <w:rPr>
          <w:rStyle w:val="Appref"/>
          <w:b/>
          <w:color w:val="000000"/>
        </w:rPr>
        <w:t>17</w:t>
      </w:r>
      <w:r w:rsidRPr="00550CC7">
        <w:rPr>
          <w:color w:val="000000"/>
        </w:rPr>
        <w:t>);</w:t>
      </w:r>
    </w:p>
    <w:p w14:paraId="597FCA5B" w14:textId="77777777"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14:paraId="1682E233" w14:textId="77777777"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362C698A" w14:textId="77777777"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0D990A6" w14:textId="77777777"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14:paraId="158F0F04" w14:textId="77777777" w:rsidR="008C71B9" w:rsidRPr="00A55435" w:rsidRDefault="008C71B9" w:rsidP="008C71B9">
      <w:pPr>
        <w:pStyle w:val="Heading8"/>
        <w:spacing w:before="240"/>
      </w:pPr>
      <w:r w:rsidRPr="00A55435">
        <w:t>11.17</w:t>
      </w:r>
    </w:p>
    <w:p w14:paraId="2C3FD6B5" w14:textId="77777777"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14:paraId="281CB7D2" w14:textId="77777777"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14:paraId="70C4B380" w14:textId="77777777"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14:paraId="452728E4" w14:textId="77777777"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14:paraId="135171CA" w14:textId="4873A72C" w:rsidR="00C5184B" w:rsidRDefault="00A979CA" w:rsidP="00C5184B">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C5184B">
        <w:rPr>
          <w:color w:val="000000"/>
        </w:rPr>
        <w:br/>
      </w:r>
      <w:r w:rsidR="00C5184B">
        <w:rPr>
          <w:color w:val="000000"/>
        </w:rPr>
        <w:br w:type="page"/>
      </w:r>
    </w:p>
    <w:p w14:paraId="51485571" w14:textId="77777777" w:rsidR="00A979CA" w:rsidRPr="00550CC7" w:rsidRDefault="00A979CA" w:rsidP="00187FF2">
      <w:pPr>
        <w:rPr>
          <w:color w:val="000000"/>
        </w:rPr>
      </w:pPr>
      <w:r w:rsidRPr="00550CC7">
        <w:rPr>
          <w:color w:val="000000"/>
        </w:rPr>
        <w:lastRenderedPageBreak/>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 xml:space="preserve">IFIC, shall bear a special symbol </w:t>
      </w:r>
      <w:proofErr w:type="gramStart"/>
      <w:r w:rsidRPr="00550CC7">
        <w:rPr>
          <w:color w:val="000000"/>
        </w:rPr>
        <w:t>making reference</w:t>
      </w:r>
      <w:proofErr w:type="gramEnd"/>
      <w:r w:rsidRPr="00550CC7">
        <w:rPr>
          <w:color w:val="000000"/>
        </w:rPr>
        <w:t xml:space="preserve"> to this Rule of Procedure.</w:t>
      </w:r>
    </w:p>
    <w:p w14:paraId="5F02B68D" w14:textId="77777777"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14:paraId="0622371D" w14:textId="77777777" w:rsidR="00A979CA" w:rsidRPr="00550CC7" w:rsidRDefault="00A979CA" w:rsidP="00187FF2">
      <w:pPr>
        <w:rPr>
          <w:color w:val="000000"/>
        </w:rPr>
      </w:pPr>
      <w:r w:rsidRPr="00550CC7">
        <w:rPr>
          <w:color w:val="000000"/>
        </w:rPr>
        <w:t xml:space="preserve">The Board concluded that the first part of this provision is intended to afford appropriate protection to receiving earth stations when the terrestrial stations are using a high </w:t>
      </w:r>
      <w:proofErr w:type="spellStart"/>
      <w:r w:rsidRPr="00550CC7">
        <w:rPr>
          <w:color w:val="000000"/>
        </w:rPr>
        <w:t>e.i.r.p</w:t>
      </w:r>
      <w:proofErr w:type="spellEnd"/>
      <w:r w:rsidRPr="00550CC7">
        <w:rPr>
          <w:color w:val="000000"/>
        </w:rPr>
        <w:t>.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 xml:space="preserve">individual notice whenever the </w:t>
      </w:r>
      <w:proofErr w:type="spellStart"/>
      <w:r w:rsidRPr="00550CC7">
        <w:rPr>
          <w:color w:val="000000"/>
        </w:rPr>
        <w:t>e.i.r.p</w:t>
      </w:r>
      <w:proofErr w:type="spellEnd"/>
      <w:r w:rsidRPr="00550CC7">
        <w:rPr>
          <w:color w:val="000000"/>
        </w:rPr>
        <w:t>. exceeds the following limits:</w:t>
      </w:r>
    </w:p>
    <w:p w14:paraId="69A8F89F" w14:textId="77777777" w:rsidR="00A979CA" w:rsidRPr="00550CC7" w:rsidRDefault="00A979CA" w:rsidP="00187FF2">
      <w:pPr>
        <w:pStyle w:val="enumlev1"/>
        <w:rPr>
          <w:color w:val="000000"/>
        </w:rPr>
      </w:pPr>
      <w:r w:rsidRPr="00550CC7">
        <w:rPr>
          <w:color w:val="000000"/>
        </w:rPr>
        <w:tab/>
        <w:t xml:space="preserve">50 </w:t>
      </w:r>
      <w:proofErr w:type="spellStart"/>
      <w:r w:rsidRPr="00550CC7">
        <w:rPr>
          <w:color w:val="000000"/>
        </w:rPr>
        <w:t>dBW</w:t>
      </w:r>
      <w:proofErr w:type="spellEnd"/>
      <w:r w:rsidRPr="00550CC7">
        <w:rPr>
          <w:color w:val="000000"/>
        </w:rPr>
        <w:t xml:space="preserve"> (for analogue modulation) and 37 </w:t>
      </w:r>
      <w:proofErr w:type="spellStart"/>
      <w:r w:rsidRPr="00550CC7">
        <w:rPr>
          <w:color w:val="000000"/>
        </w:rPr>
        <w:t>dBW</w:t>
      </w:r>
      <w:proofErr w:type="spellEnd"/>
      <w:r w:rsidRPr="00550CC7">
        <w:rPr>
          <w:color w:val="000000"/>
        </w:rPr>
        <w:t xml:space="preserve">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14:paraId="1256E898" w14:textId="77777777" w:rsidR="00A979CA" w:rsidRPr="00550CC7" w:rsidRDefault="00A979CA" w:rsidP="00187FF2">
      <w:pPr>
        <w:pStyle w:val="enumlev1"/>
        <w:rPr>
          <w:color w:val="000000"/>
        </w:rPr>
      </w:pPr>
      <w:r w:rsidRPr="00550CC7">
        <w:rPr>
          <w:color w:val="000000"/>
        </w:rPr>
        <w:tab/>
        <w:t xml:space="preserve">55 </w:t>
      </w:r>
      <w:proofErr w:type="spellStart"/>
      <w:r w:rsidRPr="00550CC7">
        <w:rPr>
          <w:color w:val="000000"/>
        </w:rPr>
        <w:t>dBW</w:t>
      </w:r>
      <w:proofErr w:type="spellEnd"/>
      <w:r w:rsidRPr="00550CC7">
        <w:rPr>
          <w:color w:val="000000"/>
        </w:rPr>
        <w:t xml:space="preserve"> (for analogue modulation)</w:t>
      </w:r>
      <w:r w:rsidRPr="00550CC7">
        <w:rPr>
          <w:rStyle w:val="FootnoteReference"/>
          <w:color w:val="000000"/>
          <w:sz w:val="20"/>
        </w:rPr>
        <w:footnoteReference w:customMarkFollows="1" w:id="4"/>
        <w:t>4</w:t>
      </w:r>
      <w:r w:rsidRPr="00550CC7">
        <w:rPr>
          <w:color w:val="000000"/>
        </w:rPr>
        <w:t xml:space="preserve"> and 42 </w:t>
      </w:r>
      <w:proofErr w:type="spellStart"/>
      <w:r w:rsidRPr="00550CC7">
        <w:rPr>
          <w:color w:val="000000"/>
        </w:rPr>
        <w:t>dBW</w:t>
      </w:r>
      <w:proofErr w:type="spellEnd"/>
      <w:r w:rsidRPr="00550CC7">
        <w:rPr>
          <w:color w:val="000000"/>
        </w:rPr>
        <w:t xml:space="preserve">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14:paraId="2B25DA39" w14:textId="77777777" w:rsidR="00A979CA" w:rsidRPr="00550CC7" w:rsidRDefault="00A979CA" w:rsidP="00187FF2">
      <w:pPr>
        <w:pStyle w:val="enumlev1"/>
        <w:rPr>
          <w:color w:val="000000"/>
        </w:rPr>
      </w:pPr>
      <w:r w:rsidRPr="00550CC7">
        <w:rPr>
          <w:color w:val="000000"/>
        </w:rPr>
        <w:tab/>
        <w:t xml:space="preserve">55 </w:t>
      </w:r>
      <w:proofErr w:type="spellStart"/>
      <w:r w:rsidRPr="00550CC7">
        <w:rPr>
          <w:color w:val="000000"/>
        </w:rPr>
        <w:t>dBW</w:t>
      </w:r>
      <w:proofErr w:type="spellEnd"/>
      <w:r w:rsidRPr="00550CC7">
        <w:rPr>
          <w:color w:val="000000"/>
        </w:rPr>
        <w:t xml:space="preserve"> (for analogue modulation)</w:t>
      </w:r>
      <w:r w:rsidR="00187FF2" w:rsidRPr="00550CC7">
        <w:rPr>
          <w:position w:val="6"/>
          <w:sz w:val="20"/>
        </w:rPr>
        <w:t>4</w:t>
      </w:r>
      <w:r w:rsidRPr="00550CC7">
        <w:rPr>
          <w:color w:val="000000"/>
        </w:rPr>
        <w:t xml:space="preserve"> and 40 </w:t>
      </w:r>
      <w:proofErr w:type="spellStart"/>
      <w:r w:rsidRPr="00550CC7">
        <w:rPr>
          <w:color w:val="000000"/>
        </w:rPr>
        <w:t>dBW</w:t>
      </w:r>
      <w:proofErr w:type="spellEnd"/>
      <w:r w:rsidRPr="00550CC7">
        <w:rPr>
          <w:color w:val="000000"/>
        </w:rPr>
        <w:t xml:space="preserve"> (for digital modulation), in any of the frequency bands above 15 GHz that are mentioned in Tables 8c and 8d.</w:t>
      </w:r>
    </w:p>
    <w:p w14:paraId="66318FBA" w14:textId="77777777"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14:paraId="1663B64D" w14:textId="77777777"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14:paraId="0A5578C0" w14:textId="77777777"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14:paraId="0C0609E3"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5EB5FC6A" w14:textId="77777777" w:rsidR="00A979CA" w:rsidRPr="00550CC7" w:rsidRDefault="00A979CA" w:rsidP="00A73F49">
      <w:pPr>
        <w:pStyle w:val="Heading8"/>
        <w:rPr>
          <w:color w:val="000000"/>
        </w:rPr>
      </w:pPr>
      <w:r w:rsidRPr="00550CC7">
        <w:rPr>
          <w:color w:val="000000"/>
        </w:rPr>
        <w:lastRenderedPageBreak/>
        <w:t>11.28</w:t>
      </w:r>
    </w:p>
    <w:p w14:paraId="06A15C22" w14:textId="77777777" w:rsidR="00966247" w:rsidRPr="00966247" w:rsidRDefault="00966247" w:rsidP="00966247">
      <w:pPr>
        <w:rPr>
          <w:b/>
          <w:color w:val="000000"/>
          <w:u w:val="single"/>
        </w:rPr>
      </w:pPr>
      <w:r w:rsidRPr="00966247">
        <w:rPr>
          <w:b/>
          <w:color w:val="000000"/>
        </w:rPr>
        <w:t>Comparison of data with those submitted under Article 9</w:t>
      </w:r>
    </w:p>
    <w:p w14:paraId="77582DDC" w14:textId="77777777"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14:paraId="0CE442E4" w14:textId="77777777"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14:paraId="2BE6E2F2" w14:textId="77777777"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14:paraId="539D27A5" w14:textId="77777777"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14:paraId="270984BF" w14:textId="301E21FC" w:rsidR="007B6E59"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14:paraId="2A8B7E5E" w14:textId="77777777" w:rsidR="007B6E59" w:rsidRDefault="007B6E59" w:rsidP="00572AEE">
      <w:pPr>
        <w:pStyle w:val="enumlev1"/>
        <w:rPr>
          <w:color w:val="000000"/>
        </w:rPr>
        <w:sectPr w:rsidR="007B6E59" w:rsidSect="00C5184B">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sectPr>
      </w:pPr>
    </w:p>
    <w:p w14:paraId="04A899EF" w14:textId="32532E29" w:rsidR="00A979CA" w:rsidRPr="00550CC7" w:rsidRDefault="00A979CA">
      <w:pPr>
        <w:pStyle w:val="Heading8"/>
        <w:rPr>
          <w:color w:val="000000"/>
        </w:rPr>
      </w:pPr>
      <w:r w:rsidRPr="00550CC7">
        <w:rPr>
          <w:color w:val="000000"/>
        </w:rPr>
        <w:lastRenderedPageBreak/>
        <w:t>11.31</w:t>
      </w:r>
      <w:r w:rsidR="00BA364F">
        <w:rPr>
          <w:color w:val="000000"/>
        </w:rPr>
        <w:tab/>
      </w:r>
      <w:r w:rsidR="00BA364F">
        <w:rPr>
          <w:color w:val="000000"/>
        </w:rPr>
        <w:tab/>
      </w:r>
    </w:p>
    <w:p w14:paraId="53261DCB" w14:textId="77777777"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w:t>
      </w:r>
      <w:r w:rsidRPr="00682DB7">
        <w:rPr>
          <w:i/>
          <w:iCs/>
          <w:color w:val="000000"/>
        </w:rPr>
        <w:t>“other provisions”</w:t>
      </w:r>
      <w:r w:rsidRPr="00550CC7">
        <w:rPr>
          <w:color w:val="000000"/>
        </w:rPr>
        <w:t xml:space="preserve">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14:paraId="7851E8E2" w14:textId="77777777"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14:paraId="796014C4" w14:textId="77777777"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14:paraId="7609AE58" w14:textId="77777777"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14:paraId="6C724BA5" w14:textId="77777777" w:rsidR="00A979CA" w:rsidRPr="00550CC7" w:rsidRDefault="00A979CA">
      <w:pPr>
        <w:pStyle w:val="enumlev1"/>
        <w:rPr>
          <w:color w:val="000000"/>
        </w:rPr>
      </w:pPr>
      <w:r w:rsidRPr="00550CC7">
        <w:rPr>
          <w:color w:val="000000"/>
        </w:rPr>
        <w:t>–</w:t>
      </w:r>
      <w:r w:rsidRPr="00550CC7">
        <w:rPr>
          <w:color w:val="000000"/>
        </w:rPr>
        <w:tab/>
        <w:t xml:space="preserve">all </w:t>
      </w:r>
      <w:r w:rsidRPr="00250563">
        <w:rPr>
          <w:i/>
          <w:iCs/>
          <w:color w:val="000000"/>
        </w:rPr>
        <w:t>“other”</w:t>
      </w:r>
      <w:r w:rsidRPr="00550CC7">
        <w:rPr>
          <w:color w:val="000000"/>
        </w:rPr>
        <w:t xml:space="preserve">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14:paraId="77CCE582" w14:textId="099BA36B"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 xml:space="preserve">The list of these </w:t>
      </w:r>
      <w:r w:rsidR="00EB64E2" w:rsidRPr="00250563">
        <w:rPr>
          <w:i/>
          <w:iCs/>
          <w:color w:val="000000"/>
        </w:rPr>
        <w:t>“other provisions”</w:t>
      </w:r>
      <w:r w:rsidR="00EB64E2" w:rsidRPr="00B95ED4">
        <w:rPr>
          <w:color w:val="000000"/>
        </w:rPr>
        <w:t>,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p>
    <w:p w14:paraId="0A8DB413" w14:textId="77777777"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14:paraId="7941FC83" w14:textId="77777777"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w:t>
      </w:r>
      <w:proofErr w:type="spellStart"/>
      <w:r w:rsidRPr="00550CC7">
        <w:rPr>
          <w:color w:val="000000"/>
        </w:rPr>
        <w:t>MHz.</w:t>
      </w:r>
      <w:proofErr w:type="spellEnd"/>
    </w:p>
    <w:p w14:paraId="738135F5" w14:textId="65853210"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14:paraId="41DE726B" w14:textId="77777777" w:rsidR="00C5184B" w:rsidRDefault="00C5184B" w:rsidP="003B43BF">
      <w:pPr>
        <w:rPr>
          <w:color w:val="000000"/>
        </w:rPr>
      </w:pPr>
    </w:p>
    <w:p w14:paraId="3424A161" w14:textId="77777777" w:rsidR="007B6E59" w:rsidRDefault="007B6E59" w:rsidP="00A632FF">
      <w:pPr>
        <w:rPr>
          <w:color w:val="000000"/>
        </w:rPr>
        <w:sectPr w:rsidR="007B6E59" w:rsidSect="007B6E59">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D4BBE8A" w14:textId="3E964235"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14:paraId="4DD97BB0" w14:textId="77777777"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14:paraId="5DD617FD" w14:textId="77777777">
        <w:trPr>
          <w:cantSplit/>
          <w:jc w:val="center"/>
        </w:trPr>
        <w:tc>
          <w:tcPr>
            <w:tcW w:w="2835" w:type="dxa"/>
            <w:tcBorders>
              <w:top w:val="nil"/>
              <w:left w:val="nil"/>
            </w:tcBorders>
          </w:tcPr>
          <w:p w14:paraId="2B6AFAB0" w14:textId="77777777"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14:paraId="421FED0E" w14:textId="77777777"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14:paraId="2A77A58E" w14:textId="77777777">
        <w:trPr>
          <w:cantSplit/>
          <w:jc w:val="center"/>
        </w:trPr>
        <w:tc>
          <w:tcPr>
            <w:tcW w:w="2835" w:type="dxa"/>
          </w:tcPr>
          <w:p w14:paraId="79631FF2" w14:textId="77777777"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14:paraId="6ACD7B5A"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14:paraId="68021006" w14:textId="77777777"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14:paraId="322D9869" w14:textId="77777777"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14:paraId="1A3CD302"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14:paraId="3EF73A09" w14:textId="77777777">
        <w:trPr>
          <w:cantSplit/>
          <w:jc w:val="center"/>
        </w:trPr>
        <w:tc>
          <w:tcPr>
            <w:tcW w:w="2835" w:type="dxa"/>
            <w:tcBorders>
              <w:bottom w:val="single" w:sz="6" w:space="0" w:color="auto"/>
            </w:tcBorders>
          </w:tcPr>
          <w:p w14:paraId="4B170A68" w14:textId="77777777"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14:paraId="4DF71F1B"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14:paraId="1C713B28"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14:paraId="6D770C93" w14:textId="77777777">
        <w:trPr>
          <w:cantSplit/>
          <w:jc w:val="center"/>
        </w:trPr>
        <w:tc>
          <w:tcPr>
            <w:tcW w:w="2835" w:type="dxa"/>
          </w:tcPr>
          <w:p w14:paraId="2D7A3034" w14:textId="77777777"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14:paraId="439818ED"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14:paraId="3D01145D" w14:textId="77777777"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14:paraId="0B2A469C" w14:textId="77777777" w:rsidR="00187FF2" w:rsidRPr="00550CC7" w:rsidRDefault="00187FF2" w:rsidP="00F14259">
      <w:pPr>
        <w:spacing w:before="0"/>
      </w:pPr>
    </w:p>
    <w:p w14:paraId="6FE39507" w14:textId="77777777" w:rsidR="00A979CA" w:rsidRPr="00550CC7" w:rsidRDefault="00A979CA">
      <w:pPr>
        <w:rPr>
          <w:color w:val="000000"/>
        </w:rPr>
      </w:pPr>
      <w:r w:rsidRPr="00550CC7">
        <w:rPr>
          <w:color w:val="000000"/>
        </w:rPr>
        <w:t>2.5</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14:paraId="08D91CE4" w14:textId="77777777" w:rsidR="00A979CA" w:rsidRPr="00550CC7" w:rsidRDefault="00A979CA">
      <w:pPr>
        <w:rPr>
          <w:color w:val="000000"/>
        </w:rPr>
      </w:pPr>
      <w:r w:rsidRPr="00550CC7">
        <w:rPr>
          <w:color w:val="000000"/>
        </w:rPr>
        <w:t>2.5.1</w:t>
      </w:r>
      <w:r w:rsidRPr="00550CC7">
        <w:rPr>
          <w:color w:val="000000"/>
        </w:rPr>
        <w:tab/>
        <w:t xml:space="preserve">conformity with the limits concerning the maximum equivalent </w:t>
      </w:r>
      <w:proofErr w:type="spellStart"/>
      <w:r w:rsidRPr="00550CC7">
        <w:rPr>
          <w:color w:val="000000"/>
        </w:rPr>
        <w:t>isotropically</w:t>
      </w:r>
      <w:proofErr w:type="spellEnd"/>
      <w:r w:rsidRPr="00550CC7">
        <w:rPr>
          <w:color w:val="000000"/>
        </w:rPr>
        <w:t xml:space="preserve"> radiated power (</w:t>
      </w:r>
      <w:proofErr w:type="spellStart"/>
      <w:r w:rsidRPr="00550CC7">
        <w:rPr>
          <w:color w:val="000000"/>
        </w:rPr>
        <w:t>e.i.r.p</w:t>
      </w:r>
      <w:proofErr w:type="spellEnd"/>
      <w:r w:rsidRPr="00550CC7">
        <w:rPr>
          <w:color w:val="000000"/>
        </w:rPr>
        <w:t>.),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14:paraId="0C36074F" w14:textId="77777777"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w:t>
      </w:r>
      <w:proofErr w:type="spellStart"/>
      <w:r w:rsidRPr="00550CC7">
        <w:t>dBW</w:t>
      </w:r>
      <w:proofErr w:type="spellEnd"/>
      <w:r w:rsidRPr="00550CC7">
        <w:t xml:space="preserve"> in frequency bands between 1 GHz and 10 GHz, 10 </w:t>
      </w:r>
      <w:proofErr w:type="spellStart"/>
      <w:r w:rsidRPr="00550CC7">
        <w:t>dBW</w:t>
      </w:r>
      <w:proofErr w:type="spellEnd"/>
      <w:r w:rsidRPr="00550CC7">
        <w:t xml:space="preserve">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14:paraId="0FC3292F" w14:textId="77777777" w:rsidR="00A979CA" w:rsidRDefault="00A979CA">
      <w:pPr>
        <w:rPr>
          <w:color w:val="000000"/>
        </w:rPr>
      </w:pPr>
      <w:r w:rsidRPr="00550CC7">
        <w:rPr>
          <w:color w:val="000000"/>
        </w:rPr>
        <w:t>2.6</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14:paraId="65964178" w14:textId="77777777" w:rsidR="00C5184B" w:rsidRDefault="00C5184B" w:rsidP="00BF75DE">
      <w:pPr>
        <w:spacing w:before="0"/>
        <w:rPr>
          <w:color w:val="000000"/>
        </w:rPr>
      </w:pPr>
      <w:r>
        <w:rPr>
          <w:color w:val="000000"/>
        </w:rPr>
        <w:br w:type="page"/>
      </w:r>
    </w:p>
    <w:p w14:paraId="0E36739F" w14:textId="47F037B7" w:rsidR="00A979CA" w:rsidRPr="00550CC7" w:rsidRDefault="00A979CA" w:rsidP="00BF75DE">
      <w:pPr>
        <w:spacing w:before="0"/>
        <w:rPr>
          <w:color w:val="000000"/>
        </w:rPr>
      </w:pPr>
      <w:r w:rsidRPr="00550CC7">
        <w:rPr>
          <w:color w:val="000000"/>
        </w:rPr>
        <w:lastRenderedPageBreak/>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14:paraId="59FE5308" w14:textId="77777777" w:rsidR="00A979CA" w:rsidRPr="00550CC7" w:rsidRDefault="00A979CA" w:rsidP="00BF75DE">
      <w:pPr>
        <w:spacing w:before="60"/>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14:paraId="0CC4438F" w14:textId="612033EE" w:rsidR="00A979CA" w:rsidRPr="00550CC7" w:rsidRDefault="00A979CA" w:rsidP="00BF75DE">
      <w:pPr>
        <w:spacing w:before="60"/>
        <w:rPr>
          <w:color w:val="000000"/>
        </w:rPr>
      </w:pPr>
      <w:r w:rsidRPr="00550CC7">
        <w:rPr>
          <w:color w:val="000000"/>
        </w:rPr>
        <w:t>2.6.3</w:t>
      </w:r>
      <w:r w:rsidRPr="00550CC7">
        <w:rPr>
          <w:color w:val="000000"/>
        </w:rPr>
        <w:tab/>
      </w:r>
      <w:r w:rsidR="0054160F" w:rsidRPr="00917A9B">
        <w:rPr>
          <w:color w:val="000000"/>
        </w:rPr>
        <w:t xml:space="preserve">conformity with the limits of power flux-density from space stations produced at the Earth’s surface as indicated in the Table </w:t>
      </w:r>
      <w:r w:rsidR="0054160F" w:rsidRPr="00917A9B">
        <w:rPr>
          <w:b/>
          <w:color w:val="000000"/>
        </w:rPr>
        <w:t>21-4</w:t>
      </w:r>
      <w:r w:rsidR="0054160F" w:rsidRPr="00917A9B">
        <w:rPr>
          <w:color w:val="000000"/>
        </w:rPr>
        <w:t xml:space="preserve"> (No. </w:t>
      </w:r>
      <w:r w:rsidR="0054160F" w:rsidRPr="00917A9B">
        <w:rPr>
          <w:b/>
          <w:color w:val="000000"/>
        </w:rPr>
        <w:t>21.16</w:t>
      </w:r>
      <w:r w:rsidR="0054160F" w:rsidRPr="00917A9B">
        <w:rPr>
          <w:color w:val="000000"/>
        </w:rPr>
        <w:t>)</w:t>
      </w:r>
      <w:r w:rsidR="00250563" w:rsidRPr="00D84410">
        <w:rPr>
          <w:rStyle w:val="FootnoteReference"/>
          <w:color w:val="000000"/>
        </w:rPr>
        <w:footnoteReference w:customMarkFollows="1" w:id="9"/>
        <w:t>9</w:t>
      </w:r>
      <w:r w:rsidR="0054160F" w:rsidRPr="00917A9B">
        <w:rPr>
          <w:color w:val="000000"/>
        </w:rPr>
        <w:t xml:space="preserve">, as well as with the </w:t>
      </w:r>
      <w:proofErr w:type="spellStart"/>
      <w:r w:rsidR="0054160F" w:rsidRPr="00917A9B">
        <w:rPr>
          <w:color w:val="000000"/>
        </w:rPr>
        <w:t>epfd</w:t>
      </w:r>
      <w:proofErr w:type="spellEnd"/>
      <w:r w:rsidR="0054160F" w:rsidRPr="00917A9B">
        <w:rPr>
          <w:rFonts w:ascii="Symbol" w:hAnsi="Symbol"/>
          <w:color w:val="000000"/>
          <w:position w:val="-4"/>
          <w:sz w:val="16"/>
        </w:rPr>
        <w:t></w:t>
      </w:r>
      <w:r w:rsidR="0054160F" w:rsidRPr="00917A9B">
        <w:rPr>
          <w:color w:val="000000"/>
        </w:rPr>
        <w:t xml:space="preserve"> limits in Tables </w:t>
      </w:r>
      <w:r w:rsidR="0054160F" w:rsidRPr="00917A9B">
        <w:rPr>
          <w:b/>
          <w:color w:val="000000"/>
        </w:rPr>
        <w:t>22-1A</w:t>
      </w:r>
      <w:r w:rsidR="0054160F" w:rsidRPr="00917A9B">
        <w:rPr>
          <w:color w:val="000000"/>
        </w:rPr>
        <w:t xml:space="preserve"> to </w:t>
      </w:r>
      <w:r w:rsidR="0054160F" w:rsidRPr="00917A9B">
        <w:rPr>
          <w:b/>
          <w:bCs/>
          <w:color w:val="000000"/>
        </w:rPr>
        <w:t>22-1E</w:t>
      </w:r>
      <w:r w:rsidR="0054160F" w:rsidRPr="00917A9B">
        <w:rPr>
          <w:color w:val="000000"/>
        </w:rPr>
        <w:t xml:space="preserve"> (No. </w:t>
      </w:r>
      <w:r w:rsidR="0054160F" w:rsidRPr="00917A9B">
        <w:rPr>
          <w:b/>
          <w:color w:val="000000"/>
        </w:rPr>
        <w:t>22.5C</w:t>
      </w:r>
      <w:r w:rsidR="0054160F" w:rsidRPr="00917A9B">
        <w:rPr>
          <w:color w:val="000000"/>
        </w:rPr>
        <w:t xml:space="preserve">), </w:t>
      </w:r>
      <w:proofErr w:type="gramStart"/>
      <w:r w:rsidR="0054160F" w:rsidRPr="00917A9B">
        <w:rPr>
          <w:color w:val="000000"/>
        </w:rPr>
        <w:t>taking into account</w:t>
      </w:r>
      <w:proofErr w:type="gramEnd"/>
      <w:r w:rsidR="0054160F" w:rsidRPr="00917A9B">
        <w:rPr>
          <w:color w:val="000000"/>
        </w:rPr>
        <w:t>, as appropriate, the provisions of Nos. </w:t>
      </w:r>
      <w:r w:rsidR="0054160F" w:rsidRPr="00917A9B">
        <w:rPr>
          <w:b/>
          <w:color w:val="000000"/>
        </w:rPr>
        <w:t>21.17</w:t>
      </w:r>
      <w:r w:rsidR="0054160F" w:rsidRPr="00917A9B">
        <w:rPr>
          <w:color w:val="000000"/>
        </w:rPr>
        <w:t xml:space="preserve"> and </w:t>
      </w:r>
      <w:r w:rsidR="0054160F" w:rsidRPr="00917A9B">
        <w:rPr>
          <w:b/>
          <w:color w:val="000000"/>
        </w:rPr>
        <w:t>22.5CA</w:t>
      </w:r>
      <w:r w:rsidR="0054160F" w:rsidRPr="00917A9B">
        <w:rPr>
          <w:color w:val="000000"/>
        </w:rPr>
        <w:t>;</w:t>
      </w:r>
    </w:p>
    <w:p w14:paraId="60607CC5" w14:textId="77777777" w:rsidR="00A979CA" w:rsidRPr="00550CC7" w:rsidRDefault="00A979CA" w:rsidP="00BF75DE">
      <w:pPr>
        <w:spacing w:before="60"/>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proofErr w:type="spellStart"/>
      <w:r w:rsidRPr="00B95ED4">
        <w:rPr>
          <w:color w:val="000000"/>
        </w:rPr>
        <w:t>epfd</w:t>
      </w:r>
      <w:proofErr w:type="spellEnd"/>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r w:rsidR="00EB64E2" w:rsidRPr="00B95ED4">
        <w:rPr>
          <w:color w:val="000000"/>
        </w:rPr>
        <w:t>)</w:t>
      </w:r>
      <w:r w:rsidRPr="00B95ED4">
        <w:rPr>
          <w:color w:val="000000"/>
        </w:rPr>
        <w:t>;</w:t>
      </w:r>
    </w:p>
    <w:p w14:paraId="709F77C4" w14:textId="099CE5D5" w:rsidR="00A979CA" w:rsidRDefault="00A979CA" w:rsidP="00BF75DE">
      <w:pPr>
        <w:spacing w:before="60"/>
        <w:rPr>
          <w:color w:val="000000"/>
        </w:rPr>
      </w:pPr>
      <w:r w:rsidRPr="00550CC7">
        <w:rPr>
          <w:color w:val="000000"/>
        </w:rPr>
        <w:t>2.6.5</w:t>
      </w:r>
      <w:r w:rsidRPr="00550CC7">
        <w:rPr>
          <w:color w:val="000000"/>
        </w:rPr>
        <w:tab/>
      </w:r>
      <w:r w:rsidR="00EB64E2" w:rsidRPr="00B95ED4">
        <w:rPr>
          <w:color w:val="000000"/>
        </w:rPr>
        <w:t>conformity with limit of equivalent power flux-density (</w:t>
      </w:r>
      <w:proofErr w:type="spellStart"/>
      <w:r w:rsidR="00EB64E2" w:rsidRPr="00B95ED4">
        <w:rPr>
          <w:color w:val="000000"/>
        </w:rPr>
        <w:t>epfd</w:t>
      </w:r>
      <w:proofErr w:type="spellEnd"/>
      <w:r w:rsidR="00EB64E2" w:rsidRPr="00B95ED4">
        <w:rPr>
          <w:color w:val="000000"/>
        </w:rPr>
        <w:t xml:space="preserve">) from earth stations produced at the GSO </w:t>
      </w:r>
      <w:r w:rsidRPr="00B95ED4">
        <w:rPr>
          <w:color w:val="000000"/>
        </w:rPr>
        <w:t>(</w:t>
      </w:r>
      <w:proofErr w:type="spellStart"/>
      <w:r w:rsidRPr="00B95ED4">
        <w:rPr>
          <w:color w:val="000000"/>
        </w:rPr>
        <w:t>epfd</w:t>
      </w:r>
      <w:proofErr w:type="spellEnd"/>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14:paraId="55714BA6" w14:textId="16506532" w:rsidR="001856FF" w:rsidRPr="00B8336F" w:rsidRDefault="001856FF" w:rsidP="00BF75DE">
      <w:pPr>
        <w:spacing w:before="60"/>
      </w:pPr>
      <w:r w:rsidRPr="00B8336F">
        <w:t>2.6.6</w:t>
      </w:r>
      <w:r w:rsidRPr="00B8336F">
        <w:tab/>
        <w:t>conformity with the single-entry limit specified in No. </w:t>
      </w:r>
      <w:r w:rsidRPr="001856FF">
        <w:rPr>
          <w:b/>
          <w:bCs/>
        </w:rPr>
        <w:t>22.5L</w:t>
      </w:r>
      <w:r w:rsidRPr="00B8336F">
        <w:rPr>
          <w:b/>
          <w:bCs/>
        </w:rPr>
        <w:t xml:space="preserve"> </w:t>
      </w:r>
      <w:r w:rsidRPr="001856FF">
        <w:t>for non-geostationary-satellite system</w:t>
      </w:r>
      <w:r w:rsidRPr="00B8336F">
        <w:t>s</w:t>
      </w:r>
      <w:r w:rsidRPr="001856FF">
        <w:t xml:space="preserve"> in the fixed-satellite service</w:t>
      </w:r>
      <w:r w:rsidRPr="00B8336F">
        <w:t>;</w:t>
      </w:r>
    </w:p>
    <w:p w14:paraId="30C2911E" w14:textId="5A0CE4B3" w:rsidR="00A979CA" w:rsidRDefault="00A979CA" w:rsidP="00BF75DE">
      <w:pPr>
        <w:spacing w:before="60"/>
        <w:rPr>
          <w:color w:val="000000"/>
        </w:rPr>
      </w:pPr>
      <w:r w:rsidRPr="00550CC7">
        <w:rPr>
          <w:color w:val="000000"/>
        </w:rPr>
        <w:t>2.6.</w:t>
      </w:r>
      <w:r w:rsidR="001856FF">
        <w:rPr>
          <w:color w:val="000000"/>
        </w:rPr>
        <w:t>7</w:t>
      </w:r>
      <w:r w:rsidRPr="00550CC7">
        <w:rPr>
          <w:color w:val="000000"/>
        </w:rPr>
        <w:tab/>
      </w:r>
      <w:r w:rsidR="00F14EBA" w:rsidRPr="00B95ED4">
        <w:rPr>
          <w:color w:val="000000"/>
        </w:rPr>
        <w:t>conformity with the limit of power flux-density (</w:t>
      </w:r>
      <w:proofErr w:type="spellStart"/>
      <w:r w:rsidR="00F14EBA" w:rsidRPr="00B95ED4">
        <w:rPr>
          <w:color w:val="000000"/>
        </w:rPr>
        <w:t>pfd</w:t>
      </w:r>
      <w:proofErr w:type="spellEnd"/>
      <w:r w:rsidR="00F14EBA" w:rsidRPr="00B95ED4">
        <w:rPr>
          <w:color w:val="000000"/>
        </w:rPr>
        <w:t xml:space="preserve">) from earth stations produced at the GSO as stipulated in provision No. </w:t>
      </w:r>
      <w:r w:rsidR="00F14EBA" w:rsidRPr="00A45AB7">
        <w:rPr>
          <w:b/>
          <w:bCs/>
          <w:color w:val="000000"/>
        </w:rPr>
        <w:t>22.40</w:t>
      </w:r>
      <w:r w:rsidR="00F14EBA" w:rsidRPr="00B95ED4">
        <w:rPr>
          <w:color w:val="000000"/>
        </w:rPr>
        <w:t>;</w:t>
      </w:r>
    </w:p>
    <w:p w14:paraId="3345E991" w14:textId="48BA532F" w:rsidR="00F14EBA" w:rsidRPr="00550CC7" w:rsidRDefault="00F14EBA" w:rsidP="00BF75DE">
      <w:pPr>
        <w:spacing w:before="60"/>
        <w:rPr>
          <w:color w:val="000000"/>
        </w:rPr>
      </w:pPr>
      <w:r w:rsidRPr="00B95ED4">
        <w:rPr>
          <w:color w:val="000000"/>
        </w:rPr>
        <w:t>2.6</w:t>
      </w:r>
      <w:r w:rsidR="00B95ED4">
        <w:rPr>
          <w:color w:val="000000"/>
        </w:rPr>
        <w:t>.</w:t>
      </w:r>
      <w:r w:rsidR="009C579C">
        <w:rPr>
          <w:color w:val="000000"/>
        </w:rPr>
        <w:t>8</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00AB287D">
        <w:rPr>
          <w:color w:val="000000"/>
        </w:rPr>
        <w:br/>
      </w:r>
      <w:r w:rsidRPr="00B95ED4">
        <w:rPr>
          <w:b/>
          <w:color w:val="000000"/>
        </w:rPr>
        <w:t>22.19</w:t>
      </w:r>
      <w:r w:rsidRPr="00B95ED4">
        <w:rPr>
          <w:color w:val="000000"/>
        </w:rPr>
        <w:t>.</w:t>
      </w:r>
    </w:p>
    <w:p w14:paraId="1C1E25F6" w14:textId="28861537" w:rsidR="00A979CA" w:rsidRDefault="00A979CA" w:rsidP="00BF75DE">
      <w:pPr>
        <w:spacing w:before="60"/>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w:t>
      </w:r>
      <w:proofErr w:type="gramStart"/>
      <w:r w:rsidRPr="00550CC7">
        <w:rPr>
          <w:color w:val="000000"/>
        </w:rPr>
        <w:t>taken into account</w:t>
      </w:r>
      <w:proofErr w:type="gramEnd"/>
      <w:r w:rsidRPr="00550CC7">
        <w:rPr>
          <w:color w:val="000000"/>
        </w:rPr>
        <w:t xml:space="preserve">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14:paraId="4D2CFC6E" w14:textId="77777777" w:rsidR="00BF75DE" w:rsidRPr="003F0213" w:rsidRDefault="00BF75DE" w:rsidP="00BF75DE">
      <w:pPr>
        <w:pStyle w:val="Heading1"/>
        <w:keepNext w:val="0"/>
        <w:keepLines w:val="0"/>
        <w:spacing w:before="60"/>
        <w:ind w:left="0" w:firstLine="0"/>
        <w:rPr>
          <w:b w:val="0"/>
          <w:bCs/>
          <w:sz w:val="24"/>
          <w:szCs w:val="24"/>
        </w:rPr>
      </w:pPr>
      <w:r w:rsidRPr="003F0213">
        <w:rPr>
          <w:bCs/>
          <w:sz w:val="24"/>
          <w:szCs w:val="24"/>
        </w:rPr>
        <w:t>4</w:t>
      </w:r>
      <w:r w:rsidRPr="003F0213">
        <w:rPr>
          <w:b w:val="0"/>
          <w:bCs/>
          <w:sz w:val="24"/>
          <w:szCs w:val="24"/>
        </w:rPr>
        <w:tab/>
        <w:t>(Not used)</w:t>
      </w:r>
    </w:p>
    <w:p w14:paraId="51DCE685" w14:textId="77777777" w:rsidR="00BF75DE" w:rsidRPr="00550CC7" w:rsidRDefault="00BF75DE" w:rsidP="00BF75DE">
      <w:pPr>
        <w:pStyle w:val="Heading1"/>
        <w:spacing w:before="240"/>
        <w:rPr>
          <w:color w:val="000000"/>
        </w:rPr>
      </w:pPr>
      <w:r w:rsidRPr="00550CC7">
        <w:rPr>
          <w:color w:val="000000"/>
        </w:rPr>
        <w:t>5</w:t>
      </w:r>
      <w:r w:rsidRPr="00550CC7">
        <w:rPr>
          <w:color w:val="000000"/>
        </w:rPr>
        <w:tab/>
        <w:t>Conformity with the Table of Frequency Allocations</w:t>
      </w:r>
    </w:p>
    <w:p w14:paraId="3AE8A184" w14:textId="22845F00" w:rsidR="00BF75DE" w:rsidRDefault="00BF75DE" w:rsidP="00BF75DE">
      <w:pPr>
        <w:spacing w:before="60"/>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14:paraId="011C9C74" w14:textId="77777777" w:rsidR="00C5184B" w:rsidRDefault="00C5184B" w:rsidP="00386EAC">
      <w:pPr>
        <w:rPr>
          <w:color w:val="000000"/>
        </w:rPr>
      </w:pPr>
      <w:r>
        <w:rPr>
          <w:color w:val="000000"/>
        </w:rPr>
        <w:br w:type="page"/>
      </w:r>
    </w:p>
    <w:p w14:paraId="0EEDFDD4" w14:textId="3CE3901E" w:rsidR="00A979CA" w:rsidRPr="00550CC7" w:rsidRDefault="00A979CA" w:rsidP="00386EAC">
      <w:pPr>
        <w:rPr>
          <w:color w:val="000000"/>
        </w:rPr>
      </w:pPr>
      <w:r w:rsidRPr="00550CC7">
        <w:rPr>
          <w:color w:val="000000"/>
        </w:rPr>
        <w:lastRenderedPageBreak/>
        <w:t>5.1</w:t>
      </w:r>
      <w:r w:rsidRPr="00550CC7">
        <w:rPr>
          <w:color w:val="000000"/>
        </w:rPr>
        <w:tab/>
      </w:r>
      <w:proofErr w:type="spellStart"/>
      <w:r w:rsidRPr="00550CC7">
        <w:rPr>
          <w:i/>
          <w:color w:val="000000"/>
        </w:rPr>
        <w:t>Out-of</w:t>
      </w:r>
      <w:proofErr w:type="spellEnd"/>
      <w:r w:rsidRPr="00550CC7">
        <w:rPr>
          <w:i/>
          <w:color w:val="000000"/>
        </w:rPr>
        <w:t xml:space="preserve">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service the </w:t>
      </w:r>
      <w:r w:rsidR="00386EAC">
        <w:rPr>
          <w:color w:val="000000"/>
        </w:rPr>
        <w:t>f</w:t>
      </w:r>
      <w:r w:rsidRPr="00550CC7">
        <w:rPr>
          <w:color w:val="000000"/>
        </w:rPr>
        <w:t>inding is also unfavourable.</w:t>
      </w:r>
    </w:p>
    <w:p w14:paraId="5B2F544D" w14:textId="77777777"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w:t>
      </w:r>
      <w:proofErr w:type="gramStart"/>
      <w:r w:rsidRPr="00550CC7">
        <w:rPr>
          <w:color w:val="000000"/>
        </w:rPr>
        <w:t>band</w:t>
      </w:r>
      <w:proofErr w:type="gramEnd"/>
      <w:r w:rsidRPr="00550CC7">
        <w:rPr>
          <w:color w:val="000000"/>
        </w:rPr>
        <w:t xml:space="preserve">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14:paraId="41C20735" w14:textId="77777777"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14:paraId="4B9B520C" w14:textId="77777777"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14:paraId="20A76F60" w14:textId="77777777"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14:paraId="5268879F" w14:textId="77777777"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14:paraId="0F27BF1F" w14:textId="77777777" w:rsidR="00A979CA" w:rsidRPr="00550CC7" w:rsidRDefault="00A979CA">
      <w:pPr>
        <w:rPr>
          <w:color w:val="000000"/>
        </w:rPr>
      </w:pPr>
      <w:r w:rsidRPr="00550CC7">
        <w:rPr>
          <w:color w:val="000000"/>
        </w:rPr>
        <w:t>In reply to these questions the Board reached the following conclusions:</w:t>
      </w:r>
    </w:p>
    <w:p w14:paraId="02DBD25F" w14:textId="77777777"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14:paraId="46222C47" w14:textId="77777777"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14:paraId="28096841" w14:textId="561F863E"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14:paraId="0FE083D9" w14:textId="77777777" w:rsidR="00BF75DE" w:rsidRDefault="00BF75DE">
      <w:pPr>
        <w:pStyle w:val="enumlev1"/>
        <w:rPr>
          <w:i/>
          <w:color w:val="000000"/>
        </w:rPr>
      </w:pPr>
      <w:r>
        <w:rPr>
          <w:i/>
          <w:color w:val="000000"/>
        </w:rPr>
        <w:br w:type="page"/>
      </w:r>
    </w:p>
    <w:p w14:paraId="419228BC" w14:textId="0268F736"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14:paraId="1F317929" w14:textId="77777777"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14:paraId="4801CA99" w14:textId="77777777"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 xml:space="preserve">A space station has a </w:t>
      </w:r>
      <w:r w:rsidRPr="00006DA3">
        <w:rPr>
          <w:i/>
          <w:iCs/>
          <w:color w:val="000000"/>
        </w:rPr>
        <w:t>“coverage area”</w:t>
      </w:r>
      <w:r w:rsidRPr="00550CC7">
        <w:rPr>
          <w:color w:val="000000"/>
        </w:rPr>
        <w:t xml:space="preserve"> which generally encompasses the </w:t>
      </w:r>
      <w:r w:rsidRPr="00CC63B1">
        <w:rPr>
          <w:i/>
          <w:iCs/>
          <w:color w:val="000000"/>
        </w:rPr>
        <w:t>“service area”</w:t>
      </w:r>
      <w:r w:rsidRPr="00550CC7">
        <w:rPr>
          <w:color w:val="000000"/>
        </w:rPr>
        <w:t>.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14:paraId="07C62BF9" w14:textId="77777777"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14:paraId="5891A182" w14:textId="77777777"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14:paraId="65EDDEF4" w14:textId="77777777"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14:paraId="718F119A" w14:textId="77777777"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14:paraId="18A32E6B"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473880E2" w14:textId="77777777" w:rsidR="00A979CA" w:rsidRPr="00550CC7" w:rsidRDefault="00A979CA">
      <w:pPr>
        <w:pStyle w:val="Heading8"/>
        <w:rPr>
          <w:color w:val="000000"/>
        </w:rPr>
      </w:pPr>
      <w:r w:rsidRPr="00550CC7">
        <w:rPr>
          <w:color w:val="000000"/>
        </w:rPr>
        <w:lastRenderedPageBreak/>
        <w:t>11.32</w:t>
      </w:r>
    </w:p>
    <w:p w14:paraId="5DB538EA" w14:textId="77777777"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14:paraId="0C55488B" w14:textId="77777777"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14:paraId="3ECCC6AD" w14:textId="77777777"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14:paraId="50EEADF1" w14:textId="77777777"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14:paraId="6F93E13F" w14:textId="77777777"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14:paraId="173520E8" w14:textId="77777777"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14:paraId="6C3C10DC" w14:textId="77777777"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14:paraId="575FCB0C"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0FD6068" w14:textId="77777777" w:rsidR="00A979CA" w:rsidRPr="00550CC7" w:rsidRDefault="00A979CA" w:rsidP="00187FF2">
      <w:pPr>
        <w:pStyle w:val="Heading1"/>
        <w:rPr>
          <w:color w:val="000000"/>
        </w:rPr>
      </w:pPr>
      <w:r w:rsidRPr="00550CC7">
        <w:rPr>
          <w:color w:val="000000"/>
        </w:rPr>
        <w:lastRenderedPageBreak/>
        <w:t>2</w:t>
      </w:r>
      <w:r w:rsidRPr="00550CC7">
        <w:rPr>
          <w:color w:val="000000"/>
        </w:rPr>
        <w:tab/>
        <w:t>Examination of a frequency assignment to an earth station with respect to the application of Nos. 9.7, 9.12, 9.12A and 9.13</w:t>
      </w:r>
    </w:p>
    <w:p w14:paraId="63682F79" w14:textId="77777777"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14:paraId="2EF22FEA" w14:textId="77777777" w:rsidR="00A55435" w:rsidRDefault="00A979CA" w:rsidP="00A55435">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14:paraId="1C25009F" w14:textId="77777777" w:rsidR="00A979CA" w:rsidRPr="00550CC7" w:rsidRDefault="00A979CA" w:rsidP="00A55435">
      <w:pPr>
        <w:pStyle w:val="Heading2"/>
      </w:pPr>
      <w:r w:rsidRPr="00550CC7">
        <w:t>2.1</w:t>
      </w:r>
      <w:r w:rsidRPr="00550CC7">
        <w:tab/>
        <w:t>Examination of an assignment to an earth station received for the first time</w:t>
      </w:r>
    </w:p>
    <w:p w14:paraId="52959AB8" w14:textId="77777777"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14:paraId="505D5F35" w14:textId="77777777"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14:paraId="291A5058" w14:textId="77777777" w:rsidR="00A979CA" w:rsidRPr="00550CC7" w:rsidRDefault="00A979CA" w:rsidP="00386EAC">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14:paraId="7188FC82" w14:textId="77777777"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14:paraId="2F4BFE70" w14:textId="77777777"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14:paraId="116CE83B" w14:textId="77777777"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1A15D53C" w14:textId="77777777"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14:paraId="52A2224E" w14:textId="77777777"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14:paraId="310AFD6D" w14:textId="77777777"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14:paraId="0DA91871" w14:textId="77777777"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14:paraId="2B1B525C" w14:textId="77777777"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14:paraId="52336CCF" w14:textId="77777777" w:rsidR="00A979CA" w:rsidRPr="00550CC7" w:rsidRDefault="00A979CA">
      <w:pPr>
        <w:rPr>
          <w:color w:val="000000"/>
        </w:rPr>
      </w:pPr>
      <w:r w:rsidRPr="00550CC7">
        <w:rPr>
          <w:color w:val="000000"/>
        </w:rPr>
        <w:t>This category may include the following cases:</w:t>
      </w:r>
    </w:p>
    <w:p w14:paraId="19E235CA" w14:textId="77777777"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14:paraId="16365223" w14:textId="77777777"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3CF9D4B1" w14:textId="77777777" w:rsidR="00A979CA" w:rsidRPr="00550CC7" w:rsidRDefault="00A979CA">
      <w:pPr>
        <w:pStyle w:val="enumlev1"/>
        <w:rPr>
          <w:color w:val="000000"/>
        </w:rPr>
      </w:pPr>
      <w:r w:rsidRPr="00550CC7">
        <w:rPr>
          <w:i/>
          <w:color w:val="000000"/>
        </w:rPr>
        <w:lastRenderedPageBreak/>
        <w:t>b)</w:t>
      </w:r>
      <w:r w:rsidRPr="00550CC7">
        <w:rPr>
          <w:color w:val="000000"/>
        </w:rPr>
        <w:tab/>
        <w:t>a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14:paraId="57616B2F" w14:textId="77777777"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14:paraId="4F59BE98" w14:textId="77777777"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14:paraId="40F1A2DD" w14:textId="77777777"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14:paraId="1101C35E" w14:textId="77777777"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14:paraId="0BB0A0C7" w14:textId="77777777"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14:paraId="1214AB8B" w14:textId="77777777"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14:paraId="3E059E48" w14:textId="77777777"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14:paraId="7895FF21" w14:textId="77777777"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14:paraId="2D698010" w14:textId="77777777" w:rsidR="00A979CA" w:rsidRPr="00550CC7" w:rsidRDefault="00A979CA">
      <w:pPr>
        <w:rPr>
          <w:color w:val="000000"/>
        </w:rPr>
      </w:pPr>
      <w:r w:rsidRPr="00550CC7">
        <w:rPr>
          <w:color w:val="000000"/>
        </w:rPr>
        <w:t>The modification of an assignment to an earth station may concern:</w:t>
      </w:r>
    </w:p>
    <w:p w14:paraId="4362AF04" w14:textId="77777777"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14:paraId="3BE1180D" w14:textId="77777777"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14:paraId="45647E45" w14:textId="77777777"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14:paraId="3B4CE4D9"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FF43320" w14:textId="77777777"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14:paraId="265A0162" w14:textId="77777777" w:rsidR="00A979CA" w:rsidRPr="00550CC7" w:rsidRDefault="00A979CA" w:rsidP="005C7EAD">
      <w:pPr>
        <w:rPr>
          <w:color w:val="000000"/>
        </w:rPr>
      </w:pPr>
      <w:r w:rsidRPr="00550CC7">
        <w:rPr>
          <w:color w:val="000000"/>
        </w:rPr>
        <w:t xml:space="preserve">The modification of the orbital position of the associated space station may affect other satellite networks and may have led the administration responsible for the space station to re-apply the coordination procedure. The Bureau assumes that the concerned earth stations were </w:t>
      </w:r>
      <w:proofErr w:type="gramStart"/>
      <w:r w:rsidRPr="00550CC7">
        <w:rPr>
          <w:color w:val="000000"/>
        </w:rPr>
        <w:t>taken into account</w:t>
      </w:r>
      <w:proofErr w:type="gramEnd"/>
      <w:r w:rsidRPr="00550CC7">
        <w:rPr>
          <w:color w:val="000000"/>
        </w:rPr>
        <w:t xml:space="preserve"> in the coordination of the modification of the associated space station and consequently will apply the rules indicated in §</w:t>
      </w:r>
      <w:r w:rsidR="005C7EAD" w:rsidRPr="00550CC7">
        <w:rPr>
          <w:color w:val="000000"/>
        </w:rPr>
        <w:t> </w:t>
      </w:r>
      <w:r w:rsidRPr="00550CC7">
        <w:rPr>
          <w:color w:val="000000"/>
        </w:rPr>
        <w:t>2.1 above.</w:t>
      </w:r>
    </w:p>
    <w:p w14:paraId="65F3CD43" w14:textId="77777777"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14:paraId="55167A2D" w14:textId="77777777"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14:paraId="5A59ED55" w14:textId="77777777" w:rsidR="00A979CA" w:rsidRPr="00550CC7" w:rsidRDefault="00A979CA">
      <w:pPr>
        <w:pStyle w:val="Heading3"/>
        <w:rPr>
          <w:color w:val="000000"/>
        </w:rPr>
      </w:pPr>
      <w:r w:rsidRPr="00550CC7">
        <w:rPr>
          <w:color w:val="000000"/>
        </w:rPr>
        <w:t>2.2.3</w:t>
      </w:r>
      <w:r w:rsidRPr="00550CC7">
        <w:rPr>
          <w:color w:val="000000"/>
        </w:rPr>
        <w:tab/>
        <w:t>Modification of other characteristics</w:t>
      </w:r>
    </w:p>
    <w:p w14:paraId="46F2BFAD" w14:textId="77777777" w:rsidR="00A979CA" w:rsidRPr="00550CC7" w:rsidRDefault="00A979CA" w:rsidP="001978C5">
      <w:pPr>
        <w:rPr>
          <w:color w:val="000000"/>
        </w:rPr>
      </w:pPr>
      <w:r w:rsidRPr="00550CC7">
        <w:rPr>
          <w:color w:val="000000"/>
        </w:rPr>
        <w:t xml:space="preserve">The Board assumes that the modified characteristics of concerned earth stations were also </w:t>
      </w:r>
      <w:proofErr w:type="gramStart"/>
      <w:r w:rsidRPr="00550CC7">
        <w:rPr>
          <w:color w:val="000000"/>
        </w:rPr>
        <w:t>taken into account</w:t>
      </w:r>
      <w:proofErr w:type="gramEnd"/>
      <w:r w:rsidRPr="00550CC7">
        <w:rPr>
          <w:color w:val="000000"/>
        </w:rPr>
        <w:t xml:space="preserve"> in the coordination of the associated space station and consequently will apply the Rules indicated in §</w:t>
      </w:r>
      <w:r w:rsidR="001978C5" w:rsidRPr="00550CC7">
        <w:rPr>
          <w:color w:val="000000"/>
        </w:rPr>
        <w:t> </w:t>
      </w:r>
      <w:r w:rsidRPr="00550CC7">
        <w:rPr>
          <w:color w:val="000000"/>
        </w:rPr>
        <w:t>2.1 above.</w:t>
      </w:r>
    </w:p>
    <w:p w14:paraId="69B03BF8" w14:textId="77777777"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14:paraId="28F9770E" w14:textId="77777777"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14:paraId="05592563" w14:textId="77777777"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14:paraId="47FBFD83" w14:textId="77777777"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14:paraId="29396D6C"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B27921E" w14:textId="77777777"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14:paraId="581D401F" w14:textId="77777777" w:rsidR="00A979CA" w:rsidRPr="00550CC7" w:rsidRDefault="00A979CA">
      <w:pPr>
        <w:rPr>
          <w:color w:val="000000"/>
        </w:rPr>
      </w:pPr>
      <w:r w:rsidRPr="00550CC7">
        <w:rPr>
          <w:color w:val="000000"/>
        </w:rPr>
        <w:t>4.1</w:t>
      </w:r>
      <w:r w:rsidRPr="00550CC7">
        <w:rPr>
          <w:color w:val="000000"/>
        </w:rPr>
        <w:tab/>
        <w:t xml:space="preserve">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w:t>
      </w:r>
      <w:proofErr w:type="gramStart"/>
      <w:r w:rsidRPr="00550CC7">
        <w:rPr>
          <w:color w:val="000000"/>
        </w:rPr>
        <w:t>takes into account</w:t>
      </w:r>
      <w:proofErr w:type="gramEnd"/>
      <w:r w:rsidRPr="00550CC7">
        <w:rPr>
          <w:color w:val="000000"/>
        </w:rPr>
        <w:t xml:space="preserve">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14:paraId="7531BA14" w14:textId="4FCB6B99" w:rsidR="00A979CA" w:rsidRPr="00550CC7" w:rsidRDefault="00A979CA">
      <w:pPr>
        <w:rPr>
          <w:color w:val="000000"/>
        </w:rPr>
      </w:pPr>
      <w:r w:rsidRPr="00550CC7">
        <w:rPr>
          <w:color w:val="000000"/>
        </w:rPr>
        <w:t>If, within a period of three years following the date of notification</w:t>
      </w:r>
      <w:r w:rsidR="00250563">
        <w:rPr>
          <w:rStyle w:val="FootnoteReference"/>
          <w:color w:val="000000"/>
        </w:rPr>
        <w:footnoteReference w:customMarkFollows="1" w:id="10"/>
        <w:t>10</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0FBC82C9" w14:textId="77777777"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14:paraId="4DF213B0" w14:textId="77777777" w:rsidR="00A979CA" w:rsidRPr="00550CC7" w:rsidRDefault="00A979CA">
      <w:pPr>
        <w:rPr>
          <w:color w:val="000000"/>
        </w:rPr>
      </w:pPr>
      <w:r w:rsidRPr="00550CC7">
        <w:rPr>
          <w:color w:val="000000"/>
        </w:rPr>
        <w:t>5.1</w:t>
      </w:r>
      <w:r w:rsidRPr="00550CC7">
        <w:rPr>
          <w:color w:val="000000"/>
        </w:rPr>
        <w:tab/>
        <w:t xml:space="preserve">In its examinations of a frequency assignment notice to an earth station operating in the opposite direction of transmission, from the point of view of its conformity with the procedures relating to coordination with respect to earth stations of other administrations, the Bureau </w:t>
      </w:r>
      <w:proofErr w:type="gramStart"/>
      <w:r w:rsidRPr="00550CC7">
        <w:rPr>
          <w:color w:val="000000"/>
        </w:rPr>
        <w:t>takes into account</w:t>
      </w:r>
      <w:proofErr w:type="gramEnd"/>
      <w:r w:rsidRPr="00550CC7">
        <w:rPr>
          <w:color w:val="000000"/>
        </w:rPr>
        <w:t xml:space="preserve"> those earth stations which are recorded in the Master Register.</w:t>
      </w:r>
    </w:p>
    <w:p w14:paraId="5AEA2964" w14:textId="045CD7EB" w:rsidR="00A979CA" w:rsidRPr="00550CC7" w:rsidRDefault="00A979CA" w:rsidP="001978C5">
      <w:pPr>
        <w:rPr>
          <w:color w:val="000000"/>
        </w:rPr>
      </w:pPr>
      <w:r w:rsidRPr="00550CC7">
        <w:rPr>
          <w:color w:val="000000"/>
        </w:rPr>
        <w:t>If, within a period of three years following the date of notification</w:t>
      </w:r>
      <w:r w:rsidR="007A6D56">
        <w:rPr>
          <w:position w:val="6"/>
          <w:sz w:val="20"/>
        </w:rPr>
        <w:t>10</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6442D517"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72F5C58B" w14:textId="77777777"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14:paraId="59A85ECE" w14:textId="77777777"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14:paraId="2B49E1AC" w14:textId="77777777"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14:paraId="4C635F59" w14:textId="77777777"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14:paraId="1B4DA756" w14:textId="77777777"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14:paraId="0D194518" w14:textId="77777777"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14:paraId="1D7C5BB3" w14:textId="77777777" w:rsidR="00A979CA" w:rsidRPr="00550CC7" w:rsidRDefault="00A979CA" w:rsidP="001978C5">
      <w:pPr>
        <w:rPr>
          <w:color w:val="000000"/>
        </w:rPr>
      </w:pPr>
      <w:r w:rsidRPr="00550CC7">
        <w:rPr>
          <w:color w:val="000000"/>
        </w:rPr>
        <w:t>6.2.1</w:t>
      </w:r>
      <w:r w:rsidRPr="00550CC7">
        <w:rPr>
          <w:color w:val="000000"/>
        </w:rPr>
        <w:tab/>
        <w:t xml:space="preserve">The general description of the inter-satellite link shall be </w:t>
      </w:r>
      <w:proofErr w:type="gramStart"/>
      <w:r w:rsidRPr="00550CC7">
        <w:rPr>
          <w:color w:val="000000"/>
        </w:rPr>
        <w:t>send</w:t>
      </w:r>
      <w:proofErr w:type="gramEnd"/>
      <w:r w:rsidRPr="00550CC7">
        <w:rPr>
          <w:color w:val="000000"/>
        </w:rPr>
        <w:t xml:space="preserve">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14:paraId="46D69B6C" w14:textId="77777777"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14:paraId="32155D52" w14:textId="77777777"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14:paraId="78A9D985" w14:textId="77777777" w:rsidR="00A979CA" w:rsidRDefault="00A979CA">
      <w:pPr>
        <w:rPr>
          <w:color w:val="000000"/>
        </w:rPr>
      </w:pPr>
      <w:r w:rsidRPr="00550CC7">
        <w:rPr>
          <w:color w:val="000000"/>
        </w:rPr>
        <w:t>“K”:</w:t>
      </w:r>
      <w:r w:rsidRPr="00550CC7">
        <w:rPr>
          <w:color w:val="000000"/>
        </w:rPr>
        <w:tab/>
        <w:t xml:space="preserve">this frequency assignment to an inter-satellite link of a geostationary space station communicating with a non-geostationary space station is not </w:t>
      </w:r>
      <w:proofErr w:type="gramStart"/>
      <w:r w:rsidRPr="00550CC7">
        <w:rPr>
          <w:color w:val="000000"/>
        </w:rPr>
        <w:t>taken into account</w:t>
      </w:r>
      <w:proofErr w:type="gramEnd"/>
      <w:r w:rsidRPr="00550CC7">
        <w:rPr>
          <w:color w:val="000000"/>
        </w:rPr>
        <w:t xml:space="preserve"> by the Bureau in its examination under No. </w:t>
      </w:r>
      <w:r w:rsidRPr="00550CC7">
        <w:rPr>
          <w:rStyle w:val="Artref"/>
          <w:b/>
          <w:bCs/>
          <w:color w:val="000000"/>
        </w:rPr>
        <w:t>11.32</w:t>
      </w:r>
      <w:r w:rsidRPr="00550CC7">
        <w:rPr>
          <w:color w:val="000000"/>
        </w:rPr>
        <w:t>.</w:t>
      </w:r>
    </w:p>
    <w:p w14:paraId="270AAF24" w14:textId="77777777"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14:paraId="5FEDBA3D" w14:textId="77777777"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14:paraId="3E0E9EE9" w14:textId="77777777"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14:paraId="51F327EF" w14:textId="77777777"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 xml:space="preserve">took the decision related to the </w:t>
      </w:r>
      <w:proofErr w:type="spellStart"/>
      <w:r w:rsidRPr="009266B9">
        <w:rPr>
          <w:lang w:val="en-US"/>
        </w:rPr>
        <w:t>RoP</w:t>
      </w:r>
      <w:proofErr w:type="spellEnd"/>
      <w:r w:rsidRPr="009266B9">
        <w:rPr>
          <w:lang w:val="en-US"/>
        </w:rPr>
        <w:t xml:space="preserve">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14:paraId="784FED1D" w14:textId="77777777" w:rsidR="009266B9" w:rsidRPr="009266B9" w:rsidRDefault="009266B9" w:rsidP="009266B9">
      <w:pPr>
        <w:spacing w:before="120"/>
        <w:rPr>
          <w:i/>
          <w:iCs/>
        </w:rPr>
      </w:pPr>
      <w:r w:rsidRPr="009266B9">
        <w:rPr>
          <w:i/>
          <w:iCs/>
        </w:rPr>
        <w:t>“</w:t>
      </w:r>
      <w:proofErr w:type="gramStart"/>
      <w:r w:rsidRPr="009266B9">
        <w:rPr>
          <w:i/>
          <w:iCs/>
        </w:rPr>
        <w:t>Taking into account</w:t>
      </w:r>
      <w:proofErr w:type="gramEnd"/>
      <w:r w:rsidRPr="009266B9">
        <w:rPr>
          <w:i/>
          <w:iCs/>
        </w:rPr>
        <w:t xml:space="preserve">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14:paraId="2D4863F4" w14:textId="77777777" w:rsidR="009266B9" w:rsidRPr="009266B9" w:rsidRDefault="009266B9" w:rsidP="00386EAC">
      <w:pPr>
        <w:pStyle w:val="enumlev2"/>
        <w:rPr>
          <w:i/>
          <w:iCs/>
        </w:rPr>
      </w:pPr>
      <w:proofErr w:type="spellStart"/>
      <w:r w:rsidRPr="009266B9">
        <w:rPr>
          <w:i/>
          <w:iCs/>
        </w:rPr>
        <w:t>i</w:t>
      </w:r>
      <w:proofErr w:type="spellEnd"/>
      <w:r w:rsidRPr="009266B9">
        <w:rPr>
          <w:i/>
          <w:iCs/>
        </w:rPr>
        <w:t>)</w:t>
      </w:r>
      <w:r w:rsidRPr="009266B9">
        <w:rPr>
          <w:i/>
          <w:iCs/>
        </w:rPr>
        <w:tab/>
        <w:t xml:space="preserve">If the enquiry process is completed before the Bureau’s Weekly Approval Meeting, then the coordination status based on the results of the enquiry will be </w:t>
      </w:r>
      <w:proofErr w:type="gramStart"/>
      <w:r w:rsidRPr="009266B9">
        <w:rPr>
          <w:i/>
          <w:iCs/>
        </w:rPr>
        <w:t>taken into account</w:t>
      </w:r>
      <w:proofErr w:type="gramEnd"/>
      <w:r w:rsidRPr="009266B9">
        <w:rPr>
          <w:i/>
          <w:iCs/>
        </w:rPr>
        <w:t xml:space="preserve"> in the formulation of </w:t>
      </w:r>
      <w:r w:rsidR="00386EAC">
        <w:rPr>
          <w:i/>
          <w:iCs/>
        </w:rPr>
        <w:t>f</w:t>
      </w:r>
      <w:r w:rsidRPr="009266B9">
        <w:rPr>
          <w:i/>
          <w:iCs/>
        </w:rPr>
        <w:t>indings;</w:t>
      </w:r>
    </w:p>
    <w:p w14:paraId="4D2F4934" w14:textId="77777777"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14:paraId="2A182742" w14:textId="77777777" w:rsidR="00A979CA" w:rsidRPr="00550CC7" w:rsidRDefault="00A979CA" w:rsidP="009266B9">
      <w:pPr>
        <w:pStyle w:val="Heading8"/>
        <w:spacing w:before="360"/>
        <w:rPr>
          <w:color w:val="000000"/>
        </w:rPr>
      </w:pPr>
      <w:r w:rsidRPr="00550CC7">
        <w:rPr>
          <w:color w:val="000000"/>
        </w:rPr>
        <w:t>11.32A</w:t>
      </w:r>
    </w:p>
    <w:p w14:paraId="7BA6E0DF" w14:textId="77777777"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14:paraId="4C0DB94E" w14:textId="77777777" w:rsidR="00A979CA" w:rsidRPr="00550CC7" w:rsidRDefault="00A979CA" w:rsidP="009266B9">
      <w:pPr>
        <w:pStyle w:val="Heading8"/>
        <w:spacing w:before="360"/>
        <w:rPr>
          <w:color w:val="000000"/>
        </w:rPr>
      </w:pPr>
      <w:r w:rsidRPr="00550CC7">
        <w:rPr>
          <w:color w:val="000000"/>
        </w:rPr>
        <w:t>11.34</w:t>
      </w:r>
    </w:p>
    <w:p w14:paraId="458ACD90" w14:textId="77777777"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14:paraId="78FCDA30" w14:textId="77777777"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14:paraId="174B4B37" w14:textId="77777777"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14:paraId="3E91467C"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649E427" w14:textId="77777777"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14:paraId="3BC29598" w14:textId="77777777"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14:paraId="32F1B180" w14:textId="77777777"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xml:space="preserve">, has been performed on the insistence of the administration concerned and the search for the least affected channel has been </w:t>
      </w:r>
      <w:proofErr w:type="gramStart"/>
      <w:r w:rsidRPr="00550CC7">
        <w:rPr>
          <w:color w:val="000000"/>
        </w:rPr>
        <w:t>effected</w:t>
      </w:r>
      <w:proofErr w:type="gramEnd"/>
      <w:r w:rsidRPr="00550CC7">
        <w:rPr>
          <w:color w:val="000000"/>
        </w:rPr>
        <w:t xml:space="preserve"> on the basis of very firm characteristics of the relevant requirement (power, hours of operation, peak hours of operation, service area, traffic information). If the characteristics had been different, the least affected channel would have been different.</w:t>
      </w:r>
    </w:p>
    <w:p w14:paraId="7D3347B3" w14:textId="77777777"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14:paraId="335293D1" w14:textId="77777777"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14:paraId="01FD8116" w14:textId="77777777"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54DD965" w14:textId="77777777"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2"/>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14:paraId="4699DE92" w14:textId="77777777"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14:paraId="17FC6095" w14:textId="77777777"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14:paraId="4811E9ED" w14:textId="77777777"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14:paraId="724812F8" w14:textId="77777777"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14:paraId="520CA72F" w14:textId="77777777"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14:paraId="4A768FEA" w14:textId="77777777"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14:paraId="417BD5AE" w14:textId="77777777"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14:paraId="46C14D9A" w14:textId="77777777"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14:paraId="00CADB2D"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0146F2BE" w14:textId="77777777"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14:paraId="19DB08A4" w14:textId="77777777"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14:paraId="02E7419A" w14:textId="77777777" w:rsidR="00A979CA" w:rsidRPr="00550CC7" w:rsidRDefault="00A979CA">
      <w:pPr>
        <w:pStyle w:val="Heading8"/>
        <w:rPr>
          <w:color w:val="000000"/>
        </w:rPr>
      </w:pPr>
      <w:r w:rsidRPr="00550CC7">
        <w:rPr>
          <w:color w:val="000000"/>
        </w:rPr>
        <w:t>11.36</w:t>
      </w:r>
    </w:p>
    <w:p w14:paraId="7CCC56BE" w14:textId="77777777"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14:paraId="4628BC83" w14:textId="77777777" w:rsidR="00A979CA" w:rsidRPr="00550CC7" w:rsidRDefault="00A979CA">
      <w:pPr>
        <w:pStyle w:val="Heading8"/>
        <w:rPr>
          <w:color w:val="000000"/>
        </w:rPr>
      </w:pPr>
      <w:r w:rsidRPr="00550CC7">
        <w:rPr>
          <w:color w:val="000000"/>
        </w:rPr>
        <w:t>11.37</w:t>
      </w:r>
    </w:p>
    <w:p w14:paraId="23D4BBBE" w14:textId="77777777"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xml:space="preserve">) which may lead, in given circumstances, to recording when the coordination has not been successfully </w:t>
      </w:r>
      <w:proofErr w:type="gramStart"/>
      <w:r w:rsidRPr="00550CC7">
        <w:rPr>
          <w:color w:val="000000"/>
        </w:rPr>
        <w:t>effected</w:t>
      </w:r>
      <w:proofErr w:type="gramEnd"/>
      <w:r w:rsidRPr="00550CC7">
        <w:rPr>
          <w:color w:val="000000"/>
        </w:rPr>
        <w:t>.</w:t>
      </w:r>
    </w:p>
    <w:p w14:paraId="33332CCF"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14:paraId="4D4AD14C" w14:textId="77777777"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r w:rsidRPr="00326947">
        <w:rPr>
          <w:b/>
        </w:rPr>
        <w:t>and 11.41.2</w:t>
      </w:r>
    </w:p>
    <w:p w14:paraId="4A4C311E" w14:textId="77777777"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14:paraId="680523F0" w14:textId="77777777" w:rsidR="00A979CA" w:rsidRPr="00550CC7" w:rsidRDefault="00A979CA" w:rsidP="00170E7D">
      <w:pPr>
        <w:pStyle w:val="Heading8"/>
        <w:spacing w:before="120"/>
        <w:rPr>
          <w:color w:val="000000"/>
        </w:rPr>
      </w:pPr>
      <w:r w:rsidRPr="00550CC7">
        <w:rPr>
          <w:color w:val="000000"/>
        </w:rPr>
        <w:t>11.43A</w:t>
      </w:r>
    </w:p>
    <w:p w14:paraId="28409870" w14:textId="77777777"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xml:space="preserve">(§ 3),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14:paraId="5124C9E4" w14:textId="77777777"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With respect to applicable procedures for cases of modifications to assignments to satellite networks which are recorded in the Master Register, WARC Orb-88 decided that, in the case of geostationary satellite networks, any modification to the basic characteristics of an assignment, in the application of No. </w:t>
      </w:r>
      <w:r w:rsidR="00305B62" w:rsidRPr="00305B62">
        <w:rPr>
          <w:b/>
          <w:bCs/>
          <w:color w:val="000000"/>
        </w:rPr>
        <w:t xml:space="preserve">11.43A </w:t>
      </w:r>
      <w:r w:rsidR="00305B62" w:rsidRPr="00305B62">
        <w:rPr>
          <w:color w:val="000000"/>
        </w:rPr>
        <w:t xml:space="preserve">(former RR No. </w:t>
      </w:r>
      <w:r w:rsidR="00305B62" w:rsidRPr="00305B62">
        <w:rPr>
          <w:b/>
          <w:bCs/>
          <w:color w:val="000000"/>
        </w:rPr>
        <w:t>1548</w:t>
      </w:r>
      <w:r w:rsidR="00305B62" w:rsidRPr="00305B62">
        <w:rPr>
          <w:color w:val="000000"/>
        </w:rPr>
        <w:t xml:space="preserve">), should be subject only to the coordination procedure (Section II of Article </w:t>
      </w:r>
      <w:r w:rsidR="00305B62" w:rsidRPr="00305B62">
        <w:rPr>
          <w:b/>
          <w:bCs/>
          <w:color w:val="000000"/>
        </w:rPr>
        <w:t>9</w:t>
      </w:r>
      <w:r w:rsidR="00305B62" w:rsidRPr="00305B62">
        <w:rPr>
          <w:color w:val="000000"/>
        </w:rPr>
        <w:t xml:space="preserve">). 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14:paraId="0B621B6E" w14:textId="77777777"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xml:space="preserve">) resulted from consideration of the initial characteristics and that of modified characteristics, then an unfavourable </w:t>
      </w:r>
      <w:r w:rsidR="00386EAC">
        <w:rPr>
          <w:color w:val="000000"/>
        </w:rPr>
        <w:t>f</w:t>
      </w:r>
      <w:r w:rsidRPr="00550CC7">
        <w:rPr>
          <w:color w:val="000000"/>
        </w:rPr>
        <w:t>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xml:space="preserv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p>
    <w:p w14:paraId="4DC2F824"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4BB66B39" w14:textId="77777777"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14:paraId="303C43FF" w14:textId="77777777"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14:paraId="130962C2" w14:textId="77777777"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14:paraId="6A1E6D23" w14:textId="77777777"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14:paraId="2C4DCE8D" w14:textId="77777777" w:rsidR="00A979CA" w:rsidRPr="00550CC7" w:rsidRDefault="00A979CA">
      <w:pPr>
        <w:pStyle w:val="Heading8"/>
        <w:rPr>
          <w:color w:val="000000"/>
        </w:rPr>
      </w:pPr>
      <w:r w:rsidRPr="00550CC7">
        <w:rPr>
          <w:color w:val="000000"/>
        </w:rPr>
        <w:t>11.43B</w:t>
      </w:r>
    </w:p>
    <w:p w14:paraId="3FF9D436" w14:textId="77777777"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14:paraId="6E4EDF0D" w14:textId="77777777"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the comments under No. </w:t>
      </w:r>
      <w:r w:rsidRPr="00550CC7">
        <w:rPr>
          <w:rStyle w:val="Artref"/>
          <w:b/>
          <w:color w:val="000000"/>
        </w:rPr>
        <w:t>11.43A</w:t>
      </w:r>
      <w:r w:rsidRPr="00550CC7">
        <w:rPr>
          <w:color w:val="000000"/>
        </w:rPr>
        <w:t xml:space="preserve"> indicate the cases which should not be considered as modifi</w:t>
      </w:r>
      <w:r w:rsidR="005A5968" w:rsidRPr="00550CC7">
        <w:rPr>
          <w:color w:val="000000"/>
        </w:rPr>
        <w:softHyphen/>
      </w:r>
      <w:r w:rsidRPr="00550CC7">
        <w:rPr>
          <w:color w:val="000000"/>
        </w:rPr>
        <w:t>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(e.g. coordination requirement for Nos. </w:t>
      </w:r>
      <w:r w:rsidRPr="00550CC7">
        <w:rPr>
          <w:rStyle w:val="Artref"/>
          <w:b/>
          <w:color w:val="000000"/>
        </w:rPr>
        <w:t>9.12</w:t>
      </w:r>
      <w:r w:rsidRPr="00550CC7">
        <w:rPr>
          <w:color w:val="000000"/>
        </w:rPr>
        <w:t xml:space="preserve"> and </w:t>
      </w:r>
      <w:r w:rsidRPr="00550CC7">
        <w:rPr>
          <w:rStyle w:val="Artref"/>
          <w:b/>
          <w:color w:val="000000"/>
        </w:rPr>
        <w:t>9.13</w:t>
      </w:r>
      <w:r w:rsidRPr="00550CC7">
        <w:rPr>
          <w:color w:val="000000"/>
        </w:rPr>
        <w:t>),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p>
    <w:p w14:paraId="62CFE1D8" w14:textId="77777777"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w:t>
      </w:r>
      <w:proofErr w:type="gramStart"/>
      <w:r w:rsidRPr="00550CC7">
        <w:rPr>
          <w:color w:val="000000"/>
        </w:rPr>
        <w:t>taken into account</w:t>
      </w:r>
      <w:proofErr w:type="gramEnd"/>
      <w:r w:rsidRPr="00550CC7">
        <w:rPr>
          <w:color w:val="000000"/>
        </w:rPr>
        <w:t xml:space="preserve">. Therefore, for practical reasons, in application of this provision, these assignments shall be also </w:t>
      </w:r>
      <w:proofErr w:type="gramStart"/>
      <w:r w:rsidRPr="00550CC7">
        <w:rPr>
          <w:color w:val="000000"/>
        </w:rPr>
        <w:t>taken into account</w:t>
      </w:r>
      <w:proofErr w:type="gramEnd"/>
      <w:r w:rsidRPr="00550CC7">
        <w:rPr>
          <w:color w:val="000000"/>
        </w:rPr>
        <w:t xml:space="preserve"> in addition to assignments already recorded in the Master Register.</w:t>
      </w:r>
    </w:p>
    <w:p w14:paraId="66FABA81" w14:textId="77777777" w:rsidR="00C5184B" w:rsidRDefault="00C5184B" w:rsidP="005A5968">
      <w:pPr>
        <w:rPr>
          <w:color w:val="000000"/>
        </w:rPr>
      </w:pPr>
      <w:r>
        <w:rPr>
          <w:color w:val="000000"/>
        </w:rPr>
        <w:br w:type="page"/>
      </w:r>
    </w:p>
    <w:p w14:paraId="1ECBA222" w14:textId="23F41C9F" w:rsidR="00A979CA" w:rsidRPr="00550CC7" w:rsidRDefault="00A979CA" w:rsidP="005A5968">
      <w:pPr>
        <w:rPr>
          <w:color w:val="000000"/>
        </w:rPr>
      </w:pPr>
      <w:r w:rsidRPr="00550CC7">
        <w:rPr>
          <w:color w:val="000000"/>
        </w:rPr>
        <w:lastRenderedPageBreak/>
        <w:t>2</w:t>
      </w:r>
      <w:r w:rsidRPr="00550CC7">
        <w:rPr>
          <w:color w:val="000000"/>
        </w:rPr>
        <w:tab/>
        <w:t xml:space="preserve">This provision </w:t>
      </w:r>
      <w:proofErr w:type="gramStart"/>
      <w:r w:rsidRPr="00550CC7">
        <w:rPr>
          <w:color w:val="000000"/>
        </w:rPr>
        <w:t>makes reference</w:t>
      </w:r>
      <w:proofErr w:type="gramEnd"/>
      <w:r w:rsidRPr="00550CC7">
        <w:rPr>
          <w:color w:val="000000"/>
        </w:rPr>
        <w:t xml:space="preserve"> to the </w:t>
      </w:r>
      <w:r w:rsidRPr="00CC63B1">
        <w:rPr>
          <w:i/>
          <w:iCs/>
          <w:color w:val="000000"/>
        </w:rPr>
        <w:t>“original date of entry in the Master Register”</w:t>
      </w:r>
      <w:r w:rsidRPr="00550CC7">
        <w:rPr>
          <w:color w:val="000000"/>
        </w:rPr>
        <w:t>.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14:paraId="0517A4C8" w14:textId="77777777" w:rsidR="00A979CA" w:rsidRPr="00550CC7" w:rsidRDefault="00A979CA">
      <w:pPr>
        <w:pStyle w:val="Heading8"/>
        <w:rPr>
          <w:color w:val="000000"/>
        </w:rPr>
      </w:pPr>
      <w:r w:rsidRPr="00550CC7">
        <w:rPr>
          <w:color w:val="000000"/>
        </w:rPr>
        <w:t>11.43C</w:t>
      </w:r>
    </w:p>
    <w:p w14:paraId="7719497F" w14:textId="77777777"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14:paraId="202579DC" w14:textId="77777777"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14:paraId="58C0B5FA" w14:textId="24E57618" w:rsidR="00A979CA" w:rsidRPr="00550CC7" w:rsidRDefault="00FE6A3B" w:rsidP="003C16C3">
      <w:pPr>
        <w:spacing w:before="120" w:line="216" w:lineRule="auto"/>
        <w:rPr>
          <w:color w:val="000000"/>
        </w:rPr>
      </w:pPr>
      <w:r w:rsidRPr="00171151">
        <w:rPr>
          <w:color w:val="000000"/>
        </w:rPr>
        <w:t>The information concerning the date of bringing into use is to be provided in the following occasions:</w:t>
      </w:r>
    </w:p>
    <w:p w14:paraId="7412157A" w14:textId="77777777"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14:paraId="74CEEB78" w14:textId="6E7AABD7"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54160F" w:rsidRPr="0054160F">
        <w:rPr>
          <w:color w:val="000000"/>
        </w:rPr>
        <w:t xml:space="preserve">in the confirmation of the date of bringing into use under Nos. </w:t>
      </w:r>
      <w:r w:rsidR="0054160F" w:rsidRPr="0054160F">
        <w:rPr>
          <w:b/>
          <w:bCs/>
          <w:color w:val="000000"/>
        </w:rPr>
        <w:t>11.44.2</w:t>
      </w:r>
      <w:r w:rsidR="0054160F" w:rsidRPr="0054160F">
        <w:rPr>
          <w:color w:val="000000"/>
        </w:rPr>
        <w:t>, </w:t>
      </w:r>
      <w:r w:rsidR="0054160F" w:rsidRPr="0054160F">
        <w:rPr>
          <w:b/>
          <w:color w:val="000000"/>
        </w:rPr>
        <w:t>11.47</w:t>
      </w:r>
      <w:r w:rsidR="0054160F" w:rsidRPr="0054160F">
        <w:rPr>
          <w:bCs/>
          <w:color w:val="000000"/>
        </w:rPr>
        <w:t xml:space="preserve">, </w:t>
      </w:r>
      <w:r w:rsidR="0054160F" w:rsidRPr="0054160F">
        <w:rPr>
          <w:b/>
          <w:color w:val="000000"/>
        </w:rPr>
        <w:t>11.44B</w:t>
      </w:r>
      <w:r w:rsidR="0054160F" w:rsidRPr="0054160F">
        <w:rPr>
          <w:bCs/>
          <w:color w:val="000000"/>
        </w:rPr>
        <w:t>,</w:t>
      </w:r>
      <w:r w:rsidR="0054160F" w:rsidRPr="0054160F">
        <w:rPr>
          <w:b/>
          <w:color w:val="000000"/>
        </w:rPr>
        <w:t xml:space="preserve"> </w:t>
      </w:r>
      <w:r w:rsidR="0054160F" w:rsidRPr="0054160F">
        <w:rPr>
          <w:b/>
          <w:bCs/>
          <w:color w:val="000000"/>
        </w:rPr>
        <w:t>11.44C</w:t>
      </w:r>
      <w:r w:rsidR="0054160F" w:rsidRPr="0054160F">
        <w:rPr>
          <w:color w:val="000000"/>
        </w:rPr>
        <w:t xml:space="preserve">, </w:t>
      </w:r>
      <w:r w:rsidR="0054160F" w:rsidRPr="0054160F">
        <w:rPr>
          <w:b/>
          <w:bCs/>
          <w:color w:val="000000"/>
        </w:rPr>
        <w:t>11.44D</w:t>
      </w:r>
      <w:r w:rsidR="0054160F" w:rsidRPr="0054160F">
        <w:rPr>
          <w:color w:val="000000"/>
        </w:rPr>
        <w:t xml:space="preserve"> and </w:t>
      </w:r>
      <w:r w:rsidR="0054160F" w:rsidRPr="0054160F">
        <w:rPr>
          <w:b/>
          <w:bCs/>
          <w:color w:val="000000"/>
        </w:rPr>
        <w:t>11.44E</w:t>
      </w:r>
      <w:r w:rsidR="0054160F" w:rsidRPr="0054160F">
        <w:rPr>
          <w:color w:val="000000"/>
        </w:rPr>
        <w:t>.</w:t>
      </w:r>
    </w:p>
    <w:p w14:paraId="412C4810" w14:textId="586FACC5" w:rsidR="00A979CA" w:rsidRDefault="00FE6A3B" w:rsidP="00170E7D">
      <w:pPr>
        <w:spacing w:before="120" w:line="216" w:lineRule="auto"/>
        <w:rPr>
          <w:sz w:val="16"/>
          <w:szCs w:val="16"/>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00BA364F" w:rsidRPr="00BA364F">
        <w:rPr>
          <w:color w:val="000000"/>
        </w:rPr>
        <w:t>,</w:t>
      </w:r>
      <w:r w:rsidR="00BA364F">
        <w:rPr>
          <w:b/>
          <w:bCs/>
          <w:color w:val="000000"/>
        </w:rPr>
        <w:t xml:space="preserve"> </w:t>
      </w:r>
      <w:r w:rsidR="00BA364F" w:rsidRPr="0054160F">
        <w:rPr>
          <w:b/>
          <w:bCs/>
          <w:color w:val="000000"/>
        </w:rPr>
        <w:t>11.44C</w:t>
      </w:r>
      <w:r w:rsidR="00BA364F" w:rsidRPr="0054160F">
        <w:rPr>
          <w:color w:val="000000"/>
        </w:rPr>
        <w:t xml:space="preserve">, </w:t>
      </w:r>
      <w:r w:rsidR="00BA364F" w:rsidRPr="0054160F">
        <w:rPr>
          <w:b/>
          <w:bCs/>
          <w:color w:val="000000"/>
        </w:rPr>
        <w:t>11.44D</w:t>
      </w:r>
      <w:r w:rsidR="00BA364F" w:rsidRPr="0054160F">
        <w:rPr>
          <w:color w:val="000000"/>
        </w:rPr>
        <w:t xml:space="preserve"> and </w:t>
      </w:r>
      <w:r w:rsidR="00BA364F" w:rsidRPr="0054160F">
        <w:rPr>
          <w:b/>
          <w:bCs/>
          <w:color w:val="000000"/>
        </w:rPr>
        <w:t>11.44E</w:t>
      </w:r>
      <w:r w:rsidRPr="00542E34">
        <w:rPr>
          <w:color w:val="000000"/>
        </w:rPr>
        <w:t>)</w:t>
      </w:r>
      <w:r w:rsidR="00A979CA" w:rsidRPr="00550CC7">
        <w:rPr>
          <w:color w:val="000000"/>
        </w:rPr>
        <w:t>.</w:t>
      </w:r>
    </w:p>
    <w:p w14:paraId="60FFA8CF" w14:textId="79226B4C" w:rsidR="00BA364F" w:rsidRPr="00550CC7" w:rsidRDefault="00BA364F" w:rsidP="006C748C">
      <w:pPr>
        <w:pStyle w:val="Heading8"/>
        <w:pBdr>
          <w:right w:val="double" w:sz="6" w:space="31" w:color="auto"/>
        </w:pBdr>
        <w:tabs>
          <w:tab w:val="left" w:pos="4820"/>
        </w:tabs>
        <w:ind w:right="5330"/>
        <w:rPr>
          <w:color w:val="000000"/>
        </w:rPr>
      </w:pPr>
      <w:r w:rsidRPr="00917A9B">
        <w:rPr>
          <w:color w:val="000000"/>
        </w:rPr>
        <w:t xml:space="preserve">11.44B, </w:t>
      </w:r>
      <w:r w:rsidRPr="00917A9B">
        <w:rPr>
          <w:bCs/>
        </w:rPr>
        <w:t>11.44C</w:t>
      </w:r>
      <w:r w:rsidRPr="00917A9B">
        <w:t xml:space="preserve">, </w:t>
      </w:r>
      <w:r w:rsidRPr="00917A9B">
        <w:rPr>
          <w:bCs/>
        </w:rPr>
        <w:t>11.44D and 11.44E</w:t>
      </w:r>
      <w:r>
        <w:rPr>
          <w:color w:val="000000"/>
        </w:rPr>
        <w:tab/>
      </w:r>
    </w:p>
    <w:p w14:paraId="4EA81FD2" w14:textId="75480C7D" w:rsidR="0054160F" w:rsidRDefault="0054160F" w:rsidP="0054160F">
      <w:pPr>
        <w:overflowPunct/>
        <w:autoSpaceDE/>
        <w:autoSpaceDN/>
        <w:adjustRightInd/>
        <w:spacing w:after="160"/>
        <w:textAlignment w:val="auto"/>
      </w:pPr>
      <w:r w:rsidRPr="00917A9B">
        <w:t>1</w:t>
      </w:r>
      <w:r w:rsidRPr="00917A9B">
        <w:tab/>
        <w:t>These provisions concern the bringing into use of a frequency assignment to a space station. In order to consider such a frequency assignment as having been brought into use, the notifying administration has to inform the Bureau, within thirty days from the end of the ninety-day period defined in Nos. </w:t>
      </w:r>
      <w:r w:rsidRPr="00917A9B">
        <w:rPr>
          <w:b/>
          <w:bCs/>
        </w:rPr>
        <w:t xml:space="preserve">11.44B </w:t>
      </w:r>
      <w:r w:rsidRPr="00917A9B">
        <w:t>or</w:t>
      </w:r>
      <w:r w:rsidRPr="00917A9B">
        <w:rPr>
          <w:b/>
          <w:bCs/>
        </w:rPr>
        <w:t xml:space="preserve"> 11.44C</w:t>
      </w:r>
      <w:r w:rsidRPr="00917A9B">
        <w:t xml:space="preserve">, or from </w:t>
      </w:r>
      <w:r w:rsidRPr="0054160F">
        <w:t xml:space="preserve">the end of the period referred to in No. </w:t>
      </w:r>
      <w:r w:rsidRPr="0054160F">
        <w:rPr>
          <w:b/>
          <w:bCs/>
        </w:rPr>
        <w:t>11.44</w:t>
      </w:r>
      <w:r w:rsidRPr="0054160F">
        <w:t xml:space="preserve"> for cases related to</w:t>
      </w:r>
      <w:r w:rsidRPr="00917A9B">
        <w:t xml:space="preserve"> Nos. </w:t>
      </w:r>
      <w:r w:rsidRPr="00917A9B">
        <w:rPr>
          <w:b/>
          <w:bCs/>
        </w:rPr>
        <w:t xml:space="preserve">11.44D </w:t>
      </w:r>
      <w:r w:rsidRPr="00917A9B">
        <w:t>or</w:t>
      </w:r>
      <w:r w:rsidRPr="00917A9B">
        <w:rPr>
          <w:b/>
          <w:bCs/>
        </w:rPr>
        <w:t xml:space="preserve"> 11.44E</w:t>
      </w:r>
      <w:r w:rsidRPr="0054160F">
        <w:t>, of the</w:t>
      </w:r>
      <w:r w:rsidRPr="00917A9B">
        <w:rPr>
          <w:b/>
          <w:bCs/>
        </w:rPr>
        <w:t xml:space="preserve"> </w:t>
      </w:r>
      <w:r w:rsidRPr="0054160F">
        <w:t>deployment information specified in these provisions</w:t>
      </w:r>
      <w:r w:rsidRPr="00917A9B">
        <w:t>.</w:t>
      </w:r>
    </w:p>
    <w:p w14:paraId="22D9A1CB" w14:textId="7BF69551" w:rsidR="0054160F" w:rsidRPr="00917A9B" w:rsidRDefault="0054160F" w:rsidP="0054160F">
      <w:pPr>
        <w:overflowPunct/>
        <w:autoSpaceDE/>
        <w:autoSpaceDN/>
        <w:adjustRightInd/>
        <w:spacing w:after="160"/>
        <w:textAlignment w:val="auto"/>
      </w:pPr>
      <w:r w:rsidRPr="00917A9B">
        <w:t>2</w:t>
      </w:r>
      <w:r w:rsidRPr="00917A9B">
        <w:tab/>
        <w:t>The Board carefully studied the relationship between the various provisions related to bringing into use of frequency assignments for a satellite network or system under Nos. </w:t>
      </w:r>
      <w:r w:rsidRPr="00917A9B">
        <w:rPr>
          <w:b/>
          <w:bCs/>
        </w:rPr>
        <w:t>11.43A</w:t>
      </w:r>
      <w:r w:rsidRPr="00917A9B">
        <w:t xml:space="preserve">, </w:t>
      </w:r>
      <w:r w:rsidRPr="00917A9B">
        <w:rPr>
          <w:b/>
          <w:bCs/>
        </w:rPr>
        <w:t>11.44</w:t>
      </w:r>
      <w:r w:rsidRPr="00917A9B">
        <w:t xml:space="preserve">, </w:t>
      </w:r>
      <w:r w:rsidRPr="00917A9B">
        <w:rPr>
          <w:b/>
          <w:bCs/>
        </w:rPr>
        <w:t>11.44.2</w:t>
      </w:r>
      <w:r w:rsidRPr="00917A9B">
        <w:t xml:space="preserve">, </w:t>
      </w:r>
      <w:r w:rsidRPr="00917A9B">
        <w:rPr>
          <w:b/>
          <w:bCs/>
        </w:rPr>
        <w:t>11.44.3</w:t>
      </w:r>
      <w:r w:rsidRPr="00917A9B">
        <w:t xml:space="preserve">, </w:t>
      </w:r>
      <w:r w:rsidRPr="00917A9B">
        <w:rPr>
          <w:b/>
          <w:bCs/>
        </w:rPr>
        <w:t>11.44B</w:t>
      </w:r>
      <w:r w:rsidRPr="00917A9B">
        <w:t xml:space="preserve">, </w:t>
      </w:r>
      <w:r w:rsidRPr="00917A9B">
        <w:rPr>
          <w:b/>
          <w:bCs/>
        </w:rPr>
        <w:t>11.44B.1</w:t>
      </w:r>
      <w:r w:rsidRPr="00917A9B">
        <w:t xml:space="preserve">, </w:t>
      </w:r>
      <w:r w:rsidRPr="00917A9B">
        <w:rPr>
          <w:b/>
          <w:bCs/>
        </w:rPr>
        <w:t>11.44B.2</w:t>
      </w:r>
      <w:r w:rsidRPr="00917A9B">
        <w:t>,</w:t>
      </w:r>
      <w:r w:rsidRPr="00917A9B">
        <w:rPr>
          <w:b/>
          <w:bCs/>
        </w:rPr>
        <w:t xml:space="preserve"> 11.44C</w:t>
      </w:r>
      <w:r w:rsidRPr="00917A9B">
        <w:t xml:space="preserve">, </w:t>
      </w:r>
      <w:r w:rsidRPr="00917A9B">
        <w:rPr>
          <w:b/>
          <w:bCs/>
        </w:rPr>
        <w:t>11.44C.1</w:t>
      </w:r>
      <w:r w:rsidRPr="00917A9B">
        <w:t xml:space="preserve">, </w:t>
      </w:r>
      <w:r w:rsidRPr="00917A9B">
        <w:rPr>
          <w:b/>
          <w:bCs/>
        </w:rPr>
        <w:t>11.44C.2</w:t>
      </w:r>
      <w:r w:rsidRPr="00917A9B">
        <w:t xml:space="preserve">, </w:t>
      </w:r>
      <w:r w:rsidRPr="00917A9B">
        <w:rPr>
          <w:b/>
          <w:bCs/>
        </w:rPr>
        <w:t>11.44C.3</w:t>
      </w:r>
      <w:r w:rsidRPr="00917A9B">
        <w:t xml:space="preserve">, </w:t>
      </w:r>
      <w:r w:rsidRPr="00917A9B">
        <w:rPr>
          <w:b/>
          <w:bCs/>
        </w:rPr>
        <w:t>11.44C.4</w:t>
      </w:r>
      <w:r w:rsidRPr="00917A9B">
        <w:t xml:space="preserve">, </w:t>
      </w:r>
      <w:r w:rsidRPr="00917A9B">
        <w:rPr>
          <w:b/>
          <w:bCs/>
        </w:rPr>
        <w:t>11.44D</w:t>
      </w:r>
      <w:r w:rsidRPr="00917A9B">
        <w:t xml:space="preserve">, </w:t>
      </w:r>
      <w:r w:rsidRPr="00917A9B">
        <w:rPr>
          <w:b/>
          <w:bCs/>
        </w:rPr>
        <w:t>11.44D.1</w:t>
      </w:r>
      <w:r w:rsidRPr="00917A9B">
        <w:t xml:space="preserve">, </w:t>
      </w:r>
      <w:r w:rsidRPr="00917A9B">
        <w:rPr>
          <w:b/>
          <w:bCs/>
        </w:rPr>
        <w:t>11.44D.2</w:t>
      </w:r>
      <w:r w:rsidRPr="00917A9B">
        <w:t xml:space="preserve">, </w:t>
      </w:r>
      <w:r w:rsidRPr="00917A9B">
        <w:rPr>
          <w:b/>
          <w:bCs/>
        </w:rPr>
        <w:t>11.44D.3</w:t>
      </w:r>
      <w:r w:rsidRPr="00917A9B">
        <w:t xml:space="preserve">, </w:t>
      </w:r>
      <w:r w:rsidRPr="00917A9B">
        <w:rPr>
          <w:b/>
          <w:bCs/>
        </w:rPr>
        <w:t>11.44E</w:t>
      </w:r>
      <w:r w:rsidRPr="00917A9B">
        <w:t>,</w:t>
      </w:r>
      <w:r w:rsidRPr="0054160F">
        <w:t xml:space="preserve"> </w:t>
      </w:r>
      <w:r w:rsidRPr="00917A9B">
        <w:rPr>
          <w:b/>
          <w:bCs/>
        </w:rPr>
        <w:t>11.44E.1</w:t>
      </w:r>
      <w:r w:rsidRPr="0054160F">
        <w:t xml:space="preserve"> </w:t>
      </w:r>
      <w:r w:rsidRPr="00917A9B">
        <w:t xml:space="preserve">and </w:t>
      </w:r>
      <w:r w:rsidRPr="00917A9B">
        <w:rPr>
          <w:b/>
          <w:bCs/>
        </w:rPr>
        <w:t>11.47</w:t>
      </w:r>
      <w:r w:rsidRPr="00917A9B">
        <w:t xml:space="preserve"> and concluded that the Bureau will apply the following procedure.</w:t>
      </w:r>
    </w:p>
    <w:p w14:paraId="7B2531A2" w14:textId="77777777" w:rsidR="00250CC5" w:rsidRDefault="00250CC5" w:rsidP="0054160F">
      <w:pPr>
        <w:overflowPunct/>
        <w:autoSpaceDE/>
        <w:autoSpaceDN/>
        <w:adjustRightInd/>
        <w:spacing w:after="160"/>
        <w:textAlignment w:val="auto"/>
      </w:pPr>
      <w:r>
        <w:br w:type="page"/>
      </w:r>
    </w:p>
    <w:p w14:paraId="1220BA45" w14:textId="4A5E71FE" w:rsidR="0054160F" w:rsidRPr="00917A9B" w:rsidRDefault="0054160F" w:rsidP="0054160F">
      <w:pPr>
        <w:overflowPunct/>
        <w:autoSpaceDE/>
        <w:autoSpaceDN/>
        <w:adjustRightInd/>
        <w:spacing w:after="160"/>
        <w:textAlignment w:val="auto"/>
      </w:pPr>
      <w:r w:rsidRPr="00917A9B">
        <w:lastRenderedPageBreak/>
        <w:t>3</w:t>
      </w:r>
      <w:r w:rsidRPr="00917A9B">
        <w:tab/>
        <w:t xml:space="preserve">No. </w:t>
      </w:r>
      <w:r w:rsidRPr="00917A9B">
        <w:rPr>
          <w:b/>
          <w:bCs/>
        </w:rPr>
        <w:t>11.44</w:t>
      </w:r>
      <w:r w:rsidR="00250563">
        <w:rPr>
          <w:rStyle w:val="FootnoteReference"/>
        </w:rPr>
        <w:footnoteReference w:customMarkFollows="1" w:id="13"/>
        <w:t>11</w:t>
      </w:r>
      <w:r w:rsidRPr="00917A9B">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917A9B">
        <w:rPr>
          <w:b/>
          <w:bCs/>
        </w:rPr>
        <w:t>11.44B</w:t>
      </w:r>
      <w:r w:rsidRPr="00917A9B">
        <w:t>,</w:t>
      </w:r>
      <w:r w:rsidRPr="00917A9B">
        <w:rPr>
          <w:b/>
          <w:bCs/>
        </w:rPr>
        <w:t xml:space="preserve"> 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 xml:space="preserve">11.44B.2 </w:t>
      </w:r>
      <w:r w:rsidRPr="00917A9B">
        <w:t xml:space="preserve">and </w:t>
      </w:r>
      <w:r w:rsidRPr="00917A9B">
        <w:rPr>
          <w:b/>
          <w:bCs/>
        </w:rPr>
        <w:t>11.44C.3</w:t>
      </w:r>
      <w:r w:rsidRPr="0054160F">
        <w:t>,</w:t>
      </w:r>
      <w:r w:rsidRPr="00917A9B">
        <w:t xml:space="preserve"> established the conditions upon which a frequency assignment to a space station shall be considered as having been brought into use. The Bureau will record the date of the commencement of the ninety-day period defined in Nos. </w:t>
      </w:r>
      <w:r w:rsidRPr="00917A9B">
        <w:rPr>
          <w:b/>
          <w:bCs/>
        </w:rPr>
        <w:t xml:space="preserve">11.44B </w:t>
      </w:r>
      <w:r w:rsidRPr="0054160F">
        <w:t>or</w:t>
      </w:r>
      <w:r w:rsidRPr="00917A9B">
        <w:rPr>
          <w:b/>
          <w:bCs/>
        </w:rPr>
        <w:t xml:space="preserve"> 11.44C</w:t>
      </w:r>
      <w:r w:rsidRPr="00917A9B">
        <w:t xml:space="preserve">, or the date of deployment defined in Nos. </w:t>
      </w:r>
      <w:r w:rsidRPr="00917A9B">
        <w:rPr>
          <w:b/>
          <w:bCs/>
        </w:rPr>
        <w:t xml:space="preserve">11.44D </w:t>
      </w:r>
      <w:r w:rsidRPr="00917A9B">
        <w:t>or</w:t>
      </w:r>
      <w:r w:rsidRPr="00917A9B">
        <w:rPr>
          <w:b/>
          <w:bCs/>
        </w:rPr>
        <w:t xml:space="preserve"> 11.44E</w:t>
      </w:r>
      <w:r w:rsidRPr="0054160F">
        <w:t>,</w:t>
      </w:r>
      <w:r w:rsidRPr="00917A9B">
        <w:t xml:space="preserve"> or the date provided by the administration in accordance with Nos. </w:t>
      </w:r>
      <w:r w:rsidRPr="00917A9B">
        <w:rPr>
          <w:b/>
          <w:bCs/>
        </w:rPr>
        <w:t xml:space="preserve">11.44B.2 </w:t>
      </w:r>
      <w:r w:rsidRPr="0054160F">
        <w:t>or</w:t>
      </w:r>
      <w:r w:rsidRPr="00917A9B">
        <w:rPr>
          <w:b/>
          <w:bCs/>
        </w:rPr>
        <w:t xml:space="preserve"> 11.44C.3</w:t>
      </w:r>
      <w:r w:rsidRPr="00917A9B">
        <w:t>, as the notified date of bringing into use (see No. </w:t>
      </w:r>
      <w:r w:rsidRPr="00917A9B">
        <w:rPr>
          <w:b/>
          <w:bCs/>
        </w:rPr>
        <w:t>11.44.2</w:t>
      </w:r>
      <w:r w:rsidRPr="00917A9B">
        <w:t>). The date of bringing into use of an assignment will be made available on the BR web with indication of status of confirmation and subsequently be published in PART II-S of the BR IFIC if the assignment is to be recorded in MIFR. In the absence of the confirmation information under Nos. </w:t>
      </w:r>
      <w:r w:rsidRPr="00917A9B">
        <w:rPr>
          <w:b/>
          <w:bCs/>
        </w:rPr>
        <w:t>11.44B</w:t>
      </w:r>
      <w:r w:rsidRPr="00917A9B">
        <w:t xml:space="preserve">, </w:t>
      </w:r>
      <w:r w:rsidRPr="00917A9B">
        <w:rPr>
          <w:b/>
          <w:bCs/>
        </w:rPr>
        <w:t>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11.44B.2</w:t>
      </w:r>
      <w:r w:rsidRPr="00917A9B">
        <w:t xml:space="preserve"> and </w:t>
      </w:r>
      <w:r w:rsidRPr="00917A9B">
        <w:rPr>
          <w:b/>
          <w:bCs/>
        </w:rPr>
        <w:t>11.44C.3</w:t>
      </w:r>
      <w:r w:rsidRPr="00917A9B">
        <w:t>, the Bureau shall cancel the assignments provisionally recorded in the MIFR under No. </w:t>
      </w:r>
      <w:r w:rsidRPr="00917A9B">
        <w:rPr>
          <w:b/>
          <w:bCs/>
        </w:rPr>
        <w:t>11.44</w:t>
      </w:r>
      <w:r w:rsidR="00250563">
        <w:rPr>
          <w:rStyle w:val="FootnoteReference"/>
        </w:rPr>
        <w:footnoteReference w:customMarkFollows="1" w:id="14"/>
        <w:t>12</w:t>
      </w:r>
      <w:r w:rsidRPr="00917A9B">
        <w:t xml:space="preserve"> and/or delete the relevant special sections under No. </w:t>
      </w:r>
      <w:r w:rsidRPr="00917A9B">
        <w:rPr>
          <w:b/>
          <w:bCs/>
        </w:rPr>
        <w:t>11.48</w:t>
      </w:r>
      <w:r w:rsidR="00250563">
        <w:rPr>
          <w:rStyle w:val="FootnoteReference"/>
        </w:rPr>
        <w:footnoteReference w:customMarkFollows="1" w:id="15"/>
        <w:t>13</w:t>
      </w:r>
      <w:r w:rsidRPr="00917A9B">
        <w:t>, as appropriate.</w:t>
      </w:r>
    </w:p>
    <w:p w14:paraId="225E7585" w14:textId="20E1D049" w:rsidR="00845A5B" w:rsidRDefault="0054160F" w:rsidP="0054160F">
      <w:pPr>
        <w:spacing w:before="120"/>
      </w:pPr>
      <w:r w:rsidRPr="00917A9B">
        <w:t>4</w:t>
      </w:r>
      <w:r w:rsidRPr="00917A9B">
        <w:tab/>
        <w:t xml:space="preserve">Frequency assignments for which an administration has submitted notification information for recording in the MIFR without submitting the mandatory information required under </w:t>
      </w:r>
      <w:r w:rsidR="00A8085F">
        <w:t xml:space="preserve">the </w:t>
      </w:r>
      <w:r w:rsidRPr="00917A9B">
        <w:t>provision</w:t>
      </w:r>
      <w:r w:rsidR="00A8085F">
        <w:t>s of</w:t>
      </w:r>
      <w:r w:rsidRPr="00917A9B">
        <w:t xml:space="preserve"> No</w:t>
      </w:r>
      <w:r w:rsidR="00A8085F">
        <w:t>s</w:t>
      </w:r>
      <w:r w:rsidRPr="00917A9B">
        <w:t>. </w:t>
      </w:r>
      <w:r w:rsidRPr="00917A9B">
        <w:rPr>
          <w:b/>
          <w:bCs/>
        </w:rPr>
        <w:t>11.44B</w:t>
      </w:r>
      <w:r w:rsidRPr="0054160F">
        <w:t>,</w:t>
      </w:r>
      <w:r w:rsidRPr="00917A9B">
        <w:rPr>
          <w:b/>
          <w:bCs/>
        </w:rPr>
        <w:t xml:space="preserve"> </w:t>
      </w:r>
      <w:r w:rsidRPr="0054160F">
        <w:rPr>
          <w:b/>
          <w:bCs/>
        </w:rPr>
        <w:t>11.44C</w:t>
      </w:r>
      <w:r w:rsidRPr="0054160F">
        <w:t xml:space="preserve">, </w:t>
      </w:r>
      <w:r w:rsidRPr="0054160F">
        <w:rPr>
          <w:b/>
          <w:bCs/>
        </w:rPr>
        <w:t>11.44D</w:t>
      </w:r>
      <w:r w:rsidRPr="0054160F">
        <w:t xml:space="preserve"> and </w:t>
      </w:r>
      <w:r w:rsidRPr="0054160F">
        <w:rPr>
          <w:b/>
          <w:bCs/>
        </w:rPr>
        <w:t>11.44E,</w:t>
      </w:r>
      <w:r w:rsidRPr="00917A9B">
        <w:t xml:space="preserve"> will be recorded provisionally in the MIFR. Thereafter, at the end of the period provided under No. </w:t>
      </w:r>
      <w:r w:rsidRPr="00917A9B">
        <w:rPr>
          <w:b/>
          <w:bCs/>
        </w:rPr>
        <w:t>11.44</w:t>
      </w:r>
      <w:r w:rsidRPr="00917A9B">
        <w:t>, the Bureau shall act in accordance with the provisions of No. </w:t>
      </w:r>
      <w:r w:rsidRPr="00917A9B">
        <w:rPr>
          <w:b/>
          <w:bCs/>
        </w:rPr>
        <w:t>11.47</w:t>
      </w:r>
      <w:r w:rsidRPr="00917A9B">
        <w:t xml:space="preserve"> and/or Nos. </w:t>
      </w:r>
      <w:r w:rsidRPr="00917A9B">
        <w:rPr>
          <w:b/>
          <w:bCs/>
        </w:rPr>
        <w:t>11.44B</w:t>
      </w:r>
      <w:r w:rsidRPr="0054160F">
        <w:t xml:space="preserve">, </w:t>
      </w:r>
      <w:r w:rsidRPr="00917A9B">
        <w:rPr>
          <w:b/>
          <w:bCs/>
        </w:rPr>
        <w:t>11.44C</w:t>
      </w:r>
      <w:r w:rsidRPr="0054160F">
        <w:t xml:space="preserve">, </w:t>
      </w:r>
      <w:r w:rsidRPr="00917A9B">
        <w:rPr>
          <w:b/>
          <w:bCs/>
        </w:rPr>
        <w:t>11.44D</w:t>
      </w:r>
      <w:r w:rsidRPr="0054160F">
        <w:t xml:space="preserve"> and </w:t>
      </w:r>
      <w:r w:rsidRPr="00917A9B">
        <w:rPr>
          <w:b/>
          <w:bCs/>
        </w:rPr>
        <w:t>11.44E</w:t>
      </w:r>
      <w:r w:rsidRPr="00917A9B">
        <w:t>.</w:t>
      </w:r>
    </w:p>
    <w:p w14:paraId="2EEC7A82" w14:textId="4F175A03" w:rsidR="006A265E" w:rsidRPr="00917A9B" w:rsidRDefault="006A265E" w:rsidP="00250CC5">
      <w:pPr>
        <w:pStyle w:val="Heading8"/>
        <w:tabs>
          <w:tab w:val="clear" w:pos="1871"/>
          <w:tab w:val="left" w:pos="1588"/>
        </w:tabs>
        <w:spacing w:before="360"/>
        <w:rPr>
          <w:bCs/>
          <w:color w:val="000000"/>
          <w:sz w:val="16"/>
          <w:szCs w:val="16"/>
        </w:rPr>
      </w:pPr>
      <w:r w:rsidRPr="00917A9B">
        <w:rPr>
          <w:color w:val="000000"/>
        </w:rPr>
        <w:t>11.46</w:t>
      </w:r>
      <w:r w:rsidR="006C748C">
        <w:rPr>
          <w:color w:val="000000"/>
        </w:rPr>
        <w:tab/>
      </w:r>
    </w:p>
    <w:p w14:paraId="41249D2D" w14:textId="77777777" w:rsidR="006A265E" w:rsidRPr="00AB286D" w:rsidRDefault="006A265E" w:rsidP="006A265E">
      <w:pPr>
        <w:overflowPunct/>
        <w:autoSpaceDE/>
        <w:autoSpaceDN/>
        <w:adjustRightInd/>
        <w:spacing w:before="240" w:after="40"/>
        <w:textAlignment w:val="auto"/>
        <w:rPr>
          <w:rFonts w:eastAsia="Calibri"/>
          <w:szCs w:val="24"/>
        </w:rPr>
      </w:pPr>
      <w:r w:rsidRPr="00AB286D">
        <w:rPr>
          <w:rFonts w:eastAsia="Calibri"/>
          <w:szCs w:val="24"/>
        </w:rPr>
        <w:t xml:space="preserve">This provision describes the actions of the Bureau in respect to the </w:t>
      </w:r>
      <w:r w:rsidRPr="00AB286D">
        <w:rPr>
          <w:rFonts w:eastAsia="Calibri"/>
          <w:szCs w:val="24"/>
          <w:lang w:val="en-US"/>
        </w:rPr>
        <w:t>resubmitted notices that are received more than six months after the date on which the original notice was returned. </w:t>
      </w:r>
      <w:r w:rsidRPr="00AB286D">
        <w:rPr>
          <w:rFonts w:eastAsia="Calibri"/>
          <w:szCs w:val="24"/>
        </w:rPr>
        <w:t>The Board studied its applicability to space and terrestrial notices and concluded that:</w:t>
      </w:r>
    </w:p>
    <w:p w14:paraId="34AE99EB" w14:textId="744F6029" w:rsidR="006A265E" w:rsidRPr="00AB286D" w:rsidRDefault="006A265E" w:rsidP="001B573D">
      <w:pPr>
        <w:pStyle w:val="enumlev1"/>
        <w:spacing w:before="80"/>
        <w:rPr>
          <w:rFonts w:eastAsia="Calibri"/>
          <w:lang w:val="en-US"/>
        </w:rPr>
      </w:pPr>
      <w:r>
        <w:rPr>
          <w:rFonts w:eastAsia="Calibri"/>
        </w:rPr>
        <w:t>a)</w:t>
      </w:r>
      <w:r>
        <w:rPr>
          <w:rFonts w:eastAsia="Calibri"/>
        </w:rPr>
        <w:tab/>
      </w:r>
      <w:r w:rsidRPr="00AB286D">
        <w:rPr>
          <w:rFonts w:eastAsia="Calibri"/>
        </w:rPr>
        <w:t xml:space="preserve">the requirement contained in the first sentence of this provision and stating that </w:t>
      </w:r>
      <w:r w:rsidRPr="00AB286D">
        <w:rPr>
          <w:rFonts w:eastAsia="Calibri"/>
          <w:lang w:val="en-US"/>
        </w:rPr>
        <w:t xml:space="preserve">a resubmitted notice received more than six months after the date of its return is considered as a new notification, shall be applied to frequency assignments to space and terrestrial stations; </w:t>
      </w:r>
    </w:p>
    <w:p w14:paraId="2953ACA8" w14:textId="695BD6EF" w:rsidR="006A265E" w:rsidRDefault="006A265E" w:rsidP="001B573D">
      <w:pPr>
        <w:pStyle w:val="enumlev1"/>
        <w:spacing w:before="80"/>
        <w:rPr>
          <w:rFonts w:eastAsia="Calibri"/>
          <w:szCs w:val="24"/>
          <w:lang w:val="en-US"/>
        </w:rPr>
      </w:pPr>
      <w:r>
        <w:rPr>
          <w:rFonts w:eastAsia="Calibri"/>
          <w:szCs w:val="24"/>
          <w:lang w:val="en-US"/>
        </w:rPr>
        <w:t>b)</w:t>
      </w:r>
      <w:r>
        <w:rPr>
          <w:rFonts w:eastAsia="Calibri"/>
          <w:szCs w:val="24"/>
          <w:lang w:val="en-US"/>
        </w:rPr>
        <w:tab/>
      </w:r>
      <w:r w:rsidRPr="00AB286D">
        <w:rPr>
          <w:rFonts w:eastAsia="Calibri"/>
          <w:szCs w:val="24"/>
          <w:lang w:val="en-US"/>
        </w:rPr>
        <w:t xml:space="preserve">all other requirements of No. </w:t>
      </w:r>
      <w:r w:rsidRPr="00AB286D">
        <w:rPr>
          <w:rFonts w:eastAsia="Calibri"/>
          <w:b/>
          <w:bCs/>
          <w:szCs w:val="24"/>
          <w:lang w:val="en-US"/>
        </w:rPr>
        <w:t>11.46</w:t>
      </w:r>
      <w:r w:rsidRPr="00AB286D">
        <w:rPr>
          <w:rFonts w:eastAsia="Calibri"/>
          <w:szCs w:val="24"/>
          <w:lang w:val="en-US"/>
        </w:rPr>
        <w:t xml:space="preserve">, </w:t>
      </w:r>
      <w:r w:rsidRPr="00AB286D">
        <w:rPr>
          <w:rFonts w:eastAsia="Calibri"/>
          <w:szCs w:val="24"/>
          <w:lang w:val="en-US" w:eastAsia="ko-KR"/>
        </w:rPr>
        <w:t xml:space="preserve">as well as </w:t>
      </w:r>
      <w:r w:rsidR="0040051E">
        <w:rPr>
          <w:rFonts w:eastAsia="Calibri"/>
          <w:szCs w:val="24"/>
          <w:lang w:val="en-US" w:eastAsia="ko-KR"/>
        </w:rPr>
        <w:t xml:space="preserve">the </w:t>
      </w:r>
      <w:r w:rsidRPr="00AB286D">
        <w:rPr>
          <w:rFonts w:eastAsia="Calibri"/>
          <w:szCs w:val="24"/>
          <w:lang w:val="en-US" w:eastAsia="ko-KR"/>
        </w:rPr>
        <w:t xml:space="preserve">provision of No. </w:t>
      </w:r>
      <w:r w:rsidRPr="00AB286D">
        <w:rPr>
          <w:rFonts w:eastAsia="Calibri"/>
          <w:szCs w:val="24"/>
          <w:lang w:val="en-US"/>
        </w:rPr>
        <w:t> </w:t>
      </w:r>
      <w:r w:rsidRPr="00AB286D">
        <w:rPr>
          <w:rFonts w:eastAsia="Calibri"/>
          <w:b/>
          <w:bCs/>
          <w:szCs w:val="24"/>
        </w:rPr>
        <w:t xml:space="preserve">11.46.1 </w:t>
      </w:r>
      <w:r w:rsidRPr="00AB286D">
        <w:rPr>
          <w:rFonts w:eastAsia="Calibri"/>
          <w:szCs w:val="24"/>
        </w:rPr>
        <w:t>shall</w:t>
      </w:r>
      <w:r w:rsidRPr="00AB286D">
        <w:rPr>
          <w:rFonts w:eastAsia="Calibri"/>
          <w:b/>
          <w:bCs/>
          <w:szCs w:val="24"/>
        </w:rPr>
        <w:t xml:space="preserve"> </w:t>
      </w:r>
      <w:r w:rsidRPr="00AB286D">
        <w:rPr>
          <w:rFonts w:eastAsia="Calibri"/>
          <w:szCs w:val="24"/>
        </w:rPr>
        <w:t xml:space="preserve">apply only to </w:t>
      </w:r>
      <w:r w:rsidRPr="00AB286D">
        <w:rPr>
          <w:rFonts w:eastAsia="Calibri"/>
          <w:szCs w:val="24"/>
          <w:lang w:val="en-US"/>
        </w:rPr>
        <w:t xml:space="preserve">frequency assignments to space stations. </w:t>
      </w:r>
    </w:p>
    <w:p w14:paraId="03517D92" w14:textId="64F20782" w:rsidR="00250CC5" w:rsidRDefault="00250CC5" w:rsidP="001B573D">
      <w:pPr>
        <w:pStyle w:val="enumlev1"/>
        <w:spacing w:before="80"/>
        <w:rPr>
          <w:rFonts w:eastAsia="Calibri"/>
          <w:szCs w:val="24"/>
          <w:lang w:val="en-US"/>
        </w:rPr>
      </w:pPr>
      <w:r>
        <w:rPr>
          <w:rFonts w:eastAsia="Calibri"/>
          <w:szCs w:val="24"/>
          <w:lang w:val="en-US"/>
        </w:rPr>
        <w:br w:type="page"/>
      </w:r>
    </w:p>
    <w:p w14:paraId="509FC686" w14:textId="77777777" w:rsidR="00A979CA" w:rsidRPr="00550CC7" w:rsidRDefault="00A979CA" w:rsidP="001B573D">
      <w:pPr>
        <w:pStyle w:val="Heading8"/>
        <w:spacing w:before="360"/>
        <w:rPr>
          <w:color w:val="000000"/>
        </w:rPr>
      </w:pPr>
      <w:r w:rsidRPr="00550CC7">
        <w:rPr>
          <w:color w:val="000000"/>
        </w:rPr>
        <w:lastRenderedPageBreak/>
        <w:t>11.47</w:t>
      </w:r>
    </w:p>
    <w:p w14:paraId="1C8FE30A" w14:textId="6C7FADD5" w:rsidR="00F260F0" w:rsidRDefault="00FE6A3B" w:rsidP="00A73F49">
      <w:pPr>
        <w:rPr>
          <w:rStyle w:val="Artref"/>
          <w:bCs/>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14:paraId="55AEC66A" w14:textId="77777777" w:rsidR="00E41AC9" w:rsidRPr="00727797" w:rsidRDefault="00E41AC9" w:rsidP="003C16C3">
      <w:pPr>
        <w:rPr>
          <w:lang w:val="en-US"/>
        </w:rPr>
      </w:pPr>
      <w:bookmarkStart w:id="0" w:name="_Hlk47013271"/>
      <w:r w:rsidRPr="00727797">
        <w:rPr>
          <w:b/>
          <w:bCs/>
          <w:lang w:val="en-US"/>
        </w:rPr>
        <w:t>Note</w:t>
      </w:r>
      <w:r w:rsidRPr="00727797">
        <w:rPr>
          <w:lang w:val="en-US"/>
        </w:rPr>
        <w:t>: WRC-19 took the decision related to</w:t>
      </w:r>
      <w:r w:rsidRPr="00727797">
        <w:rPr>
          <w:rFonts w:ascii="Calibri" w:hAnsi="Calibri" w:cs="Calibri"/>
          <w:lang w:val="en-US"/>
        </w:rPr>
        <w:t xml:space="preserve"> </w:t>
      </w:r>
      <w:r w:rsidRPr="00727797">
        <w:rPr>
          <w:lang w:val="en-US"/>
        </w:rPr>
        <w:t xml:space="preserve">the implementation of No. </w:t>
      </w:r>
      <w:r w:rsidRPr="00727797">
        <w:rPr>
          <w:b/>
          <w:bCs/>
          <w:lang w:val="en-US"/>
        </w:rPr>
        <w:t>11.47</w:t>
      </w:r>
      <w:r w:rsidRPr="00727797">
        <w:rPr>
          <w:lang w:val="en-US"/>
        </w:rPr>
        <w:t xml:space="preserve"> with respect to provisional recordings, during the 8</w:t>
      </w:r>
      <w:r w:rsidRPr="00727797">
        <w:rPr>
          <w:vertAlign w:val="superscript"/>
          <w:lang w:val="en-US"/>
        </w:rPr>
        <w:t>th</w:t>
      </w:r>
      <w:r w:rsidRPr="00727797">
        <w:rPr>
          <w:lang w:val="en-US"/>
        </w:rPr>
        <w:t xml:space="preserve"> Plenary, see items 3.11 to 3.15 of Doc. CMR19/569, approval of Doc. CMR19/451 in relation to section 3.1.4.3 of Doc. CMR19/4 (Add.2), as follows:</w:t>
      </w:r>
    </w:p>
    <w:p w14:paraId="2CFEA69A" w14:textId="77777777" w:rsidR="00E41AC9" w:rsidRPr="00BB0603" w:rsidRDefault="00E41AC9" w:rsidP="00E41AC9">
      <w:pPr>
        <w:spacing w:before="160"/>
        <w:rPr>
          <w:i/>
          <w:iCs/>
          <w:szCs w:val="24"/>
          <w:lang w:val="en-CA"/>
        </w:rPr>
      </w:pPr>
      <w:r w:rsidRPr="00BB0603">
        <w:rPr>
          <w:i/>
          <w:iCs/>
          <w:szCs w:val="24"/>
          <w:lang w:val="en-US"/>
        </w:rPr>
        <w:t>“</w:t>
      </w:r>
      <w:bookmarkEnd w:id="0"/>
      <w:r w:rsidRPr="00BB0603">
        <w:rPr>
          <w:i/>
          <w:iCs/>
          <w:szCs w:val="24"/>
          <w:lang w:val="en-CA" w:eastAsia="ja-JP"/>
        </w:rPr>
        <w:t>In considering section 3.1.4.3 on ‘</w:t>
      </w:r>
      <w:r w:rsidRPr="00BB0603">
        <w:rPr>
          <w:i/>
          <w:iCs/>
          <w:szCs w:val="24"/>
          <w:lang w:val="en-CA"/>
        </w:rPr>
        <w:t xml:space="preserve">Possible revision to the implementation of RR No. </w:t>
      </w:r>
      <w:r w:rsidRPr="00BB0603">
        <w:rPr>
          <w:b/>
          <w:i/>
          <w:iCs/>
          <w:szCs w:val="24"/>
          <w:lang w:val="en-CA"/>
        </w:rPr>
        <w:t>11.47</w:t>
      </w:r>
      <w:r w:rsidRPr="00BB0603">
        <w:rPr>
          <w:i/>
          <w:iCs/>
          <w:szCs w:val="24"/>
          <w:lang w:val="en-CA"/>
        </w:rPr>
        <w:t xml:space="preserve"> with respect to provisional recordings’, WRC-19 decided upon the second option of two options raised in this section were preferred to address the issue as follows:</w:t>
      </w:r>
    </w:p>
    <w:p w14:paraId="793CC39B" w14:textId="36C72058" w:rsidR="00E41AC9" w:rsidRDefault="00E41AC9" w:rsidP="00E41AC9">
      <w:pPr>
        <w:rPr>
          <w:sz w:val="16"/>
          <w:szCs w:val="16"/>
        </w:rPr>
      </w:pPr>
      <w:r w:rsidRPr="00BB0603">
        <w:rPr>
          <w:i/>
          <w:iCs/>
          <w:szCs w:val="24"/>
          <w:lang w:val="en-CA"/>
        </w:rPr>
        <w:t xml:space="preserve">The Bureau is instructed to automatically extend the foreseen dates of bringing into use in the database to the end of the regulatory period established under RR No. </w:t>
      </w:r>
      <w:r w:rsidRPr="00BB0603">
        <w:rPr>
          <w:b/>
          <w:i/>
          <w:iCs/>
          <w:szCs w:val="24"/>
          <w:lang w:val="en-CA"/>
        </w:rPr>
        <w:t>11.44</w:t>
      </w:r>
      <w:r w:rsidRPr="00BB0603">
        <w:rPr>
          <w:i/>
          <w:iCs/>
          <w:szCs w:val="24"/>
          <w:lang w:val="en-CA"/>
        </w:rPr>
        <w:t xml:space="preserve"> if no confirmation has been received by the Bureau within four months from the foreseen date of bringing into use: no publication will be issued for this revision of the date of bringing into use, but this information will be visible on the BR website. This option does not require any change in the current Radio Regulations.</w:t>
      </w:r>
      <w:r w:rsidRPr="00BB0603">
        <w:rPr>
          <w:i/>
          <w:iCs/>
          <w:szCs w:val="24"/>
          <w:lang w:val="en-US"/>
        </w:rPr>
        <w:t>”</w:t>
      </w:r>
    </w:p>
    <w:p w14:paraId="5705C0BC" w14:textId="77777777" w:rsidR="009266B9" w:rsidRPr="00476605" w:rsidRDefault="009266B9" w:rsidP="001B573D">
      <w:pPr>
        <w:pStyle w:val="Heading8"/>
        <w:spacing w:before="360"/>
        <w:rPr>
          <w:color w:val="000000"/>
          <w:highlight w:val="yellow"/>
        </w:rPr>
      </w:pPr>
      <w:r w:rsidRPr="0040051E">
        <w:rPr>
          <w:color w:val="000000"/>
        </w:rPr>
        <w:t>11.48</w:t>
      </w:r>
    </w:p>
    <w:p w14:paraId="36A384FF" w14:textId="77777777"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14:paraId="3A31EEAC" w14:textId="1D9F5801" w:rsidR="0018630D" w:rsidRPr="0018630D" w:rsidRDefault="0018630D" w:rsidP="004957BC">
      <w:r w:rsidRPr="0018630D">
        <w:t xml:space="preserve">When the Board decides to grant an extension of the regulatory time limit for bringing into use frequency assignments to a satellite network in cases of </w:t>
      </w:r>
      <w:r w:rsidRPr="0018630D">
        <w:rPr>
          <w:i/>
          <w:iCs/>
        </w:rPr>
        <w:t>force majeure</w:t>
      </w:r>
      <w:r w:rsidRPr="0018630D">
        <w:t xml:space="preserve"> or co-passenger delay, this raises the question of whether the deadline for the submission of Resolution </w:t>
      </w:r>
      <w:r w:rsidRPr="0018630D">
        <w:rPr>
          <w:b/>
          <w:bCs/>
        </w:rPr>
        <w:t>49</w:t>
      </w:r>
      <w:r w:rsidR="00CE5781">
        <w:rPr>
          <w:b/>
          <w:bCs/>
        </w:rPr>
        <w:t> </w:t>
      </w:r>
      <w:r w:rsidRPr="0018630D">
        <w:rPr>
          <w:b/>
          <w:bCs/>
        </w:rPr>
        <w:t>(Rev.WRC-1</w:t>
      </w:r>
      <w:r w:rsidR="00CE5781">
        <w:rPr>
          <w:b/>
          <w:bCs/>
        </w:rPr>
        <w:t>9</w:t>
      </w:r>
      <w:r w:rsidRPr="0018630D">
        <w:rPr>
          <w:b/>
          <w:bCs/>
        </w:rPr>
        <w:t>)</w:t>
      </w:r>
      <w:r w:rsidRPr="0018630D">
        <w:t xml:space="preserve"> and notification information should also be extended. Indeed, No. </w:t>
      </w:r>
      <w:r w:rsidRPr="0018630D">
        <w:rPr>
          <w:b/>
          <w:bCs/>
        </w:rPr>
        <w:t>11.48</w:t>
      </w:r>
      <w:r w:rsidRPr="0018630D">
        <w:t xml:space="preserve"> does not only relate to the bringing into use, but also requires that the Radiocommunication Bureau receives the first notice for recording of the frequency assignments under No. </w:t>
      </w:r>
      <w:r w:rsidRPr="0018630D">
        <w:rPr>
          <w:b/>
          <w:bCs/>
        </w:rPr>
        <w:t>11.15</w:t>
      </w:r>
      <w:r w:rsidRPr="0018630D">
        <w:t xml:space="preserve"> and the due diligence information under Resolution </w:t>
      </w:r>
      <w:r w:rsidRPr="0018630D">
        <w:rPr>
          <w:b/>
          <w:bCs/>
        </w:rPr>
        <w:t>49</w:t>
      </w:r>
      <w:r w:rsidR="000F6A8A">
        <w:rPr>
          <w:b/>
          <w:bCs/>
        </w:rPr>
        <w:t> </w:t>
      </w:r>
      <w:r w:rsidRPr="0018630D">
        <w:rPr>
          <w:b/>
          <w:bCs/>
        </w:rPr>
        <w:t>(Rev.WRC-1</w:t>
      </w:r>
      <w:r w:rsidR="00CE5781">
        <w:rPr>
          <w:b/>
          <w:bCs/>
        </w:rPr>
        <w:t>9</w:t>
      </w:r>
      <w:r w:rsidRPr="0018630D">
        <w:rPr>
          <w:b/>
          <w:bCs/>
        </w:rPr>
        <w:t>)</w:t>
      </w:r>
      <w:r w:rsidRPr="0018630D">
        <w:t xml:space="preserve"> before the end of the 7-year regulatory period.</w:t>
      </w:r>
    </w:p>
    <w:p w14:paraId="357576FB" w14:textId="2EED02D3" w:rsidR="0018630D" w:rsidRPr="0018630D" w:rsidRDefault="0018630D" w:rsidP="004957BC">
      <w:r w:rsidRPr="0018630D">
        <w:t xml:space="preserve">Unless explicitly decided otherwise by the Board, an extension of the date of bringing into use of frequency assignments to a satellite network does not imply an extension of the regulatory deadline for submitting the notification and Resolution </w:t>
      </w:r>
      <w:r w:rsidRPr="0018630D">
        <w:rPr>
          <w:b/>
          <w:bCs/>
        </w:rPr>
        <w:t>49</w:t>
      </w:r>
      <w:r w:rsidR="000F6A8A">
        <w:rPr>
          <w:b/>
          <w:bCs/>
        </w:rPr>
        <w:t> </w:t>
      </w:r>
      <w:r w:rsidRPr="0018630D">
        <w:rPr>
          <w:b/>
          <w:bCs/>
        </w:rPr>
        <w:t>(Rev.WRC-1</w:t>
      </w:r>
      <w:r w:rsidR="00CE5781">
        <w:rPr>
          <w:b/>
          <w:bCs/>
        </w:rPr>
        <w:t>9</w:t>
      </w:r>
      <w:r w:rsidRPr="0018630D">
        <w:rPr>
          <w:b/>
          <w:bCs/>
        </w:rPr>
        <w:t>)</w:t>
      </w:r>
      <w:r w:rsidRPr="0018630D">
        <w:t xml:space="preserve"> information under No. </w:t>
      </w:r>
      <w:r w:rsidRPr="0018630D">
        <w:rPr>
          <w:b/>
          <w:bCs/>
        </w:rPr>
        <w:t>11.48</w:t>
      </w:r>
      <w:r w:rsidRPr="0018630D">
        <w:t xml:space="preserve">,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within the 7-year period and in accordance with No. </w:t>
      </w:r>
      <w:r w:rsidRPr="0018630D">
        <w:rPr>
          <w:b/>
          <w:bCs/>
        </w:rPr>
        <w:t>11.48</w:t>
      </w:r>
      <w:r w:rsidRPr="0018630D">
        <w:t xml:space="preserve">, the notification and Resolution </w:t>
      </w:r>
      <w:r w:rsidRPr="0018630D">
        <w:rPr>
          <w:b/>
          <w:bCs/>
        </w:rPr>
        <w:t>49</w:t>
      </w:r>
      <w:r w:rsidR="000F6A8A">
        <w:rPr>
          <w:b/>
          <w:bCs/>
        </w:rPr>
        <w:t> </w:t>
      </w:r>
      <w:r w:rsidRPr="0018630D">
        <w:rPr>
          <w:b/>
          <w:bCs/>
        </w:rPr>
        <w:t>(Rev.WRC-1</w:t>
      </w:r>
      <w:r w:rsidR="00CE5781">
        <w:rPr>
          <w:b/>
          <w:bCs/>
        </w:rPr>
        <w:t>9</w:t>
      </w:r>
      <w:r w:rsidRPr="0018630D">
        <w:rPr>
          <w:b/>
          <w:bCs/>
        </w:rPr>
        <w:t>)</w:t>
      </w:r>
      <w:r w:rsidRPr="0018630D">
        <w:t xml:space="preserve"> information pertaining to the satellite that faced a case of </w:t>
      </w:r>
      <w:r w:rsidRPr="0018630D">
        <w:rPr>
          <w:i/>
          <w:iCs/>
        </w:rPr>
        <w:t xml:space="preserve">force majeure </w:t>
      </w:r>
      <w:r w:rsidRPr="0018630D">
        <w:t>or a co-passenger delay.</w:t>
      </w:r>
    </w:p>
    <w:p w14:paraId="3AE5A3CC" w14:textId="77777777" w:rsidR="00250CC5" w:rsidRDefault="00250CC5" w:rsidP="00A26E57">
      <w:r>
        <w:br w:type="page"/>
      </w:r>
    </w:p>
    <w:p w14:paraId="563CC92B" w14:textId="154920F8" w:rsidR="00A26E57" w:rsidRDefault="00A26E57" w:rsidP="00A26E57">
      <w:r w:rsidRPr="00CE5781">
        <w:lastRenderedPageBreak/>
        <w:t xml:space="preserve">If, before the end of the period of extension or within one year following the Board’s decision to grant an extension, whichever is earlier, the notifying administration has not provided to the Bureau updated Resolution </w:t>
      </w:r>
      <w:r w:rsidRPr="00CE5781">
        <w:rPr>
          <w:b/>
          <w:bCs/>
        </w:rPr>
        <w:t>49</w:t>
      </w:r>
      <w:r w:rsidR="000F6A8A">
        <w:rPr>
          <w:b/>
          <w:bCs/>
        </w:rPr>
        <w:t> </w:t>
      </w:r>
      <w:r w:rsidRPr="00CE5781">
        <w:rPr>
          <w:b/>
          <w:bCs/>
        </w:rPr>
        <w:t>(Rev.WRC-1</w:t>
      </w:r>
      <w:r w:rsidR="00CE5781" w:rsidRPr="00CE5781">
        <w:rPr>
          <w:b/>
          <w:bCs/>
        </w:rPr>
        <w:t>9</w:t>
      </w:r>
      <w:r w:rsidRPr="00CE5781">
        <w:rPr>
          <w:b/>
          <w:bCs/>
        </w:rPr>
        <w:t>)</w:t>
      </w:r>
      <w:r w:rsidRPr="00CE5781">
        <w:t xml:space="preserve"> information for the new satellite under procurement, the related frequency assignments shall lapse. If, one month before the above-mentioned deadline, the notifying administration has not provided to the Bureau updated Resolution </w:t>
      </w:r>
      <w:r w:rsidRPr="00CE5781">
        <w:rPr>
          <w:b/>
          <w:bCs/>
        </w:rPr>
        <w:t>49</w:t>
      </w:r>
      <w:r w:rsidR="000F6A8A">
        <w:rPr>
          <w:b/>
          <w:bCs/>
        </w:rPr>
        <w:t> </w:t>
      </w:r>
      <w:r w:rsidRPr="00CE5781">
        <w:rPr>
          <w:b/>
          <w:bCs/>
        </w:rPr>
        <w:t>(Rev.WRC-1</w:t>
      </w:r>
      <w:r w:rsidR="00CE5781" w:rsidRPr="00CE5781">
        <w:rPr>
          <w:b/>
          <w:bCs/>
        </w:rPr>
        <w:t>9</w:t>
      </w:r>
      <w:r w:rsidRPr="00CE5781">
        <w:rPr>
          <w:b/>
          <w:bCs/>
        </w:rPr>
        <w:t>)</w:t>
      </w:r>
      <w:r w:rsidRPr="00CE5781">
        <w:t xml:space="preserve"> information, the Bureau shall promptly send a reminder to the notifying administration.</w:t>
      </w:r>
    </w:p>
    <w:p w14:paraId="31A1A42D" w14:textId="15F58619" w:rsidR="00A979CA" w:rsidRPr="00550CC7" w:rsidRDefault="00146E89" w:rsidP="00146E89">
      <w:pPr>
        <w:pStyle w:val="Heading8"/>
        <w:rPr>
          <w:color w:val="000000"/>
        </w:rPr>
      </w:pPr>
      <w:r w:rsidRPr="00146E89">
        <w:rPr>
          <w:color w:val="000000"/>
        </w:rPr>
        <w:t>11.49 and 11.49.1</w:t>
      </w:r>
      <w:r w:rsidR="00250563">
        <w:rPr>
          <w:rStyle w:val="FootnoteReference"/>
          <w:color w:val="000000"/>
        </w:rPr>
        <w:footnoteReference w:customMarkFollows="1" w:id="16"/>
        <w:t>14</w:t>
      </w:r>
    </w:p>
    <w:p w14:paraId="21242B4A" w14:textId="77777777" w:rsidR="00A979CA" w:rsidRPr="00550CC7" w:rsidRDefault="00A979CA">
      <w:pPr>
        <w:pStyle w:val="Heading1"/>
        <w:rPr>
          <w:b w:val="0"/>
          <w:color w:val="000000"/>
        </w:rPr>
      </w:pPr>
      <w:r w:rsidRPr="00550CC7">
        <w:rPr>
          <w:color w:val="000000"/>
        </w:rPr>
        <w:t>1</w:t>
      </w:r>
      <w:r w:rsidRPr="00550CC7">
        <w:rPr>
          <w:color w:val="000000"/>
        </w:rPr>
        <w:tab/>
        <w:t>Suspended assignments</w:t>
      </w:r>
    </w:p>
    <w:p w14:paraId="039D80AA" w14:textId="77777777"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14:paraId="4C5DB7DF" w14:textId="77777777"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14:paraId="7020FA90" w14:textId="77777777" w:rsidR="00A979CA" w:rsidRPr="00550CC7" w:rsidRDefault="00A979CA" w:rsidP="00B34662">
      <w:pPr>
        <w:pStyle w:val="Heading1"/>
        <w:rPr>
          <w:color w:val="000000"/>
        </w:rPr>
      </w:pPr>
      <w:r w:rsidRPr="00550CC7">
        <w:rPr>
          <w:color w:val="000000"/>
        </w:rPr>
        <w:t>2</w:t>
      </w:r>
      <w:r w:rsidRPr="00550CC7">
        <w:rPr>
          <w:color w:val="000000"/>
        </w:rPr>
        <w:tab/>
        <w:t>Recording of a suspension of use</w:t>
      </w:r>
    </w:p>
    <w:p w14:paraId="3C395715" w14:textId="77777777"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14:paraId="7ECE8256" w14:textId="77777777"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 xml:space="preserve">three years will continue to be </w:t>
      </w:r>
      <w:proofErr w:type="gramStart"/>
      <w:r w:rsidRPr="00833853">
        <w:rPr>
          <w:color w:val="000000"/>
        </w:rPr>
        <w:t>taken into account</w:t>
      </w:r>
      <w:proofErr w:type="gramEnd"/>
      <w:r w:rsidRPr="00833853">
        <w:rPr>
          <w:color w:val="000000"/>
        </w:rPr>
        <w:t xml:space="preserve">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14:paraId="0E6CBEC3" w14:textId="77777777" w:rsidR="00250CC5" w:rsidRDefault="00250CC5" w:rsidP="00FE6A3B">
      <w:pPr>
        <w:rPr>
          <w:color w:val="000000"/>
        </w:rPr>
      </w:pPr>
      <w:r>
        <w:rPr>
          <w:color w:val="000000"/>
        </w:rPr>
        <w:br w:type="page"/>
      </w:r>
    </w:p>
    <w:p w14:paraId="536B28E8" w14:textId="1AE997AE" w:rsidR="00FE6A3B" w:rsidRPr="00833853" w:rsidRDefault="00FE6A3B" w:rsidP="00FE6A3B">
      <w:pPr>
        <w:rPr>
          <w:color w:val="000000"/>
        </w:rPr>
      </w:pPr>
      <w:r w:rsidRPr="00833853">
        <w:rPr>
          <w:color w:val="000000"/>
        </w:rPr>
        <w:lastRenderedPageBreak/>
        <w:t>2.3</w:t>
      </w:r>
      <w:r w:rsidRPr="00833853">
        <w:rPr>
          <w:color w:val="000000"/>
        </w:rPr>
        <w:tab/>
        <w:t xml:space="preserve">Frequency assignments to space stations whose suspension is notified for a period of more than three years will not be </w:t>
      </w:r>
      <w:proofErr w:type="gramStart"/>
      <w:r w:rsidRPr="00833853">
        <w:rPr>
          <w:color w:val="000000"/>
        </w:rPr>
        <w:t>taken into account</w:t>
      </w:r>
      <w:proofErr w:type="gramEnd"/>
      <w:r w:rsidRPr="00833853">
        <w:rPr>
          <w:color w:val="000000"/>
        </w:rPr>
        <w:t xml:space="preserve">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14:paraId="510D3C4C" w14:textId="77777777" w:rsidR="00FE6A3B" w:rsidRPr="00833853" w:rsidRDefault="00FE6A3B" w:rsidP="00FE6A3B">
      <w:pPr>
        <w:pStyle w:val="Headingi0"/>
      </w:pPr>
      <w:r w:rsidRPr="00CF5236">
        <w:t>2.4</w:t>
      </w:r>
      <w:r w:rsidRPr="00833853">
        <w:tab/>
      </w:r>
      <w:r w:rsidRPr="00833853">
        <w:rPr>
          <w:i/>
          <w:iCs/>
        </w:rPr>
        <w:t>Consultation concerning resumption of use of an assignment</w:t>
      </w:r>
    </w:p>
    <w:p w14:paraId="03CF1EA8" w14:textId="77777777"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14:paraId="3BD7CDDA" w14:textId="3939B25F"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t>
      </w:r>
      <w:r w:rsidR="00CE5781">
        <w:rPr>
          <w:b/>
          <w:bCs/>
          <w:color w:val="000000"/>
        </w:rPr>
        <w:t>Rev.</w:t>
      </w:r>
      <w:r w:rsidR="00146E89" w:rsidRPr="00146E89">
        <w:rPr>
          <w:b/>
          <w:bCs/>
          <w:color w:val="000000"/>
        </w:rPr>
        <w:t>WRC-1</w:t>
      </w:r>
      <w:r w:rsidR="00CE5781">
        <w:rPr>
          <w:b/>
          <w:bCs/>
          <w:color w:val="000000"/>
        </w:rPr>
        <w:t>9</w:t>
      </w:r>
      <w:r w:rsidR="00146E89" w:rsidRPr="00146E89">
        <w:rPr>
          <w:b/>
          <w:bCs/>
          <w:color w:val="000000"/>
        </w:rPr>
        <w:t>)</w:t>
      </w:r>
      <w:r w:rsidR="00146E89" w:rsidRPr="00146E89">
        <w:rPr>
          <w:color w:val="000000"/>
        </w:rPr>
        <w:t>.</w:t>
      </w:r>
    </w:p>
    <w:p w14:paraId="6100EE39" w14:textId="77777777"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14:paraId="0CD66004" w14:textId="77777777" w:rsidR="00B65909" w:rsidRPr="00B65909" w:rsidRDefault="00B65909" w:rsidP="00B65909">
      <w:pPr>
        <w:rPr>
          <w:color w:val="000000"/>
        </w:rPr>
      </w:pPr>
      <w:r w:rsidRPr="00B65909">
        <w:rPr>
          <w:b/>
          <w:color w:val="000000"/>
        </w:rPr>
        <w:t>Note</w:t>
      </w:r>
      <w:r w:rsidRPr="00BE667E">
        <w:rPr>
          <w:bCs/>
          <w:color w:val="000000"/>
        </w:rPr>
        <w:t>:</w:t>
      </w:r>
      <w:r w:rsidRPr="00B65909">
        <w:rPr>
          <w:bCs/>
          <w:color w:val="000000"/>
        </w:rPr>
        <w:t xml:space="preserve"> WRC-15 took the decision related to the </w:t>
      </w:r>
      <w:proofErr w:type="spellStart"/>
      <w:r w:rsidRPr="00B65909">
        <w:rPr>
          <w:bCs/>
          <w:color w:val="000000"/>
        </w:rPr>
        <w:t>RoP</w:t>
      </w:r>
      <w:proofErr w:type="spellEnd"/>
      <w:r w:rsidRPr="00B65909">
        <w:rPr>
          <w:bCs/>
          <w:color w:val="000000"/>
        </w:rPr>
        <w:t xml:space="preserve">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14:paraId="172E1F25" w14:textId="2667E0AA" w:rsid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14:paraId="7A22A50F" w14:textId="512BD55B" w:rsidR="00250CC5" w:rsidRDefault="00250CC5" w:rsidP="00A73F49">
      <w:pPr>
        <w:rPr>
          <w:bCs/>
          <w:i/>
          <w:iCs/>
          <w:color w:val="000000"/>
        </w:rPr>
      </w:pPr>
      <w:r>
        <w:rPr>
          <w:bCs/>
          <w:i/>
          <w:iCs/>
          <w:color w:val="000000"/>
        </w:rPr>
        <w:br w:type="page"/>
      </w:r>
    </w:p>
    <w:p w14:paraId="5F6D8FED" w14:textId="77777777" w:rsidR="00BB509C" w:rsidRPr="00326947" w:rsidRDefault="00BB509C" w:rsidP="00A73F49">
      <w:pPr>
        <w:pStyle w:val="Heading8"/>
        <w:rPr>
          <w:color w:val="000000"/>
        </w:rPr>
      </w:pPr>
      <w:r w:rsidRPr="00326947">
        <w:lastRenderedPageBreak/>
        <w:t>11.</w:t>
      </w:r>
      <w:r>
        <w:t>50</w:t>
      </w:r>
    </w:p>
    <w:p w14:paraId="09376DDD" w14:textId="77777777"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t>
      </w:r>
      <w:r w:rsidRPr="00CC63B1">
        <w:rPr>
          <w:i/>
          <w:iCs/>
          <w:color w:val="000000"/>
        </w:rPr>
        <w:t>“…with particular emphasis on…”</w:t>
      </w:r>
      <w:r w:rsidRPr="004C6AFB">
        <w:rPr>
          <w:color w:val="000000"/>
        </w:rPr>
        <w:t xml:space="preserve">,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14:paraId="2E7E66F1" w14:textId="77777777"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14:paraId="423FF31C" w14:textId="1558C560"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14:paraId="7C92AF10" w14:textId="77777777" w:rsidR="00B65909" w:rsidRDefault="00AF1738" w:rsidP="009266B9">
      <w:pPr>
        <w:rPr>
          <w:color w:val="000000"/>
        </w:rPr>
      </w:pPr>
      <w:r>
        <w:rPr>
          <w:color w:val="000000"/>
        </w:rPr>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14:paraId="22530515" w14:textId="77777777"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14:paraId="28C8D393" w14:textId="77777777" w:rsidR="00250CC5" w:rsidRDefault="00250CC5" w:rsidP="009266B9">
      <w:pPr>
        <w:rPr>
          <w:color w:val="000000"/>
        </w:rPr>
      </w:pPr>
      <w:r>
        <w:rPr>
          <w:color w:val="000000"/>
        </w:rPr>
        <w:br w:type="page"/>
      </w:r>
    </w:p>
    <w:p w14:paraId="65F6AB4D" w14:textId="1D4630BF" w:rsidR="00BB509C" w:rsidRPr="004C6AFB" w:rsidRDefault="009266B9" w:rsidP="009266B9">
      <w:pPr>
        <w:rPr>
          <w:color w:val="000000"/>
        </w:rPr>
      </w:pPr>
      <w:r w:rsidRPr="004C6AFB">
        <w:rPr>
          <w:color w:val="000000"/>
        </w:rPr>
        <w:lastRenderedPageBreak/>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14:paraId="35E9A95F" w14:textId="664FCD1D" w:rsidR="00BB509C" w:rsidRDefault="00AF1738" w:rsidP="00250CC5">
      <w:pPr>
        <w:rPr>
          <w:rStyle w:val="Artref"/>
          <w:color w:val="000000"/>
          <w:sz w:val="16"/>
          <w:szCs w:val="16"/>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 If concurrently with the above new or upgrade allocation to a service (S2), the change to Article </w:t>
      </w:r>
      <w:r w:rsidR="00146E89" w:rsidRPr="00146E89">
        <w:rPr>
          <w:b/>
          <w:bCs/>
          <w:color w:val="000000"/>
        </w:rPr>
        <w:t>5</w:t>
      </w:r>
      <w:r w:rsidR="00146E89"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sidR="00146E89">
        <w:rPr>
          <w:color w:val="000000"/>
        </w:rPr>
        <w:t>f the new or upgrade</w:t>
      </w:r>
      <w:r w:rsidR="00802729">
        <w:rPr>
          <w:color w:val="000000"/>
        </w:rPr>
        <w:t>d</w:t>
      </w:r>
      <w:r w:rsidR="00146E89">
        <w:rPr>
          <w:color w:val="000000"/>
        </w:rPr>
        <w:t xml:space="preserve"> service S2</w:t>
      </w:r>
      <w:r w:rsidR="00146E89" w:rsidRPr="00146E89">
        <w:rPr>
          <w:color w:val="000000"/>
        </w:rPr>
        <w:t>.</w:t>
      </w:r>
    </w:p>
    <w:p w14:paraId="601381A5" w14:textId="77777777"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14:paraId="4E277FFC" w14:textId="77777777" w:rsidR="00250CC5" w:rsidRDefault="00250CC5" w:rsidP="00386EAC">
      <w:pPr>
        <w:rPr>
          <w:color w:val="000000"/>
        </w:rPr>
      </w:pPr>
      <w:r>
        <w:rPr>
          <w:color w:val="000000"/>
        </w:rPr>
        <w:br w:type="page"/>
      </w:r>
    </w:p>
    <w:p w14:paraId="67617280" w14:textId="626EC279" w:rsidR="00BB509C" w:rsidRPr="004C6AFB" w:rsidRDefault="00BB509C" w:rsidP="00386EAC">
      <w:pPr>
        <w:rPr>
          <w:color w:val="000000"/>
        </w:rPr>
      </w:pPr>
      <w:r w:rsidRPr="004C6AFB">
        <w:rPr>
          <w:color w:val="000000"/>
        </w:rPr>
        <w:lastRenderedPageBreak/>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14:paraId="2072975B" w14:textId="77777777"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a number of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w:t>
      </w:r>
      <w:proofErr w:type="gramStart"/>
      <w:r w:rsidR="00BB509C" w:rsidRPr="004C6AFB">
        <w:rPr>
          <w:color w:val="000000"/>
        </w:rPr>
        <w:t>take into account</w:t>
      </w:r>
      <w:proofErr w:type="gramEnd"/>
      <w:r w:rsidR="00BB509C" w:rsidRPr="004C6AFB">
        <w:rPr>
          <w:color w:val="000000"/>
        </w:rPr>
        <w:t xml:space="preserve"> the presence or absence of agreements of other administrations when formulating new </w:t>
      </w:r>
      <w:r w:rsidR="00386EAC">
        <w:rPr>
          <w:color w:val="000000"/>
        </w:rPr>
        <w:t>f</w:t>
      </w:r>
      <w:r w:rsidR="00BB509C" w:rsidRPr="004C6AFB">
        <w:rPr>
          <w:color w:val="000000"/>
        </w:rPr>
        <w:t>indings.</w:t>
      </w:r>
    </w:p>
    <w:p w14:paraId="67254563" w14:textId="77777777"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14:paraId="1BE3E42C" w14:textId="77777777" w:rsidR="00A979CA" w:rsidRPr="00550CC7" w:rsidRDefault="00A979CA">
      <w:pPr>
        <w:jc w:val="center"/>
        <w:rPr>
          <w:color w:val="000000"/>
        </w:rPr>
      </w:pPr>
      <w:r w:rsidRPr="00550CC7">
        <w:rPr>
          <w:color w:val="000000"/>
        </w:rPr>
        <w:t>___________________</w:t>
      </w:r>
      <w:r w:rsidR="005A5968" w:rsidRPr="00550CC7">
        <w:rPr>
          <w:color w:val="000000"/>
        </w:rPr>
        <w:t>_</w:t>
      </w:r>
    </w:p>
    <w:p w14:paraId="10B53378" w14:textId="6DF11E38" w:rsidR="005F2B37" w:rsidRDefault="005F2B37"/>
    <w:p w14:paraId="56213723" w14:textId="323FEBD2" w:rsidR="00250CC5" w:rsidRDefault="00250CC5"/>
    <w:p w14:paraId="59469A6C" w14:textId="71D08BCE" w:rsidR="00250CC5" w:rsidRDefault="00250CC5"/>
    <w:p w14:paraId="689048D5" w14:textId="7F583869" w:rsidR="00250CC5" w:rsidRDefault="00250CC5"/>
    <w:p w14:paraId="76791C70" w14:textId="02464901" w:rsidR="00250CC5" w:rsidRDefault="00250CC5"/>
    <w:p w14:paraId="5D6B504D" w14:textId="4E30BEE9" w:rsidR="00250CC5" w:rsidRDefault="00250CC5"/>
    <w:p w14:paraId="3F18C3D1" w14:textId="7E862DF9" w:rsidR="00250CC5" w:rsidRDefault="00250CC5"/>
    <w:p w14:paraId="7C9EA217" w14:textId="66D0CEDD" w:rsidR="00250CC5" w:rsidRDefault="00250CC5"/>
    <w:p w14:paraId="739CD52A" w14:textId="77777777" w:rsidR="00250CC5" w:rsidRPr="00550CC7" w:rsidRDefault="00250CC5"/>
    <w:p w14:paraId="12844103" w14:textId="77777777" w:rsidR="00A979CA" w:rsidRPr="00550CC7" w:rsidRDefault="00A979CA">
      <w:pPr>
        <w:rPr>
          <w:rtl/>
        </w:rPr>
        <w:sectPr w:rsidR="00A979CA" w:rsidRPr="00550CC7" w:rsidSect="007B6E59">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76BECF54" w14:textId="77777777" w:rsidR="00A979CA" w:rsidRPr="00550CC7" w:rsidRDefault="00A979CA"/>
    <w:sectPr w:rsidR="00A979CA" w:rsidRPr="00550CC7" w:rsidSect="007A55A5">
      <w:headerReference w:type="even" r:id="rId14"/>
      <w:headerReference w:type="default" r:id="rId15"/>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544C4" w14:textId="77777777" w:rsidR="00B16FFA" w:rsidRDefault="00B16FFA">
      <w:r>
        <w:separator/>
      </w:r>
    </w:p>
  </w:endnote>
  <w:endnote w:type="continuationSeparator" w:id="0">
    <w:p w14:paraId="351DADA3" w14:textId="77777777" w:rsidR="00B16FFA" w:rsidRDefault="00B1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BBA27" w14:textId="77777777" w:rsidR="00B16FFA" w:rsidRDefault="00B16FFA">
      <w:r>
        <w:rPr>
          <w:b/>
        </w:rPr>
        <w:t>_______________</w:t>
      </w:r>
    </w:p>
  </w:footnote>
  <w:footnote w:type="continuationSeparator" w:id="0">
    <w:p w14:paraId="006CE0C6" w14:textId="77777777" w:rsidR="00B16FFA" w:rsidRDefault="00B16FFA">
      <w:r>
        <w:continuationSeparator/>
      </w:r>
    </w:p>
  </w:footnote>
  <w:footnote w:id="1">
    <w:p w14:paraId="44253396" w14:textId="77777777" w:rsidR="00476605" w:rsidRDefault="00476605">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14:paraId="6238D20A" w14:textId="77777777" w:rsidR="00476605" w:rsidRDefault="00476605">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14:paraId="38DEAD97" w14:textId="77777777" w:rsidR="00476605" w:rsidRDefault="00476605">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14:paraId="51B6392B" w14:textId="77777777" w:rsidR="00476605" w:rsidRDefault="00476605">
      <w:pPr>
        <w:pStyle w:val="FootnoteText"/>
      </w:pPr>
      <w:r>
        <w:rPr>
          <w:rStyle w:val="FootnoteReference"/>
        </w:rPr>
        <w:t>4</w:t>
      </w:r>
      <w:r>
        <w:t xml:space="preserve"> </w:t>
      </w:r>
      <w:r>
        <w:tab/>
      </w:r>
      <w:r>
        <w:rPr>
          <w:color w:val="000000"/>
          <w:lang w:val="en-US"/>
        </w:rPr>
        <w:t xml:space="preserve">The </w:t>
      </w:r>
      <w:proofErr w:type="spellStart"/>
      <w:r>
        <w:rPr>
          <w:color w:val="000000"/>
          <w:lang w:val="en-US"/>
        </w:rPr>
        <w:t>e.i.r.p</w:t>
      </w:r>
      <w:proofErr w:type="spellEnd"/>
      <w:r>
        <w:rPr>
          <w:color w:val="000000"/>
          <w:lang w:val="en-US"/>
        </w:rPr>
        <w:t>. given in Tables 8c and 8d of Appendix </w:t>
      </w:r>
      <w:r>
        <w:rPr>
          <w:rStyle w:val="Appref"/>
          <w:b/>
          <w:bCs/>
          <w:color w:val="000000"/>
        </w:rPr>
        <w:t>7</w:t>
      </w:r>
      <w:r>
        <w:rPr>
          <w:color w:val="000000"/>
          <w:lang w:val="en-US"/>
        </w:rPr>
        <w:t xml:space="preserve"> is derived from a total </w:t>
      </w:r>
      <w:proofErr w:type="spellStart"/>
      <w:r>
        <w:rPr>
          <w:color w:val="000000"/>
          <w:lang w:val="en-US"/>
        </w:rPr>
        <w:t>e.i.r.p</w:t>
      </w:r>
      <w:proofErr w:type="spellEnd"/>
      <w:r>
        <w:rPr>
          <w:color w:val="000000"/>
          <w:lang w:val="en-US"/>
        </w:rPr>
        <w:t xml:space="preserve">. of 55 </w:t>
      </w:r>
      <w:proofErr w:type="spellStart"/>
      <w:r>
        <w:rPr>
          <w:color w:val="000000"/>
          <w:lang w:val="en-US"/>
        </w:rPr>
        <w:t>dBW</w:t>
      </w:r>
      <w:proofErr w:type="spellEnd"/>
      <w:r>
        <w:rPr>
          <w:color w:val="000000"/>
          <w:lang w:val="en-US"/>
        </w:rPr>
        <w:t>.</w:t>
      </w:r>
    </w:p>
  </w:footnote>
  <w:footnote w:id="5">
    <w:p w14:paraId="10FE4644" w14:textId="1ECF7E87" w:rsidR="00C01E70" w:rsidRPr="00323260" w:rsidRDefault="00476605" w:rsidP="00323260">
      <w:pPr>
        <w:pStyle w:val="FootnoteText"/>
        <w:rPr>
          <w:color w:val="000000"/>
        </w:rPr>
      </w:pPr>
      <w:r>
        <w:rPr>
          <w:rStyle w:val="FootnoteReference"/>
        </w:rPr>
        <w:t>5</w:t>
      </w:r>
      <w:r>
        <w:t xml:space="preserve"> </w:t>
      </w:r>
      <w:r>
        <w:tab/>
      </w:r>
      <w:r w:rsidR="00E530FA" w:rsidRPr="00E530FA">
        <w:rPr>
          <w:color w:val="000000"/>
        </w:rPr>
        <w:t>With respect to the application of this provision to assignments of the BSS</w:t>
      </w:r>
      <w:r w:rsidR="00080E71">
        <w:rPr>
          <w:color w:val="000000"/>
        </w:rPr>
        <w:t>,</w:t>
      </w:r>
      <w:r w:rsidR="00E530FA" w:rsidRPr="00E530FA">
        <w:rPr>
          <w:color w:val="000000"/>
        </w:rPr>
        <w:t xml:space="preserve"> see comments under Rules of Procedure concerning No</w:t>
      </w:r>
      <w:r w:rsidR="009E1EDA">
        <w:rPr>
          <w:color w:val="000000"/>
        </w:rPr>
        <w:t>s</w:t>
      </w:r>
      <w:r w:rsidR="00E530FA" w:rsidRPr="00E530FA">
        <w:rPr>
          <w:color w:val="000000"/>
        </w:rPr>
        <w:t xml:space="preserve">. </w:t>
      </w:r>
      <w:r w:rsidR="00E530FA" w:rsidRPr="00E530FA">
        <w:rPr>
          <w:b/>
          <w:bCs/>
          <w:color w:val="000000"/>
        </w:rPr>
        <w:t>23.13</w:t>
      </w:r>
      <w:r w:rsidR="009E1EDA">
        <w:rPr>
          <w:b/>
          <w:bCs/>
          <w:color w:val="000000"/>
        </w:rPr>
        <w:t>B</w:t>
      </w:r>
      <w:r w:rsidR="009E1EDA">
        <w:rPr>
          <w:color w:val="000000"/>
        </w:rPr>
        <w:t xml:space="preserve"> and </w:t>
      </w:r>
      <w:r w:rsidR="009E1EDA">
        <w:rPr>
          <w:b/>
          <w:bCs/>
          <w:color w:val="000000"/>
        </w:rPr>
        <w:t>23.13C</w:t>
      </w:r>
      <w:r w:rsidR="00BB2C96" w:rsidRPr="00C01E70">
        <w:rPr>
          <w:color w:val="000000"/>
          <w:lang w:val="en-US"/>
        </w:rPr>
        <w:t>.</w:t>
      </w:r>
      <w:r w:rsidR="00323260" w:rsidRPr="00323260">
        <w:rPr>
          <w:color w:val="000000"/>
          <w:sz w:val="16"/>
          <w:szCs w:val="16"/>
          <w:lang w:val="en-US"/>
        </w:rPr>
        <w:t>     (MOD RRB21/</w:t>
      </w:r>
      <w:r w:rsidR="007B6E59">
        <w:rPr>
          <w:color w:val="000000"/>
          <w:sz w:val="16"/>
          <w:szCs w:val="16"/>
          <w:lang w:val="en-US"/>
        </w:rPr>
        <w:t>479</w:t>
      </w:r>
      <w:r w:rsidR="00323260" w:rsidRPr="00323260">
        <w:rPr>
          <w:color w:val="000000"/>
          <w:sz w:val="16"/>
          <w:szCs w:val="16"/>
          <w:lang w:val="en-US"/>
        </w:rPr>
        <w:t>)</w:t>
      </w:r>
    </w:p>
  </w:footnote>
  <w:footnote w:id="6">
    <w:p w14:paraId="08364057" w14:textId="77777777" w:rsidR="00476605" w:rsidRDefault="00476605">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14:paraId="244F064D" w14:textId="77777777" w:rsidR="00476605" w:rsidRPr="0054160F" w:rsidRDefault="00476605" w:rsidP="00EB64E2">
      <w:pPr>
        <w:pStyle w:val="FootnoteText"/>
      </w:pPr>
      <w:r w:rsidRPr="0054160F">
        <w:rPr>
          <w:rStyle w:val="FootnoteReference"/>
        </w:rPr>
        <w:t>7</w:t>
      </w:r>
      <w:r w:rsidRPr="0054160F">
        <w:t xml:space="preserve"> </w:t>
      </w:r>
      <w:r w:rsidRPr="0054160F">
        <w:tab/>
      </w:r>
      <w:r w:rsidRPr="0054160F">
        <w:rPr>
          <w:color w:val="000000"/>
        </w:rPr>
        <w:t>See Rules of Procedure relating to No. </w:t>
      </w:r>
      <w:r w:rsidRPr="0054160F">
        <w:rPr>
          <w:b/>
          <w:bCs/>
          <w:color w:val="000000"/>
        </w:rPr>
        <w:t>21.11</w:t>
      </w:r>
      <w:r w:rsidRPr="0054160F">
        <w:rPr>
          <w:color w:val="000000"/>
        </w:rPr>
        <w:t>.</w:t>
      </w:r>
    </w:p>
  </w:footnote>
  <w:footnote w:id="8">
    <w:p w14:paraId="06B17066" w14:textId="77777777" w:rsidR="00476605" w:rsidRPr="0054160F" w:rsidRDefault="00476605" w:rsidP="00EB64E2">
      <w:pPr>
        <w:pStyle w:val="FootnoteText"/>
      </w:pPr>
      <w:r w:rsidRPr="0054160F">
        <w:rPr>
          <w:rStyle w:val="FootnoteReference"/>
        </w:rPr>
        <w:t>8</w:t>
      </w:r>
      <w:r w:rsidRPr="0054160F">
        <w:t xml:space="preserve"> </w:t>
      </w:r>
      <w:r w:rsidRPr="0054160F">
        <w:tab/>
      </w:r>
      <w:r w:rsidRPr="0054160F">
        <w:rPr>
          <w:color w:val="000000"/>
        </w:rPr>
        <w:t>See Rules of Procedure relating to No. </w:t>
      </w:r>
      <w:r w:rsidRPr="0054160F">
        <w:rPr>
          <w:b/>
          <w:bCs/>
          <w:color w:val="000000"/>
        </w:rPr>
        <w:t>21.14.</w:t>
      </w:r>
    </w:p>
  </w:footnote>
  <w:footnote w:id="9">
    <w:p w14:paraId="776E731E" w14:textId="03153F0B" w:rsidR="00250563" w:rsidRPr="003C7D56" w:rsidRDefault="00250563" w:rsidP="0054160F">
      <w:pPr>
        <w:pStyle w:val="FootnoteText"/>
        <w:rPr>
          <w:szCs w:val="24"/>
        </w:rPr>
      </w:pPr>
      <w:r>
        <w:rPr>
          <w:rStyle w:val="FootnoteReference"/>
        </w:rPr>
        <w:t>9</w:t>
      </w:r>
      <w:r>
        <w:tab/>
      </w:r>
      <w:r w:rsidRPr="0054160F">
        <w:rPr>
          <w:b/>
          <w:bCs/>
          <w:szCs w:val="24"/>
        </w:rPr>
        <w:t>Note</w:t>
      </w:r>
      <w:r w:rsidRPr="003C7D56">
        <w:rPr>
          <w:szCs w:val="24"/>
        </w:rPr>
        <w:t xml:space="preserve">: WRC-19 took the decision related to </w:t>
      </w:r>
      <w:r w:rsidRPr="003C7D56">
        <w:rPr>
          <w:szCs w:val="24"/>
          <w:lang w:val="en-CA"/>
        </w:rPr>
        <w:t>compliance of frequency assignments to non-GSO FSS satellite systems with RR Article </w:t>
      </w:r>
      <w:r w:rsidRPr="003C7D56">
        <w:rPr>
          <w:b/>
          <w:szCs w:val="24"/>
          <w:lang w:val="en-CA"/>
        </w:rPr>
        <w:t>21</w:t>
      </w:r>
      <w:r w:rsidRPr="003C7D56">
        <w:rPr>
          <w:szCs w:val="24"/>
          <w:lang w:val="en-CA"/>
        </w:rPr>
        <w:t xml:space="preserve"> </w:t>
      </w:r>
      <w:proofErr w:type="spellStart"/>
      <w:r w:rsidRPr="003C7D56">
        <w:rPr>
          <w:szCs w:val="24"/>
          <w:lang w:val="en-CA"/>
        </w:rPr>
        <w:t>pfd</w:t>
      </w:r>
      <w:proofErr w:type="spellEnd"/>
      <w:r w:rsidRPr="003C7D56">
        <w:rPr>
          <w:szCs w:val="24"/>
          <w:lang w:val="en-CA"/>
        </w:rPr>
        <w:t xml:space="preserve"> limits applicable in the frequency band 17.7</w:t>
      </w:r>
      <w:r>
        <w:rPr>
          <w:szCs w:val="24"/>
          <w:lang w:val="en-CA"/>
        </w:rPr>
        <w:t> </w:t>
      </w:r>
      <w:r w:rsidRPr="003C7D56">
        <w:rPr>
          <w:szCs w:val="24"/>
          <w:lang w:val="en-CA"/>
        </w:rPr>
        <w:t>-</w:t>
      </w:r>
      <w:r>
        <w:rPr>
          <w:szCs w:val="24"/>
          <w:lang w:val="en-CA"/>
        </w:rPr>
        <w:t> </w:t>
      </w:r>
      <w:r w:rsidRPr="003C7D56">
        <w:rPr>
          <w:szCs w:val="24"/>
          <w:lang w:val="en-CA"/>
        </w:rPr>
        <w:t>19.3 GHz</w:t>
      </w:r>
      <w:r w:rsidRPr="003C7D56">
        <w:rPr>
          <w:szCs w:val="24"/>
        </w:rPr>
        <w:t>, during the 8</w:t>
      </w:r>
      <w:r w:rsidRPr="0054160F">
        <w:rPr>
          <w:szCs w:val="24"/>
          <w:vertAlign w:val="superscript"/>
        </w:rPr>
        <w:t>th</w:t>
      </w:r>
      <w:r w:rsidRPr="003C7D56">
        <w:rPr>
          <w:szCs w:val="24"/>
        </w:rPr>
        <w:t xml:space="preserve"> Plenary, see items 3.11 to 3.15 of Doc. CMR19/569, approval of Doc.</w:t>
      </w:r>
      <w:r>
        <w:rPr>
          <w:szCs w:val="24"/>
        </w:rPr>
        <w:t> </w:t>
      </w:r>
      <w:r w:rsidRPr="003C7D56">
        <w:rPr>
          <w:szCs w:val="24"/>
        </w:rPr>
        <w:t>CMR19/</w:t>
      </w:r>
      <w:r w:rsidRPr="0054160F">
        <w:rPr>
          <w:szCs w:val="24"/>
        </w:rPr>
        <w:t>451</w:t>
      </w:r>
      <w:r w:rsidRPr="003C7D56">
        <w:rPr>
          <w:szCs w:val="24"/>
        </w:rPr>
        <w:t>, as follows:</w:t>
      </w:r>
    </w:p>
    <w:p w14:paraId="6343353D" w14:textId="77777777" w:rsidR="00250563" w:rsidRPr="00B61DD1" w:rsidRDefault="00250563" w:rsidP="0054160F">
      <w:pPr>
        <w:pStyle w:val="FootnoteText"/>
      </w:pPr>
      <w:r w:rsidRPr="00D36AFD">
        <w:rPr>
          <w:i/>
          <w:iCs/>
        </w:rPr>
        <w:t>“</w:t>
      </w:r>
      <w:r w:rsidRPr="00D36AFD">
        <w:rPr>
          <w:i/>
          <w:iCs/>
          <w:lang w:val="en-CA"/>
        </w:rPr>
        <w:t>WRC</w:t>
      </w:r>
      <w:r w:rsidRPr="00D36AFD">
        <w:rPr>
          <w:i/>
          <w:iCs/>
          <w:lang w:val="en-CA"/>
        </w:rPr>
        <w:noBreakHyphen/>
        <w:t>19 (…) instructs the Radiocommunication Bureau to issue qualified favorable findings under RR Nos. </w:t>
      </w:r>
      <w:r w:rsidRPr="00D36AFD">
        <w:rPr>
          <w:b/>
          <w:i/>
          <w:iCs/>
          <w:lang w:val="en-CA"/>
        </w:rPr>
        <w:t>9.35</w:t>
      </w:r>
      <w:r w:rsidRPr="00D36AFD">
        <w:rPr>
          <w:i/>
          <w:iCs/>
          <w:lang w:val="en-CA"/>
        </w:rPr>
        <w:t>/</w:t>
      </w:r>
      <w:r w:rsidRPr="00D36AFD">
        <w:rPr>
          <w:b/>
          <w:i/>
          <w:iCs/>
          <w:lang w:val="en-CA"/>
        </w:rPr>
        <w:t>11.31</w:t>
      </w:r>
      <w:r w:rsidRPr="00D36AFD">
        <w:rPr>
          <w:i/>
          <w:iCs/>
          <w:lang w:val="en-CA"/>
        </w:rPr>
        <w:t xml:space="preserve"> when examining compliance of frequency assignments to non-GSO FSS satellite systems with RR Article </w:t>
      </w:r>
      <w:r w:rsidRPr="00D36AFD">
        <w:rPr>
          <w:b/>
          <w:i/>
          <w:iCs/>
          <w:lang w:val="en-CA"/>
        </w:rPr>
        <w:t>21</w:t>
      </w:r>
      <w:r w:rsidRPr="00D36AFD">
        <w:rPr>
          <w:i/>
          <w:iCs/>
          <w:lang w:val="en-CA"/>
        </w:rPr>
        <w:t xml:space="preserve"> </w:t>
      </w:r>
      <w:proofErr w:type="spellStart"/>
      <w:r w:rsidRPr="00D36AFD">
        <w:rPr>
          <w:i/>
          <w:iCs/>
          <w:lang w:val="en-CA"/>
        </w:rPr>
        <w:t>pfd</w:t>
      </w:r>
      <w:proofErr w:type="spellEnd"/>
      <w:r w:rsidRPr="00D36AFD">
        <w:rPr>
          <w:i/>
          <w:iCs/>
          <w:lang w:val="en-CA"/>
        </w:rPr>
        <w:t xml:space="preserve"> limits applicable in the frequency band 17.7-19.3 GHz if the notifying administration requests it to do so. Such practice shall apply to non-GSO FSS satellite systems for which coordination requests have been received from 23 November 2019 until the last day of WRC</w:t>
      </w:r>
      <w:r w:rsidRPr="00D36AFD">
        <w:rPr>
          <w:i/>
          <w:iCs/>
          <w:lang w:val="en-CA"/>
        </w:rPr>
        <w:noBreakHyphen/>
        <w:t>23</w:t>
      </w:r>
      <w:r w:rsidRPr="00D36AFD">
        <w:rPr>
          <w:i/>
          <w:iCs/>
        </w:rPr>
        <w:t>”</w:t>
      </w:r>
    </w:p>
  </w:footnote>
  <w:footnote w:id="10">
    <w:p w14:paraId="59C0AD76" w14:textId="6F007E8D" w:rsidR="00250563" w:rsidRDefault="00250563">
      <w:pPr>
        <w:pStyle w:val="FootnoteText"/>
      </w:pPr>
      <w:r>
        <w:rPr>
          <w:rStyle w:val="FootnoteReference"/>
        </w:rPr>
        <w:t>10</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w:t>
      </w:r>
      <w:proofErr w:type="gramStart"/>
      <w:r>
        <w:rPr>
          <w:color w:val="000000"/>
          <w:lang w:val="en-US"/>
        </w:rPr>
        <w:t>taken into account</w:t>
      </w:r>
      <w:proofErr w:type="gramEnd"/>
      <w:r>
        <w:rPr>
          <w:color w:val="000000"/>
          <w:lang w:val="en-US"/>
        </w:rPr>
        <w:t xml:space="preserve"> by the Bureau.</w:t>
      </w:r>
    </w:p>
  </w:footnote>
  <w:footnote w:id="11">
    <w:p w14:paraId="6B6A1DF3" w14:textId="77777777" w:rsidR="00476605" w:rsidRPr="009314A3" w:rsidRDefault="00476605"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2">
    <w:p w14:paraId="610BDA3A" w14:textId="77777777" w:rsidR="00476605" w:rsidRPr="00271807" w:rsidRDefault="00476605"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3">
    <w:p w14:paraId="17EA45B3" w14:textId="3538CD46" w:rsidR="00250563" w:rsidRPr="002B21A0" w:rsidRDefault="00250563" w:rsidP="0054160F">
      <w:pPr>
        <w:pStyle w:val="FootnoteText"/>
      </w:pPr>
      <w:r>
        <w:rPr>
          <w:rStyle w:val="FootnoteReference"/>
        </w:rPr>
        <w:t>11</w:t>
      </w:r>
      <w:r>
        <w:t xml:space="preserve"> </w:t>
      </w:r>
      <w:r>
        <w:tab/>
      </w:r>
      <w:r w:rsidRPr="002B21A0">
        <w:t>Similarly applicable to §§</w:t>
      </w:r>
      <w:r>
        <w:t xml:space="preserve"> </w:t>
      </w:r>
      <w:r w:rsidRPr="002B21A0">
        <w:t>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w:t>
      </w:r>
      <w:r>
        <w:t> </w:t>
      </w:r>
      <w:r w:rsidRPr="002B21A0">
        <w:t>6.1 or 6.31</w:t>
      </w:r>
      <w:r w:rsidRPr="0095409A">
        <w:rPr>
          <w:i/>
          <w:iCs/>
        </w:rPr>
        <w:t>bis</w:t>
      </w:r>
      <w:r w:rsidRPr="002B21A0">
        <w:t xml:space="preserve">, and 6.33 of Article 6 of Appendix </w:t>
      </w:r>
      <w:r w:rsidRPr="005D07EB">
        <w:rPr>
          <w:b/>
          <w:bCs/>
        </w:rPr>
        <w:t>30B</w:t>
      </w:r>
      <w:r w:rsidRPr="002B21A0">
        <w:t>.</w:t>
      </w:r>
    </w:p>
  </w:footnote>
  <w:footnote w:id="14">
    <w:p w14:paraId="2C1ADE6A" w14:textId="52B28C6E" w:rsidR="00250563" w:rsidRPr="00C52342" w:rsidRDefault="00250563" w:rsidP="0054160F">
      <w:pPr>
        <w:pStyle w:val="FootnoteText"/>
      </w:pPr>
      <w:r>
        <w:rPr>
          <w:rStyle w:val="FootnoteReference"/>
        </w:rPr>
        <w:t>12</w:t>
      </w:r>
      <w:r>
        <w:t xml:space="preserve"> </w:t>
      </w:r>
      <w:r>
        <w:tab/>
      </w:r>
      <w:r w:rsidRPr="00C52342">
        <w:t>Similarly applicable to §</w:t>
      </w:r>
      <w:r>
        <w:t> </w:t>
      </w:r>
      <w:r w:rsidRPr="00C52342">
        <w:t xml:space="preserve">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5">
    <w:p w14:paraId="472AA73C" w14:textId="783EC0F0" w:rsidR="00250563" w:rsidRPr="00C52342" w:rsidRDefault="00250563" w:rsidP="0054160F">
      <w:pPr>
        <w:pStyle w:val="FootnoteText"/>
      </w:pPr>
      <w:r>
        <w:rPr>
          <w:rStyle w:val="FootnoteReference"/>
        </w:rPr>
        <w:t>13</w:t>
      </w:r>
      <w:r>
        <w:t xml:space="preserve"> </w:t>
      </w:r>
      <w:r>
        <w:tab/>
      </w:r>
      <w:r w:rsidRPr="00C52342">
        <w:t xml:space="preserve">Similarly </w:t>
      </w:r>
      <w:r w:rsidRPr="00845A5B">
        <w:t>applicable</w:t>
      </w:r>
      <w:r w:rsidRPr="00C52342">
        <w:t xml:space="preserve"> to §§</w:t>
      </w:r>
      <w:r>
        <w:t> </w:t>
      </w:r>
      <w:r w:rsidRPr="00C52342">
        <w:t>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6">
    <w:p w14:paraId="4C8E9BA2" w14:textId="5D4B9927" w:rsidR="00250563" w:rsidRPr="00C52342" w:rsidRDefault="00250563" w:rsidP="00A73F49">
      <w:pPr>
        <w:pStyle w:val="FootnoteText"/>
      </w:pPr>
      <w:r>
        <w:rPr>
          <w:rStyle w:val="FootnoteReference"/>
        </w:rPr>
        <w:t>14</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47C20D6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F93EAF3"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A94751" w14:textId="4618724D"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2FD4">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0121BC81" w14:textId="77777777" w:rsidR="00476605" w:rsidRDefault="00476605"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95EAF" w14:textId="6F70D952" w:rsidR="00476605" w:rsidRDefault="00476605" w:rsidP="00D54816">
          <w:pPr>
            <w:pStyle w:val="HeaderRegProc"/>
            <w:rPr>
              <w:lang w:val="fr-CH"/>
            </w:rPr>
          </w:pPr>
          <w:proofErr w:type="spellStart"/>
          <w:r>
            <w:rPr>
              <w:lang w:val="fr-CH"/>
            </w:rPr>
            <w:t>rev</w:t>
          </w:r>
          <w:proofErr w:type="spellEnd"/>
          <w:r>
            <w:rPr>
              <w:lang w:val="fr-CH"/>
            </w:rPr>
            <w:t>.</w:t>
          </w:r>
          <w:r w:rsidR="00C5184B">
            <w:rPr>
              <w:lang w:val="fr-CH"/>
            </w:rPr>
            <w:t xml:space="preserve"> </w:t>
          </w:r>
          <w:r w:rsidR="007B6E59">
            <w:rPr>
              <w:lang w:val="fr-CH"/>
            </w:rPr>
            <w:t>-</w:t>
          </w:r>
        </w:p>
      </w:tc>
    </w:tr>
  </w:tbl>
  <w:p w14:paraId="7A8A2096" w14:textId="77777777" w:rsidR="00476605" w:rsidRDefault="004766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0A87D7B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C8A4134"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F451D6" w14:textId="64522580"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2FD4">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35DE1">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478CD" w14:textId="77777777" w:rsidR="00476605" w:rsidRDefault="00476605"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B2645" w14:textId="6DBDBC22" w:rsidR="00476605" w:rsidRDefault="00476605" w:rsidP="00F54E17">
          <w:pPr>
            <w:pStyle w:val="HeaderRegProc"/>
            <w:rPr>
              <w:lang w:val="fr-CH"/>
            </w:rPr>
          </w:pPr>
          <w:proofErr w:type="spellStart"/>
          <w:r>
            <w:rPr>
              <w:lang w:val="fr-CH"/>
            </w:rPr>
            <w:t>rev</w:t>
          </w:r>
          <w:proofErr w:type="spellEnd"/>
          <w:r>
            <w:rPr>
              <w:lang w:val="fr-CH"/>
            </w:rPr>
            <w:t>.</w:t>
          </w:r>
          <w:r w:rsidR="00C5184B">
            <w:rPr>
              <w:lang w:val="fr-CH"/>
            </w:rPr>
            <w:t xml:space="preserve"> </w:t>
          </w:r>
          <w:r>
            <w:t>-</w:t>
          </w:r>
        </w:p>
      </w:tc>
    </w:tr>
  </w:tbl>
  <w:p w14:paraId="186B7F98" w14:textId="77777777" w:rsidR="00476605" w:rsidRDefault="004766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B6E59" w14:paraId="3116FAB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0227022" w14:textId="77777777" w:rsidR="007B6E59" w:rsidRDefault="007B6E59"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4349AD9" w14:textId="77777777" w:rsidR="007B6E59" w:rsidRDefault="007B6E59"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61255025" w14:textId="77777777" w:rsidR="007B6E59" w:rsidRDefault="007B6E59"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0890F" w14:textId="721BCDC8" w:rsidR="007B6E59" w:rsidRDefault="007B6E59" w:rsidP="00D54816">
          <w:pPr>
            <w:pStyle w:val="HeaderRegProc"/>
            <w:rPr>
              <w:lang w:val="fr-CH"/>
            </w:rPr>
          </w:pPr>
          <w:proofErr w:type="spellStart"/>
          <w:r>
            <w:rPr>
              <w:lang w:val="fr-CH"/>
            </w:rPr>
            <w:t>rev</w:t>
          </w:r>
          <w:proofErr w:type="spellEnd"/>
          <w:r>
            <w:rPr>
              <w:lang w:val="fr-CH"/>
            </w:rPr>
            <w:t>. 1</w:t>
          </w:r>
        </w:p>
      </w:tc>
    </w:tr>
  </w:tbl>
  <w:p w14:paraId="599BFDB0" w14:textId="77777777" w:rsidR="007B6E59" w:rsidRDefault="007B6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6E59" w14:paraId="0A8B6070"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9334A43" w14:textId="77777777" w:rsidR="007B6E59" w:rsidRDefault="007B6E59"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FB4C26F" w14:textId="442CF72C" w:rsidR="007B6E59" w:rsidRDefault="007B6E59"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93EAD9" w14:textId="77777777" w:rsidR="007B6E59" w:rsidRDefault="007B6E59"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A56E75" w14:textId="77777777" w:rsidR="007B6E59" w:rsidRDefault="007B6E59" w:rsidP="00F54E17">
          <w:pPr>
            <w:pStyle w:val="HeaderRegProc"/>
            <w:rPr>
              <w:lang w:val="fr-CH"/>
            </w:rPr>
          </w:pPr>
          <w:proofErr w:type="spellStart"/>
          <w:r>
            <w:rPr>
              <w:lang w:val="fr-CH"/>
            </w:rPr>
            <w:t>rev</w:t>
          </w:r>
          <w:proofErr w:type="spellEnd"/>
          <w:r>
            <w:rPr>
              <w:lang w:val="fr-CH"/>
            </w:rPr>
            <w:t xml:space="preserve">. </w:t>
          </w:r>
          <w:r>
            <w:t>-</w:t>
          </w:r>
        </w:p>
      </w:tc>
    </w:tr>
  </w:tbl>
  <w:p w14:paraId="1FFF6BAD" w14:textId="77777777" w:rsidR="007B6E59" w:rsidRDefault="007B6E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B6E59" w14:paraId="0A0FC79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89A1E82" w14:textId="77777777" w:rsidR="007B6E59" w:rsidRDefault="007B6E59"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B914B9F" w14:textId="77777777" w:rsidR="007B6E59" w:rsidRDefault="007B6E59"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100F1045" w14:textId="77777777" w:rsidR="007B6E59" w:rsidRDefault="007B6E59"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EFE422" w14:textId="41D6D0BB" w:rsidR="007B6E59" w:rsidRDefault="007B6E59" w:rsidP="00D54816">
          <w:pPr>
            <w:pStyle w:val="HeaderRegProc"/>
            <w:rPr>
              <w:lang w:val="fr-CH"/>
            </w:rPr>
          </w:pPr>
          <w:proofErr w:type="spellStart"/>
          <w:r>
            <w:rPr>
              <w:lang w:val="fr-CH"/>
            </w:rPr>
            <w:t>rev</w:t>
          </w:r>
          <w:proofErr w:type="spellEnd"/>
          <w:r>
            <w:rPr>
              <w:lang w:val="fr-CH"/>
            </w:rPr>
            <w:t>. -</w:t>
          </w:r>
        </w:p>
      </w:tc>
    </w:tr>
  </w:tbl>
  <w:p w14:paraId="1A69B505" w14:textId="77777777" w:rsidR="007B6E59" w:rsidRDefault="007B6E5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6E59" w14:paraId="04F6B23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8F78419" w14:textId="77777777" w:rsidR="007B6E59" w:rsidRDefault="007B6E59"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A93A0DA" w14:textId="45A461CC" w:rsidR="007B6E59" w:rsidRDefault="007B6E59"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35DE1">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8EA901" w14:textId="77777777" w:rsidR="007B6E59" w:rsidRDefault="007B6E59"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67517" w14:textId="77777777" w:rsidR="007B6E59" w:rsidRDefault="007B6E59" w:rsidP="00F54E17">
          <w:pPr>
            <w:pStyle w:val="HeaderRegProc"/>
            <w:rPr>
              <w:lang w:val="fr-CH"/>
            </w:rPr>
          </w:pPr>
          <w:proofErr w:type="spellStart"/>
          <w:r>
            <w:rPr>
              <w:lang w:val="fr-CH"/>
            </w:rPr>
            <w:t>rev</w:t>
          </w:r>
          <w:proofErr w:type="spellEnd"/>
          <w:r>
            <w:rPr>
              <w:lang w:val="fr-CH"/>
            </w:rPr>
            <w:t xml:space="preserve">. </w:t>
          </w:r>
          <w:r>
            <w:t>-</w:t>
          </w:r>
        </w:p>
      </w:tc>
    </w:tr>
  </w:tbl>
  <w:p w14:paraId="071FF766" w14:textId="77777777" w:rsidR="007B6E59" w:rsidRDefault="007B6E5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A9C17" w14:textId="77777777" w:rsidR="00476605" w:rsidRDefault="0047660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D8197" w14:textId="77777777" w:rsidR="00476605" w:rsidRDefault="00476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9BA72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74A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24C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48B0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0AF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DEDC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04D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B62D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8AF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A86F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94AE1"/>
    <w:multiLevelType w:val="hybridMultilevel"/>
    <w:tmpl w:val="80E08F72"/>
    <w:lvl w:ilvl="0" w:tplc="C5A4A44C">
      <w:start w:val="1"/>
      <w:numFmt w:val="lowerLetter"/>
      <w:lvlText w:val="%1)"/>
      <w:lvlJc w:val="left"/>
      <w:pPr>
        <w:ind w:left="720" w:hanging="36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4"/>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06DA3"/>
    <w:rsid w:val="00015632"/>
    <w:rsid w:val="00037737"/>
    <w:rsid w:val="00054EE0"/>
    <w:rsid w:val="00064992"/>
    <w:rsid w:val="00071749"/>
    <w:rsid w:val="00077853"/>
    <w:rsid w:val="00080E71"/>
    <w:rsid w:val="00081D4D"/>
    <w:rsid w:val="00096652"/>
    <w:rsid w:val="00096F24"/>
    <w:rsid w:val="000A14B9"/>
    <w:rsid w:val="000A2C40"/>
    <w:rsid w:val="000D2A44"/>
    <w:rsid w:val="000D33F6"/>
    <w:rsid w:val="000E15BC"/>
    <w:rsid w:val="000F5697"/>
    <w:rsid w:val="000F6A8A"/>
    <w:rsid w:val="0011589E"/>
    <w:rsid w:val="00120FDC"/>
    <w:rsid w:val="001257B0"/>
    <w:rsid w:val="00125F9B"/>
    <w:rsid w:val="00146CDE"/>
    <w:rsid w:val="00146E89"/>
    <w:rsid w:val="00170E7D"/>
    <w:rsid w:val="00181EFC"/>
    <w:rsid w:val="001856FF"/>
    <w:rsid w:val="0018630D"/>
    <w:rsid w:val="00187FF2"/>
    <w:rsid w:val="001978C5"/>
    <w:rsid w:val="001A1C75"/>
    <w:rsid w:val="001A2BB5"/>
    <w:rsid w:val="001B573D"/>
    <w:rsid w:val="00200E0C"/>
    <w:rsid w:val="0020317A"/>
    <w:rsid w:val="002054B6"/>
    <w:rsid w:val="00217D28"/>
    <w:rsid w:val="00221D40"/>
    <w:rsid w:val="00232383"/>
    <w:rsid w:val="0024031D"/>
    <w:rsid w:val="00241AFC"/>
    <w:rsid w:val="00247668"/>
    <w:rsid w:val="00250563"/>
    <w:rsid w:val="00250CC5"/>
    <w:rsid w:val="00254499"/>
    <w:rsid w:val="00266768"/>
    <w:rsid w:val="00266A39"/>
    <w:rsid w:val="00267CDF"/>
    <w:rsid w:val="00271807"/>
    <w:rsid w:val="002738E4"/>
    <w:rsid w:val="00285FE6"/>
    <w:rsid w:val="002904D6"/>
    <w:rsid w:val="00292F4A"/>
    <w:rsid w:val="002A56E4"/>
    <w:rsid w:val="002B25BC"/>
    <w:rsid w:val="002B79DB"/>
    <w:rsid w:val="002C287B"/>
    <w:rsid w:val="002E43FF"/>
    <w:rsid w:val="002F08DE"/>
    <w:rsid w:val="002F1945"/>
    <w:rsid w:val="00305B62"/>
    <w:rsid w:val="00323260"/>
    <w:rsid w:val="003232F0"/>
    <w:rsid w:val="0033652F"/>
    <w:rsid w:val="00347628"/>
    <w:rsid w:val="003647BF"/>
    <w:rsid w:val="00382167"/>
    <w:rsid w:val="0038278E"/>
    <w:rsid w:val="00386EAC"/>
    <w:rsid w:val="003A55F2"/>
    <w:rsid w:val="003B43BF"/>
    <w:rsid w:val="003C16C3"/>
    <w:rsid w:val="003C316D"/>
    <w:rsid w:val="003C7514"/>
    <w:rsid w:val="003D3826"/>
    <w:rsid w:val="003F0213"/>
    <w:rsid w:val="0040051E"/>
    <w:rsid w:val="0040195E"/>
    <w:rsid w:val="00422653"/>
    <w:rsid w:val="00434BA7"/>
    <w:rsid w:val="00441619"/>
    <w:rsid w:val="00476605"/>
    <w:rsid w:val="00494F83"/>
    <w:rsid w:val="004957BC"/>
    <w:rsid w:val="004A7916"/>
    <w:rsid w:val="004B1D06"/>
    <w:rsid w:val="004C190B"/>
    <w:rsid w:val="004C647E"/>
    <w:rsid w:val="00510791"/>
    <w:rsid w:val="00532FD4"/>
    <w:rsid w:val="0054160F"/>
    <w:rsid w:val="00546AC7"/>
    <w:rsid w:val="00547A59"/>
    <w:rsid w:val="00550CC7"/>
    <w:rsid w:val="00553B87"/>
    <w:rsid w:val="00572AEE"/>
    <w:rsid w:val="0057682A"/>
    <w:rsid w:val="005802CC"/>
    <w:rsid w:val="005814DA"/>
    <w:rsid w:val="00587515"/>
    <w:rsid w:val="005A5968"/>
    <w:rsid w:val="005B1AD4"/>
    <w:rsid w:val="005B3DD9"/>
    <w:rsid w:val="005C7EAD"/>
    <w:rsid w:val="005F2B37"/>
    <w:rsid w:val="00603486"/>
    <w:rsid w:val="00616487"/>
    <w:rsid w:val="006211BB"/>
    <w:rsid w:val="00624D3C"/>
    <w:rsid w:val="006366A8"/>
    <w:rsid w:val="00645EFE"/>
    <w:rsid w:val="00682DB7"/>
    <w:rsid w:val="00683759"/>
    <w:rsid w:val="006A265E"/>
    <w:rsid w:val="006B2A9D"/>
    <w:rsid w:val="006C2713"/>
    <w:rsid w:val="006C748C"/>
    <w:rsid w:val="006D62F0"/>
    <w:rsid w:val="006E034F"/>
    <w:rsid w:val="007237C9"/>
    <w:rsid w:val="00724F43"/>
    <w:rsid w:val="00727797"/>
    <w:rsid w:val="00734D9F"/>
    <w:rsid w:val="0076655F"/>
    <w:rsid w:val="00792408"/>
    <w:rsid w:val="007976DC"/>
    <w:rsid w:val="007A55A5"/>
    <w:rsid w:val="007A6D56"/>
    <w:rsid w:val="007B3720"/>
    <w:rsid w:val="007B5507"/>
    <w:rsid w:val="007B6E59"/>
    <w:rsid w:val="007C0EF0"/>
    <w:rsid w:val="007D25B3"/>
    <w:rsid w:val="007D29DA"/>
    <w:rsid w:val="007E2DB5"/>
    <w:rsid w:val="007F042F"/>
    <w:rsid w:val="00800ED6"/>
    <w:rsid w:val="00802729"/>
    <w:rsid w:val="00807BAB"/>
    <w:rsid w:val="0081693C"/>
    <w:rsid w:val="00840CAF"/>
    <w:rsid w:val="00845A5B"/>
    <w:rsid w:val="00867862"/>
    <w:rsid w:val="008753B5"/>
    <w:rsid w:val="00884942"/>
    <w:rsid w:val="008851B1"/>
    <w:rsid w:val="008924EC"/>
    <w:rsid w:val="008930CF"/>
    <w:rsid w:val="008A148C"/>
    <w:rsid w:val="008C5AEE"/>
    <w:rsid w:val="008C71B9"/>
    <w:rsid w:val="008C7319"/>
    <w:rsid w:val="008D3CC7"/>
    <w:rsid w:val="00906818"/>
    <w:rsid w:val="00914CB0"/>
    <w:rsid w:val="009150EE"/>
    <w:rsid w:val="00923D0F"/>
    <w:rsid w:val="009266B9"/>
    <w:rsid w:val="00930749"/>
    <w:rsid w:val="0095409A"/>
    <w:rsid w:val="00954A8D"/>
    <w:rsid w:val="009643EB"/>
    <w:rsid w:val="00966247"/>
    <w:rsid w:val="009674E1"/>
    <w:rsid w:val="00982568"/>
    <w:rsid w:val="0098798A"/>
    <w:rsid w:val="0099606B"/>
    <w:rsid w:val="009B20D3"/>
    <w:rsid w:val="009C3E7F"/>
    <w:rsid w:val="009C579C"/>
    <w:rsid w:val="009D3113"/>
    <w:rsid w:val="009E1EDA"/>
    <w:rsid w:val="009E3006"/>
    <w:rsid w:val="009F1E30"/>
    <w:rsid w:val="00A26D66"/>
    <w:rsid w:val="00A26E57"/>
    <w:rsid w:val="00A277A4"/>
    <w:rsid w:val="00A40A40"/>
    <w:rsid w:val="00A42952"/>
    <w:rsid w:val="00A45AB7"/>
    <w:rsid w:val="00A50B65"/>
    <w:rsid w:val="00A55435"/>
    <w:rsid w:val="00A55ABF"/>
    <w:rsid w:val="00A632FF"/>
    <w:rsid w:val="00A64D3F"/>
    <w:rsid w:val="00A64D40"/>
    <w:rsid w:val="00A73F49"/>
    <w:rsid w:val="00A8085F"/>
    <w:rsid w:val="00A81185"/>
    <w:rsid w:val="00A82AF3"/>
    <w:rsid w:val="00A82E51"/>
    <w:rsid w:val="00A94757"/>
    <w:rsid w:val="00A96E78"/>
    <w:rsid w:val="00A979CA"/>
    <w:rsid w:val="00AA4ED0"/>
    <w:rsid w:val="00AB1F01"/>
    <w:rsid w:val="00AB287D"/>
    <w:rsid w:val="00AB47B5"/>
    <w:rsid w:val="00AC4E58"/>
    <w:rsid w:val="00AD449E"/>
    <w:rsid w:val="00AF1738"/>
    <w:rsid w:val="00B02458"/>
    <w:rsid w:val="00B036F9"/>
    <w:rsid w:val="00B144C2"/>
    <w:rsid w:val="00B164DB"/>
    <w:rsid w:val="00B16FFA"/>
    <w:rsid w:val="00B31A68"/>
    <w:rsid w:val="00B34662"/>
    <w:rsid w:val="00B426EE"/>
    <w:rsid w:val="00B61DD1"/>
    <w:rsid w:val="00B62947"/>
    <w:rsid w:val="00B65909"/>
    <w:rsid w:val="00B7081A"/>
    <w:rsid w:val="00B91963"/>
    <w:rsid w:val="00B95ED4"/>
    <w:rsid w:val="00BA364F"/>
    <w:rsid w:val="00BB0603"/>
    <w:rsid w:val="00BB23FF"/>
    <w:rsid w:val="00BB2C96"/>
    <w:rsid w:val="00BB2EE2"/>
    <w:rsid w:val="00BB509C"/>
    <w:rsid w:val="00BD214E"/>
    <w:rsid w:val="00BE2144"/>
    <w:rsid w:val="00BE667E"/>
    <w:rsid w:val="00BE6AF6"/>
    <w:rsid w:val="00BE7196"/>
    <w:rsid w:val="00BE7818"/>
    <w:rsid w:val="00BF75DE"/>
    <w:rsid w:val="00C01E70"/>
    <w:rsid w:val="00C0353B"/>
    <w:rsid w:val="00C11579"/>
    <w:rsid w:val="00C22083"/>
    <w:rsid w:val="00C27352"/>
    <w:rsid w:val="00C34F1C"/>
    <w:rsid w:val="00C5184B"/>
    <w:rsid w:val="00C52720"/>
    <w:rsid w:val="00C53E44"/>
    <w:rsid w:val="00C620F4"/>
    <w:rsid w:val="00C66F1A"/>
    <w:rsid w:val="00C77909"/>
    <w:rsid w:val="00C839E3"/>
    <w:rsid w:val="00C92068"/>
    <w:rsid w:val="00C94D87"/>
    <w:rsid w:val="00C975A7"/>
    <w:rsid w:val="00CA4CDB"/>
    <w:rsid w:val="00CB7358"/>
    <w:rsid w:val="00CC63B1"/>
    <w:rsid w:val="00CD538F"/>
    <w:rsid w:val="00CE0DFF"/>
    <w:rsid w:val="00CE330E"/>
    <w:rsid w:val="00CE5781"/>
    <w:rsid w:val="00CE681F"/>
    <w:rsid w:val="00CF5236"/>
    <w:rsid w:val="00D0367F"/>
    <w:rsid w:val="00D04211"/>
    <w:rsid w:val="00D048CC"/>
    <w:rsid w:val="00D07AF3"/>
    <w:rsid w:val="00D15750"/>
    <w:rsid w:val="00D15C24"/>
    <w:rsid w:val="00D2281B"/>
    <w:rsid w:val="00D252C1"/>
    <w:rsid w:val="00D36AFD"/>
    <w:rsid w:val="00D54816"/>
    <w:rsid w:val="00D5624A"/>
    <w:rsid w:val="00D65D8E"/>
    <w:rsid w:val="00D750E8"/>
    <w:rsid w:val="00D75278"/>
    <w:rsid w:val="00D81A71"/>
    <w:rsid w:val="00D84410"/>
    <w:rsid w:val="00D867D1"/>
    <w:rsid w:val="00DC4A23"/>
    <w:rsid w:val="00DE0738"/>
    <w:rsid w:val="00DF6B0E"/>
    <w:rsid w:val="00E05E35"/>
    <w:rsid w:val="00E13478"/>
    <w:rsid w:val="00E20E9C"/>
    <w:rsid w:val="00E35DE1"/>
    <w:rsid w:val="00E41AC9"/>
    <w:rsid w:val="00E44D7B"/>
    <w:rsid w:val="00E5003F"/>
    <w:rsid w:val="00E501A1"/>
    <w:rsid w:val="00E530FA"/>
    <w:rsid w:val="00E613A8"/>
    <w:rsid w:val="00E63C65"/>
    <w:rsid w:val="00E6613F"/>
    <w:rsid w:val="00E8137D"/>
    <w:rsid w:val="00E963A4"/>
    <w:rsid w:val="00EB1CB7"/>
    <w:rsid w:val="00EB61C9"/>
    <w:rsid w:val="00EB64E2"/>
    <w:rsid w:val="00F14259"/>
    <w:rsid w:val="00F14EBA"/>
    <w:rsid w:val="00F20D12"/>
    <w:rsid w:val="00F212CB"/>
    <w:rsid w:val="00F260F0"/>
    <w:rsid w:val="00F54E17"/>
    <w:rsid w:val="00F652A2"/>
    <w:rsid w:val="00F761A4"/>
    <w:rsid w:val="00F91FF2"/>
    <w:rsid w:val="00FA1E92"/>
    <w:rsid w:val="00FA505E"/>
    <w:rsid w:val="00FB51EE"/>
    <w:rsid w:val="00FB7403"/>
    <w:rsid w:val="00FC6BAC"/>
    <w:rsid w:val="00FC6EB6"/>
    <w:rsid w:val="00FE2AD3"/>
    <w:rsid w:val="00FE6A3B"/>
    <w:rsid w:val="00FF167D"/>
    <w:rsid w:val="00FF414B"/>
    <w:rsid w:val="00FF4A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B2E5"/>
  <w15:docId w15:val="{ACB7B5A4-4CBA-417C-9C76-D70C8503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AD2F0-3168-4D19-BB4D-189C06207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38</TotalTime>
  <Pages>34</Pages>
  <Words>11776</Words>
  <Characters>67128</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
  <cp:lastModifiedBy>Berdyeva, Elena</cp:lastModifiedBy>
  <cp:revision>19</cp:revision>
  <cp:lastPrinted>2021-05-14T14:49:00Z</cp:lastPrinted>
  <dcterms:created xsi:type="dcterms:W3CDTF">2021-05-11T08:58:00Z</dcterms:created>
  <dcterms:modified xsi:type="dcterms:W3CDTF">2021-10-21T09:28:00Z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