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FE1F8" w14:textId="0653FB0F"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00923409">
        <w:rPr>
          <w:rStyle w:val="FootnoteReference"/>
          <w:rFonts w:eastAsia="SimSun"/>
          <w:rtl/>
          <w:lang w:eastAsia="zh-CN" w:bidi="ar-SY"/>
        </w:rPr>
        <w:footnoteReference w:customMarkFollows="1" w:id="1"/>
        <w:t>*</w:t>
      </w:r>
      <w:r w:rsidR="00CC7290">
        <w:rPr>
          <w:rFonts w:cs="Times New Roman"/>
          <w:position w:val="6"/>
          <w:sz w:val="16"/>
          <w:szCs w:val="20"/>
          <w:rtl/>
        </w:rPr>
        <w:br/>
      </w:r>
    </w:p>
    <w:p w14:paraId="0D2CA9DC" w14:textId="14140334"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p>
    <w:p w14:paraId="057D0A55" w14:textId="77777777" w:rsidR="00FF0F2A" w:rsidRPr="00FF0F2A" w:rsidRDefault="00FF0F2A" w:rsidP="00B30910">
      <w:pPr>
        <w:pStyle w:val="Heading2"/>
        <w:rPr>
          <w:rFonts w:eastAsia="SimSun"/>
          <w:rtl/>
          <w:lang w:val="en-US" w:eastAsia="zh-CN"/>
        </w:rPr>
      </w:pPr>
      <w:r w:rsidRPr="00FF0F2A">
        <w:rPr>
          <w:rFonts w:eastAsia="SimSun"/>
          <w:lang w:val="en-US" w:eastAsia="zh-CN" w:bidi="ar-EG"/>
        </w:rPr>
        <w:t>1.1</w:t>
      </w:r>
      <w:r w:rsidRPr="00FF0F2A">
        <w:rPr>
          <w:rFonts w:eastAsia="SimSun"/>
          <w:rtl/>
          <w:lang w:val="en-US" w:eastAsia="zh-CN"/>
        </w:rPr>
        <w:tab/>
        <w:t>الخدمات الفضائية</w:t>
      </w:r>
      <w:r w:rsidRPr="00FF0F2A">
        <w:rPr>
          <w:rFonts w:eastAsia="SimSun"/>
          <w:rtl/>
          <w:lang w:val="en-US" w:eastAsia="zh-CN" w:bidi="ar-EG"/>
        </w:rPr>
        <w:t xml:space="preserve"> </w:t>
      </w:r>
    </w:p>
    <w:p w14:paraId="1C16B3BB" w14:textId="5AD0D258" w:rsidR="00FD7EA0" w:rsidRPr="00FD7EA0" w:rsidRDefault="00FD7EA0" w:rsidP="00FD7EA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r w:rsidRPr="00FD7EA0">
        <w:rPr>
          <w:rFonts w:eastAsia="SimSun"/>
          <w:rtl/>
          <w:lang w:val="en-US" w:eastAsia="zh-CN" w:bidi="ar-EG"/>
        </w:rPr>
        <w:t xml:space="preserve">لاحظت اللجنة ضرورة تقديم التبليغات والتعليقات/الاعتراضات وطلبات الإدراج أو الاستبعاد المحددة في الفقرة </w:t>
      </w:r>
      <w:r w:rsidRPr="00FD7EA0">
        <w:rPr>
          <w:rFonts w:eastAsia="SimSun"/>
          <w:i/>
          <w:iCs/>
          <w:rtl/>
          <w:lang w:val="en-US" w:eastAsia="zh-CN" w:bidi="ar-EG"/>
        </w:rPr>
        <w:t>يقرر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rtl/>
          <w:lang w:val="en-US" w:eastAsia="zh-CN" w:bidi="ar-EG"/>
        </w:rPr>
        <w:t xml:space="preserve"> والقرار </w:t>
      </w:r>
      <w:r w:rsidRPr="00FD7EA0">
        <w:rPr>
          <w:rFonts w:eastAsia="SimSun"/>
          <w:b/>
          <w:bCs/>
          <w:lang w:val="en-US" w:eastAsia="zh-CN" w:bidi="ar-EG"/>
        </w:rPr>
        <w:t>908 (Rev.WRC-15)</w:t>
      </w:r>
      <w:r w:rsidRPr="00FD7EA0">
        <w:rPr>
          <w:rFonts w:eastAsia="SimSun"/>
          <w:rtl/>
          <w:lang w:val="en-US" w:eastAsia="zh-CN" w:bidi="ar-EG"/>
        </w:rPr>
        <w:t xml:space="preserve"> 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FD7EA0">
        <w:rPr>
          <w:rFonts w:eastAsia="SimSun"/>
          <w:lang w:val="en-US" w:eastAsia="zh-CN" w:bidi="ar-EG"/>
        </w:rPr>
        <w:t>2</w:t>
      </w:r>
      <w:r w:rsidRPr="00FD7EA0">
        <w:rPr>
          <w:rFonts w:eastAsia="SimSun"/>
          <w:rtl/>
          <w:lang w:val="en-US" w:eastAsia="zh-CN" w:bidi="ar-SY"/>
        </w:rPr>
        <w:t xml:space="preserve"> بالقرار</w:t>
      </w:r>
      <w:r w:rsidRPr="00FD7EA0">
        <w:rPr>
          <w:rFonts w:eastAsia="SimSun"/>
          <w:rtl/>
          <w:lang w:val="en-US" w:eastAsia="zh-CN" w:bidi="ar-EG"/>
        </w:rPr>
        <w:t>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EG"/>
        </w:rPr>
        <w:t xml:space="preserve"> 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وتبعاً لذلك، فإن كل المعلومات المشار إليها في الفقرة </w:t>
      </w:r>
      <w:r w:rsidRPr="00FD7EA0">
        <w:rPr>
          <w:rFonts w:eastAsia="SimSun"/>
          <w:i/>
          <w:iCs/>
          <w:rtl/>
          <w:lang w:val="en-US" w:eastAsia="zh-CN" w:bidi="ar-EG"/>
        </w:rPr>
        <w:t>يقـرر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b/>
          <w:bCs/>
          <w:rtl/>
          <w:lang w:val="en-US" w:eastAsia="zh-CN" w:bidi="ar-SY"/>
        </w:rPr>
        <w:t xml:space="preserve"> </w:t>
      </w:r>
      <w:r w:rsidRPr="00FD7EA0">
        <w:rPr>
          <w:rFonts w:eastAsia="SimSun"/>
          <w:rtl/>
          <w:lang w:val="en-US" w:eastAsia="zh-CN" w:bidi="ar-SY"/>
        </w:rPr>
        <w:t>وفي الملحق </w:t>
      </w:r>
      <w:r w:rsidRPr="00FD7EA0">
        <w:rPr>
          <w:rFonts w:eastAsia="SimSun"/>
          <w:lang w:val="en-US" w:eastAsia="zh-CN" w:bidi="ar-EG"/>
        </w:rPr>
        <w:t>2</w:t>
      </w:r>
      <w:r w:rsidRPr="00FD7EA0">
        <w:rPr>
          <w:rFonts w:eastAsia="SimSun"/>
          <w:rtl/>
          <w:lang w:val="en-US" w:eastAsia="zh-CN" w:bidi="ar-SY"/>
        </w:rPr>
        <w:t xml:space="preserve"> في القرار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SY"/>
        </w:rPr>
        <w:t xml:space="preserve"> </w:t>
      </w:r>
      <w:r w:rsidRPr="00FD7EA0">
        <w:rPr>
          <w:rFonts w:eastAsia="SimSun"/>
          <w:rtl/>
          <w:lang w:val="en-US" w:eastAsia="zh-CN" w:bidi="ar-EG"/>
        </w:rPr>
        <w:t>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بموجب الفقرتين </w:t>
      </w:r>
      <w:r w:rsidRPr="00FD7EA0">
        <w:rPr>
          <w:rFonts w:eastAsia="SimSun"/>
          <w:lang w:val="en-US" w:eastAsia="zh-CN" w:bidi="ar-EG"/>
        </w:rPr>
        <w:t>8</w:t>
      </w:r>
      <w:r w:rsidRPr="00FD7EA0">
        <w:rPr>
          <w:rFonts w:eastAsia="SimSun"/>
          <w:rtl/>
          <w:lang w:val="en-US" w:eastAsia="zh-CN" w:bidi="ar-EG"/>
        </w:rPr>
        <w:t xml:space="preserve"> و</w:t>
      </w:r>
      <w:r w:rsidRPr="00FD7EA0">
        <w:rPr>
          <w:rFonts w:eastAsia="SimSun"/>
          <w:lang w:val="en-US" w:eastAsia="zh-CN" w:bidi="ar-EG"/>
        </w:rPr>
        <w:t>9</w:t>
      </w:r>
      <w:r w:rsidRPr="00FD7EA0">
        <w:rPr>
          <w:rFonts w:eastAsia="SimSun"/>
          <w:rtl/>
          <w:lang w:val="en-US" w:eastAsia="zh-CN" w:bidi="ar-EG"/>
        </w:rPr>
        <w:t xml:space="preserve"> يجب تقديمها إلى المكتب في نسق إلكتروني يكون متوافقاً مع برمجيات التقاط بطاقات التبليغ الإلكترونية لمكتب الاتصالات الراديوية (</w:t>
      </w:r>
      <w:r w:rsidRPr="00FD7EA0">
        <w:rPr>
          <w:rFonts w:eastAsia="SimSun"/>
          <w:lang w:val="en-US" w:eastAsia="zh-CN" w:bidi="ar-EG"/>
        </w:rPr>
        <w:t>SpaceCom</w:t>
      </w:r>
      <w:r w:rsidRPr="00FD7EA0">
        <w:rPr>
          <w:rFonts w:eastAsia="SimSun"/>
          <w:rtl/>
          <w:lang w:val="en-US" w:eastAsia="zh-CN" w:bidi="ar-EG"/>
        </w:rPr>
        <w:t xml:space="preserve"> و</w:t>
      </w:r>
      <w:r w:rsidRPr="00FD7EA0">
        <w:rPr>
          <w:rFonts w:eastAsia="SimSun"/>
          <w:lang w:val="en-US" w:eastAsia="zh-CN" w:bidi="ar-EG"/>
        </w:rPr>
        <w:t>GIMS</w:t>
      </w:r>
      <w:r w:rsidRPr="00FD7EA0">
        <w:rPr>
          <w:rFonts w:eastAsia="SimSun"/>
          <w:rtl/>
          <w:lang w:val="en-US" w:eastAsia="zh-CN" w:bidi="ar-EG"/>
        </w:rPr>
        <w:t xml:space="preserve">) وبرمجيات </w:t>
      </w:r>
      <w:r w:rsidRPr="00FD7EA0">
        <w:rPr>
          <w:rFonts w:eastAsia="SimSun"/>
          <w:spacing w:val="-4"/>
          <w:rtl/>
          <w:lang w:val="en-US" w:eastAsia="zh-CN" w:bidi="ar-EG"/>
        </w:rPr>
        <w:t>الملاحظات/الاعتراضات (</w:t>
      </w:r>
      <w:r w:rsidRPr="00FD7EA0">
        <w:rPr>
          <w:rFonts w:eastAsia="SimSun"/>
          <w:spacing w:val="-4"/>
          <w:lang w:val="en-US" w:eastAsia="zh-CN" w:bidi="ar-EG"/>
        </w:rPr>
        <w:t>SpaceCom</w:t>
      </w:r>
      <w:r w:rsidRPr="00FD7EA0">
        <w:rPr>
          <w:rFonts w:eastAsia="SimSun"/>
          <w:spacing w:val="-4"/>
          <w:rtl/>
          <w:lang w:val="en-US" w:eastAsia="zh-CN" w:bidi="ar-EG"/>
        </w:rPr>
        <w:t>)</w:t>
      </w:r>
      <w:r w:rsidR="00923409">
        <w:rPr>
          <w:rStyle w:val="FootnoteReference"/>
          <w:rFonts w:eastAsia="SimSun"/>
          <w:spacing w:val="-4"/>
          <w:rtl/>
          <w:lang w:val="en-US" w:eastAsia="zh-CN" w:bidi="ar-EG"/>
        </w:rPr>
        <w:footnoteReference w:customMarkFollows="1" w:id="2"/>
        <w:t>1</w:t>
      </w:r>
      <w:r w:rsidR="00923409" w:rsidRPr="00FD7EA0">
        <w:rPr>
          <w:rFonts w:eastAsia="SimSun"/>
          <w:spacing w:val="-4"/>
          <w:rtl/>
          <w:lang w:val="en-US" w:eastAsia="zh-CN" w:bidi="ar-EG"/>
        </w:rPr>
        <w:t xml:space="preserve"> </w:t>
      </w:r>
      <w:r w:rsidRPr="00FD7EA0">
        <w:rPr>
          <w:rFonts w:eastAsia="SimSun"/>
          <w:spacing w:val="-4"/>
          <w:rtl/>
          <w:lang w:val="en-US" w:eastAsia="zh-CN" w:bidi="ar-EG"/>
        </w:rPr>
        <w:t>، باستعمال واجهة الويب الخاصة بالاتحاد "</w:t>
      </w:r>
      <w:r w:rsidRPr="00FD7EA0">
        <w:rPr>
          <w:rFonts w:eastAsia="SimSun"/>
          <w:spacing w:val="-4"/>
          <w:rtl/>
          <w:lang w:val="en-US" w:eastAsia="zh-CN"/>
        </w:rPr>
        <w:t xml:space="preserve">التقديم الإلكتروني لبطاقات التبليغ عن الشبكات الساتلية" المتاحة في العنوان التالي: </w:t>
      </w:r>
      <w:hyperlink r:id="rId8" w:history="1">
        <w:r w:rsidRPr="00FD7EA0">
          <w:rPr>
            <w:rStyle w:val="Hyperlink"/>
            <w:rFonts w:eastAsia="SimSun"/>
            <w:spacing w:val="-4"/>
            <w:lang w:val="en-US" w:eastAsia="zh-CN" w:bidi="ar-EG"/>
          </w:rPr>
          <w:t>https://www.itu.int/itu-r/go/space-submission</w:t>
        </w:r>
      </w:hyperlink>
      <w:r w:rsidRPr="00FD7EA0">
        <w:rPr>
          <w:rFonts w:eastAsia="SimSun"/>
          <w:spacing w:val="-4"/>
          <w:rtl/>
          <w:lang w:val="en-US" w:eastAsia="zh-CN" w:bidi="ar-EG"/>
        </w:rPr>
        <w:t>.</w:t>
      </w:r>
      <w:r w:rsidRPr="00FD7EA0">
        <w:rPr>
          <w:rFonts w:eastAsia="SimSun" w:hint="eastAsia"/>
          <w:spacing w:val="-4"/>
          <w:rtl/>
          <w:lang w:val="en-US" w:eastAsia="zh-CN" w:bidi="ar-EG"/>
        </w:rPr>
        <w:t> </w:t>
      </w:r>
    </w:p>
    <w:p w14:paraId="29021534" w14:textId="443E10C8" w:rsidR="00FF0F2A" w:rsidRPr="00FD7EA0" w:rsidRDefault="00FF0F2A"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p>
    <w:p w14:paraId="4FF439D1" w14:textId="77777777" w:rsidR="002B1E30" w:rsidRDefault="002B1E30" w:rsidP="00481141">
      <w:pPr>
        <w:pStyle w:val="Heading2"/>
        <w:rPr>
          <w:rFonts w:ascii="Times New Roman"/>
          <w:b w:val="0"/>
          <w:lang w:val="en-US"/>
        </w:rPr>
      </w:pPr>
      <w:r>
        <w:rPr>
          <w:rFonts w:ascii="Times New Roman"/>
          <w:b w:val="0"/>
          <w:lang w:val="en-US"/>
        </w:rPr>
        <w:br w:type="page"/>
      </w:r>
    </w:p>
    <w:p w14:paraId="675ADD2B" w14:textId="77777777" w:rsidR="00787505" w:rsidRPr="00E5351E" w:rsidRDefault="00787505" w:rsidP="00B30910">
      <w:pPr>
        <w:pStyle w:val="Heading2"/>
        <w:rPr>
          <w:rtl/>
          <w:lang w:val="en-US" w:bidi="ar-SY"/>
        </w:rPr>
      </w:pPr>
      <w:r w:rsidRPr="00481141">
        <w:rPr>
          <w:rFonts w:ascii="Times New Roman"/>
          <w:lang w:val="en-US"/>
        </w:rPr>
        <w:lastRenderedPageBreak/>
        <w:t>2.1</w:t>
      </w:r>
      <w:r w:rsidRPr="00481141">
        <w:rPr>
          <w:rFonts w:ascii="Times New Roman" w:hint="cs"/>
          <w:rtl/>
          <w:lang w:val="en-US" w:bidi="ar-SY"/>
        </w:rPr>
        <w:tab/>
      </w:r>
      <w:r w:rsidRPr="002825EE">
        <w:rPr>
          <w:rFonts w:hint="cs"/>
          <w:rtl/>
          <w:lang w:val="en-US" w:bidi="ar-SY"/>
        </w:rPr>
        <w:t>خدمات الأرض</w:t>
      </w:r>
    </w:p>
    <w:p w14:paraId="23E39716" w14:textId="77777777" w:rsidR="00943F22" w:rsidRDefault="00E352EF" w:rsidP="002B1E30">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9" w:history="1">
        <w:r w:rsidRPr="00E352EF">
          <w:rPr>
            <w:rStyle w:val="Hyperlink"/>
            <w:spacing w:val="10"/>
            <w:lang w:bidi="ar-SY"/>
          </w:rPr>
          <w:t>https://www.itu.int/ITU-R/go/wisfat/en</w:t>
        </w:r>
      </w:hyperlink>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(TerRaNotices)</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0" w:history="1">
        <w:r w:rsidRPr="00E352EF">
          <w:rPr>
            <w:rStyle w:val="Hyperlink"/>
            <w:spacing w:val="10"/>
            <w:lang w:bidi="ar-SY"/>
          </w:rPr>
          <w:t>https://www.itu.int/ITU-R/terrestrial/OnlineValidation/Login.aspx</w:t>
        </w:r>
      </w:hyperlink>
      <w:r w:rsidRPr="00E352EF">
        <w:rPr>
          <w:spacing w:val="10"/>
          <w:lang w:bidi="ar-SY"/>
        </w:rPr>
        <w:t>.</w:t>
      </w:r>
    </w:p>
    <w:p w14:paraId="6D27E003" w14:textId="7CA32554"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r w:rsidR="00E5351E">
        <w:rPr>
          <w:rFonts w:hint="cs"/>
          <w:rtl/>
          <w:lang w:val="en-US" w:bidi="ar-EG"/>
        </w:rPr>
        <w:t xml:space="preserve"> </w:t>
      </w:r>
    </w:p>
    <w:p w14:paraId="2DC9B5B2" w14:textId="77777777"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14:paraId="2E4C4901" w14:textId="77777777"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14:paraId="3F996EF3" w14:textId="77777777"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14:paraId="7C4233F8" w14:textId="77777777" w:rsidR="00E352EF" w:rsidRDefault="00E352EF" w:rsidP="00CC7290">
      <w:pPr>
        <w:pStyle w:val="enumlev10"/>
        <w:spacing w:before="240"/>
      </w:pPr>
      <w:proofErr w:type="gramStart"/>
      <w:r w:rsidRPr="002B1E30">
        <w:rPr>
          <w:i/>
          <w:iCs/>
          <w:rtl/>
        </w:rPr>
        <w:t>أ )</w:t>
      </w:r>
      <w:proofErr w:type="gramEnd"/>
      <w:r w:rsidRPr="00E352EF">
        <w:rPr>
          <w:rtl/>
          <w:lang w:bidi="ar-SA"/>
        </w:rPr>
        <w:tab/>
        <w:t xml:space="preserve">تُسجل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14:paraId="12D0AD2E" w14:textId="77777777" w:rsidR="00E352EF" w:rsidRDefault="00E352EF" w:rsidP="00CC7290">
      <w:pPr>
        <w:pStyle w:val="enumlev10"/>
        <w:spacing w:before="240"/>
      </w:pPr>
      <w:r w:rsidRPr="002B1E30">
        <w:rPr>
          <w:i/>
          <w:iCs/>
          <w:rtl/>
        </w:rPr>
        <w:t>ب)</w:t>
      </w:r>
      <w:r w:rsidRPr="00E352EF">
        <w:rPr>
          <w:rtl/>
          <w:lang w:bidi="ar-SA"/>
        </w:rPr>
        <w:tab/>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14:paraId="6A906964" w14:textId="77777777" w:rsidR="00E352EF" w:rsidRDefault="00E352EF" w:rsidP="00CC7290">
      <w:pPr>
        <w:pStyle w:val="enumlev10"/>
        <w:spacing w:before="240"/>
        <w:rPr>
          <w:rtl/>
          <w:lang w:bidi="ar-EG"/>
        </w:rPr>
      </w:pPr>
      <w:r w:rsidRPr="002B1E30">
        <w:rPr>
          <w:i/>
          <w:iCs/>
          <w:rtl/>
        </w:rPr>
        <w:t>ج)</w:t>
      </w:r>
      <w:r w:rsidRPr="00E352EF">
        <w:rPr>
          <w:rtl/>
          <w:lang w:bidi="ar-SA"/>
        </w:rPr>
        <w:tab/>
      </w:r>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14:paraId="41281D8F" w14:textId="117F5FA2" w:rsidR="00CB593F" w:rsidRDefault="00CB593F" w:rsidP="00E352EF">
      <w:pPr>
        <w:pStyle w:val="enumlev10"/>
      </w:pPr>
    </w:p>
    <w:p w14:paraId="5E849394" w14:textId="71BED15A" w:rsidR="00611852" w:rsidRDefault="00611852" w:rsidP="00E352EF">
      <w:pPr>
        <w:pStyle w:val="enumlev10"/>
      </w:pPr>
      <w:r>
        <w:br w:type="page"/>
      </w:r>
    </w:p>
    <w:p w14:paraId="76FC5C72" w14:textId="77777777"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14:paraId="4A738882" w14:textId="77777777" w:rsidR="0086426A" w:rsidRDefault="00FF0F2A" w:rsidP="00BE340F">
      <w:pPr>
        <w:pStyle w:val="enumlev1"/>
        <w:spacing w:beforeLines="200" w:before="480"/>
        <w:rPr>
          <w:rtl/>
          <w:lang w:val="en-US" w:bidi="ar-EG"/>
        </w:rPr>
      </w:pPr>
      <w:r>
        <w:rPr>
          <w:rFonts w:hint="cs"/>
          <w:i/>
          <w:iCs/>
          <w:rtl/>
          <w:lang w:val="en-US" w:bidi="ar-EG"/>
        </w:rPr>
        <w:t xml:space="preserve"> </w:t>
      </w:r>
      <w:proofErr w:type="gramStart"/>
      <w:r w:rsidR="0086426A" w:rsidRPr="007F74D7">
        <w:rPr>
          <w:rFonts w:hint="cs"/>
          <w:i/>
          <w:iCs/>
          <w:rtl/>
          <w:lang w:val="en-US" w:bidi="ar-EG"/>
        </w:rPr>
        <w:t>أ )</w:t>
      </w:r>
      <w:proofErr w:type="gramEnd"/>
      <w:r w:rsidR="0086426A">
        <w:rPr>
          <w:rFonts w:hint="cs"/>
          <w:rtl/>
          <w:lang w:val="en-US" w:bidi="ar-EG"/>
        </w:rPr>
        <w:tab/>
        <w:t>تسجيل البريد الوارد عن طريق الخدمة البريدية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14:paraId="4D48D03F" w14:textId="77777777" w:rsidR="00723496" w:rsidRPr="00723496" w:rsidRDefault="00723496" w:rsidP="00BE340F">
      <w:pPr>
        <w:pStyle w:val="enumlev1"/>
        <w:spacing w:beforeLines="200" w:before="480"/>
        <w:rPr>
          <w:rFonts w:eastAsia="SimSun"/>
          <w:rtl/>
          <w:lang w:val="en-US" w:eastAsia="zh-CN" w:bidi="ar-EG"/>
        </w:rPr>
      </w:pPr>
      <w:r w:rsidRPr="00723496">
        <w:rPr>
          <w:rFonts w:eastAsia="SimSun"/>
          <w:i/>
          <w:iCs/>
          <w:rtl/>
          <w:lang w:val="en-US" w:eastAsia="zh-CN" w:bidi="ar-SY"/>
        </w:rPr>
        <w:t>ب)</w:t>
      </w:r>
      <w:r w:rsidRPr="00723496">
        <w:rPr>
          <w:rFonts w:eastAsia="SimSun"/>
          <w:rtl/>
          <w:lang w:val="en-US" w:eastAsia="zh-CN" w:bidi="ar-SY"/>
        </w:rPr>
        <w:tab/>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14:paraId="7D69E5BD" w14:textId="77777777" w:rsidR="00A94A51" w:rsidRDefault="002129ED" w:rsidP="00BE340F">
      <w:pPr>
        <w:pStyle w:val="enumlev1"/>
        <w:spacing w:beforeLines="200" w:before="480"/>
        <w:rPr>
          <w:rtl/>
          <w:lang w:val="en-US" w:bidi="ar-EG"/>
        </w:rPr>
      </w:pPr>
      <w:r>
        <w:rPr>
          <w:rFonts w:hint="cs"/>
          <w:i/>
          <w:iCs/>
          <w:rtl/>
          <w:lang w:val="en-US" w:bidi="ar-EG"/>
        </w:rPr>
        <w:t>ج</w:t>
      </w:r>
      <w:r w:rsidR="00A94A51" w:rsidRPr="0077429B">
        <w:rPr>
          <w:rFonts w:hint="cs"/>
          <w:i/>
          <w:iCs/>
          <w:rtl/>
          <w:lang w:val="en-US" w:bidi="ar-EG"/>
        </w:rPr>
        <w:t>)</w:t>
      </w:r>
      <w:r w:rsidR="00A94A51">
        <w:rPr>
          <w:rFonts w:hint="cs"/>
          <w:rtl/>
          <w:lang w:val="en-US" w:bidi="ar-EG"/>
        </w:rPr>
        <w:tab/>
        <w:t>ي</w:t>
      </w:r>
      <w:r w:rsidR="00AD6529">
        <w:rPr>
          <w:rFonts w:hint="cs"/>
          <w:rtl/>
          <w:lang w:val="en-US" w:bidi="ar-EG"/>
        </w:rPr>
        <w:t>جب إرسال جميع الرسائل البريدية إ</w:t>
      </w:r>
      <w:r w:rsidR="00A94A51">
        <w:rPr>
          <w:rFonts w:hint="cs"/>
          <w:rtl/>
          <w:lang w:val="en-US" w:bidi="ar-EG"/>
        </w:rPr>
        <w:t>لى العنوان التالي:</w:t>
      </w:r>
    </w:p>
    <w:p w14:paraId="629F703B" w14:textId="77777777" w:rsidR="00A94A51" w:rsidRDefault="00A94A51" w:rsidP="00BE340F">
      <w:pPr>
        <w:spacing w:beforeLines="200" w:before="480" w:line="240" w:lineRule="auto"/>
        <w:jc w:val="center"/>
        <w:rPr>
          <w:rtl/>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country-region">
        <w:smartTag w:uri="urn:schemas-microsoft-com:office:smarttags" w:element="place">
          <w:r>
            <w:rPr>
              <w:lang w:val="en-US"/>
            </w:rPr>
            <w:t>Switzerland</w:t>
          </w:r>
        </w:smartTag>
      </w:smartTag>
    </w:p>
    <w:p w14:paraId="19A168EB" w14:textId="77777777" w:rsidR="00A94A51" w:rsidRDefault="002129ED" w:rsidP="00BE340F">
      <w:pPr>
        <w:pStyle w:val="enumlev1"/>
        <w:spacing w:beforeLines="200" w:before="480"/>
        <w:rPr>
          <w:rtl/>
          <w:lang w:val="en-US"/>
        </w:rPr>
      </w:pPr>
      <w:r w:rsidRPr="002129ED">
        <w:rPr>
          <w:rFonts w:hint="cs"/>
          <w:i/>
          <w:iCs/>
          <w:rtl/>
          <w:lang w:val="en-US" w:bidi="ar-EG"/>
        </w:rPr>
        <w:t>د</w:t>
      </w:r>
      <w:r w:rsidR="00C86276" w:rsidRPr="0077429B">
        <w:rPr>
          <w:rFonts w:hint="cs"/>
          <w:i/>
          <w:iCs/>
          <w:rtl/>
          <w:lang w:val="en-US" w:bidi="ar-EG"/>
        </w:rPr>
        <w:t xml:space="preserve"> )</w:t>
      </w:r>
      <w:r w:rsidR="00C86276">
        <w:rPr>
          <w:rFonts w:hint="cs"/>
          <w:rtl/>
          <w:lang w:val="en-US" w:bidi="ar-EG"/>
        </w:rPr>
        <w:tab/>
      </w:r>
      <w:r w:rsidR="00CC1525">
        <w:rPr>
          <w:rFonts w:hint="cs"/>
          <w:rtl/>
          <w:lang w:val="en-US" w:bidi="ar-EG"/>
        </w:rPr>
        <w:t>يجب إرسال جميع رسائل التلفاكس على الرقم التالي:</w:t>
      </w:r>
    </w:p>
    <w:p w14:paraId="6042BEE9" w14:textId="77777777"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14:paraId="7BA2CBAE" w14:textId="77777777" w:rsidR="00C86276" w:rsidRDefault="002129ED" w:rsidP="00BE340F">
      <w:pPr>
        <w:pStyle w:val="enumlev1"/>
        <w:spacing w:beforeLines="200" w:before="480"/>
        <w:rPr>
          <w:rtl/>
          <w:lang w:val="en-US" w:bidi="ar-EG"/>
        </w:rPr>
      </w:pPr>
      <w:r w:rsidRPr="0077429B">
        <w:rPr>
          <w:rFonts w:cs="Times New Roman"/>
          <w:i/>
          <w:iCs/>
          <w:szCs w:val="22"/>
          <w:rtl/>
          <w:lang w:val="en-US" w:bidi="ar-EG"/>
        </w:rPr>
        <w:t>ھ</w:t>
      </w:r>
      <w:r w:rsidR="00C86276" w:rsidRPr="00802934">
        <w:rPr>
          <w:rFonts w:hint="cs"/>
          <w:i/>
          <w:iCs/>
          <w:rtl/>
          <w:lang w:val="en-US" w:bidi="ar-EG"/>
        </w:rPr>
        <w:t xml:space="preserve"> )</w:t>
      </w:r>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14:paraId="2F6CC6A7" w14:textId="77777777" w:rsidR="00C86276" w:rsidRPr="00604FFE" w:rsidRDefault="00DB2E46" w:rsidP="00BE340F">
      <w:pPr>
        <w:tabs>
          <w:tab w:val="clear" w:pos="794"/>
          <w:tab w:val="clear" w:pos="1191"/>
          <w:tab w:val="clear" w:pos="1588"/>
          <w:tab w:val="clear" w:pos="1985"/>
        </w:tabs>
        <w:spacing w:beforeLines="200" w:before="480"/>
        <w:ind w:left="454" w:hanging="454"/>
        <w:jc w:val="center"/>
        <w:rPr>
          <w:rtl/>
          <w:lang w:val="en-US" w:bidi="ar-EG"/>
        </w:rPr>
      </w:pPr>
      <w:hyperlink r:id="rId11" w:history="1">
        <w:r w:rsidR="00C86276" w:rsidRPr="00604FFE">
          <w:rPr>
            <w:rStyle w:val="Hyperlink"/>
            <w:color w:val="auto"/>
            <w:u w:val="none"/>
            <w:lang w:val="en-US" w:bidi="ar-EG"/>
          </w:rPr>
          <w:t>brmail@itu.int</w:t>
        </w:r>
      </w:hyperlink>
    </w:p>
    <w:p w14:paraId="7B0DB2A1" w14:textId="77777777" w:rsidR="00C86276" w:rsidRDefault="002129ED" w:rsidP="00BE340F">
      <w:pPr>
        <w:pStyle w:val="enumlev1"/>
        <w:spacing w:beforeLines="200" w:before="480"/>
        <w:rPr>
          <w:lang w:val="en-US" w:bidi="ar-EG"/>
        </w:rPr>
      </w:pPr>
      <w:r>
        <w:rPr>
          <w:rFonts w:hint="cs"/>
          <w:i/>
          <w:iCs/>
          <w:rtl/>
          <w:lang w:val="en-US" w:bidi="ar-EG"/>
        </w:rPr>
        <w:t>و</w:t>
      </w:r>
      <w:r w:rsidR="00C86276" w:rsidRPr="00802934">
        <w:rPr>
          <w:rFonts w:hint="cs"/>
          <w:i/>
          <w:iCs/>
          <w:rtl/>
          <w:lang w:val="en-US" w:bidi="ar-EG"/>
        </w:rPr>
        <w:t xml:space="preserve"> )</w:t>
      </w:r>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14:paraId="578AD302" w14:textId="31B7E794" w:rsidR="00611852" w:rsidRDefault="00611852" w:rsidP="00B672A7">
      <w:pPr>
        <w:pStyle w:val="enumlev1"/>
        <w:rPr>
          <w:rtl/>
          <w:lang w:val="en-US" w:bidi="ar-EG"/>
        </w:rPr>
      </w:pPr>
      <w:r>
        <w:rPr>
          <w:rtl/>
          <w:lang w:val="en-US" w:bidi="ar-EG"/>
        </w:rPr>
        <w:br w:type="page"/>
      </w:r>
    </w:p>
    <w:p w14:paraId="090F0875" w14:textId="77777777"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14:paraId="20C41359" w14:textId="77777777"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14:paraId="1D270291" w14:textId="77777777"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14:paraId="7C9A4838" w14:textId="77777777"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14:paraId="45D17A7D" w14:textId="77777777" w:rsidR="00051416" w:rsidRDefault="00051416" w:rsidP="009A2E2B">
      <w:pPr>
        <w:tabs>
          <w:tab w:val="clear" w:pos="794"/>
          <w:tab w:val="clear" w:pos="1191"/>
          <w:tab w:val="clear" w:pos="1588"/>
          <w:tab w:val="clear" w:pos="1985"/>
        </w:tabs>
        <w:rPr>
          <w:rtl/>
          <w:lang w:val="en-US" w:bidi="ar-EG"/>
        </w:rPr>
      </w:pPr>
    </w:p>
    <w:p w14:paraId="1054E7DA" w14:textId="77777777" w:rsidR="00501642" w:rsidRDefault="00501642" w:rsidP="009A2E2B">
      <w:pPr>
        <w:tabs>
          <w:tab w:val="clear" w:pos="794"/>
          <w:tab w:val="clear" w:pos="1191"/>
          <w:tab w:val="clear" w:pos="1588"/>
          <w:tab w:val="clear" w:pos="1985"/>
        </w:tabs>
        <w:rPr>
          <w:lang w:val="en-US" w:bidi="ar-EG"/>
        </w:rPr>
      </w:pPr>
      <w:r>
        <w:rPr>
          <w:lang w:val="en-US" w:bidi="ar-EG"/>
        </w:rPr>
        <w:br w:type="page"/>
      </w:r>
    </w:p>
    <w:p w14:paraId="244F52E4" w14:textId="77777777"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14:paraId="122BAD41" w14:textId="77777777"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14:paraId="30A24179" w14:textId="77777777"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14:paraId="5BB694E6" w14:textId="77777777"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14:paraId="067B2283" w14:textId="77777777"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14:paraId="3CE79EBB" w14:textId="77777777"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 الصلة.</w:t>
      </w:r>
    </w:p>
    <w:p w14:paraId="1CC14D0B" w14:textId="77777777"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14:paraId="3EB5620F" w14:textId="77777777"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 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14:paraId="4F7FA2BA" w14:textId="77777777"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14:paraId="2F06CF89"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p>
    <w:p w14:paraId="4DA823EC"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rtl/>
          <w:lang w:bidi="ar-EG"/>
        </w:rPr>
        <w:sectPr w:rsidR="007C0C3B" w:rsidSect="00611852">
          <w:headerReference w:type="even" r:id="rId12"/>
          <w:headerReference w:type="default" r:id="rId13"/>
          <w:footerReference w:type="even" r:id="rId14"/>
          <w:footerReference w:type="default" r:id="rId15"/>
          <w:headerReference w:type="first" r:id="rId16"/>
          <w:footerReference w:type="first" r:id="rId17"/>
          <w:pgSz w:w="11907" w:h="16834" w:code="9"/>
          <w:pgMar w:top="1701" w:right="1985" w:bottom="1134" w:left="851" w:header="720" w:footer="482" w:gutter="0"/>
          <w:paperSrc w:first="4" w:other="4"/>
          <w:pgNumType w:start="1"/>
          <w:cols w:space="720"/>
          <w:vAlign w:val="both"/>
          <w:bidi/>
          <w:rtlGutter/>
        </w:sectPr>
      </w:pPr>
    </w:p>
    <w:p w14:paraId="0BE28A24" w14:textId="77777777"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14:paraId="0CDA4F3D" w14:textId="77777777"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14:paraId="2E1E8791" w14:textId="77777777"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14:paraId="64438630"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2.4</w:t>
      </w:r>
      <w:r w:rsidRPr="002E4AD4">
        <w:rPr>
          <w:spacing w:val="-6"/>
          <w:rtl/>
          <w:lang w:bidi="ar-EG"/>
        </w:rPr>
        <w:tab/>
        <w:t>لا يمكن أن يقابل طلب وحيد لتنسيق شبكة ساتلية والتعديلات اللاحقة سوى صيغة واحدة لمعلومات النشر المسبق، بما في ذلك التعديلات المحتملة التي يمكن أن تطرأ عليه، والعكس بالعكس. ووفقاً للقاعدة الإجرائية المتضمنة لتعريف الشبكة الساتلية والواردة في الرقم</w:t>
      </w:r>
      <w:r w:rsidRPr="002E4AD4">
        <w:rPr>
          <w:rFonts w:hint="cs"/>
          <w:spacing w:val="-6"/>
          <w:rtl/>
          <w:lang w:bidi="ar-EG"/>
        </w:rPr>
        <w:t> </w:t>
      </w:r>
      <w:r w:rsidRPr="002E4AD4">
        <w:rPr>
          <w:b/>
          <w:bCs/>
          <w:spacing w:val="-6"/>
          <w:lang w:bidi="ar-EG"/>
        </w:rPr>
        <w:t>112.1</w:t>
      </w:r>
      <w:r w:rsidRPr="002E4AD4">
        <w:rPr>
          <w:spacing w:val="-6"/>
          <w:rtl/>
          <w:lang w:bidi="ar-EG"/>
        </w:rPr>
        <w:t xml:space="preserve">، فلن يكون لطلب التنسيق هذا سوى مجموعة وحيدة من الخصائص المدارية، </w:t>
      </w:r>
      <w:r w:rsidRPr="002E4AD4">
        <w:rPr>
          <w:rFonts w:hint="cs"/>
          <w:spacing w:val="-6"/>
          <w:rtl/>
          <w:lang w:bidi="ar-EG"/>
        </w:rPr>
        <w:t>أي</w:t>
      </w:r>
      <w:r w:rsidRPr="002E4AD4">
        <w:rPr>
          <w:spacing w:val="-6"/>
          <w:rtl/>
          <w:lang w:bidi="ar-EG"/>
        </w:rPr>
        <w:t xml:space="preserve"> الخصائص المحددة في القسم </w:t>
      </w:r>
      <w:r w:rsidRPr="002E4AD4">
        <w:rPr>
          <w:spacing w:val="-6"/>
          <w:lang w:bidi="ar-EG"/>
        </w:rPr>
        <w:t>4A</w:t>
      </w:r>
      <w:r w:rsidRPr="002E4AD4">
        <w:rPr>
          <w:spacing w:val="-6"/>
          <w:rtl/>
          <w:lang w:bidi="ar-EG"/>
        </w:rPr>
        <w:t xml:space="preserve"> </w:t>
      </w:r>
      <w:r w:rsidRPr="002E4AD4">
        <w:rPr>
          <w:rFonts w:hint="cs"/>
          <w:spacing w:val="-6"/>
          <w:rtl/>
          <w:lang w:bidi="ar-EG"/>
        </w:rPr>
        <w:t>في</w:t>
      </w:r>
      <w:r w:rsidRPr="002E4AD4">
        <w:rPr>
          <w:spacing w:val="-6"/>
          <w:rtl/>
          <w:lang w:bidi="ar-EG"/>
        </w:rPr>
        <w:t xml:space="preserve"> التذييل</w:t>
      </w:r>
      <w:r w:rsidRPr="002E4AD4">
        <w:rPr>
          <w:rFonts w:hint="cs"/>
          <w:spacing w:val="-6"/>
          <w:rtl/>
          <w:lang w:bidi="ar-EG"/>
        </w:rPr>
        <w:t> </w:t>
      </w:r>
      <w:r w:rsidRPr="002E4AD4">
        <w:rPr>
          <w:b/>
          <w:bCs/>
          <w:spacing w:val="-6"/>
          <w:lang w:bidi="ar-EG"/>
        </w:rPr>
        <w:t>4</w:t>
      </w:r>
      <w:r w:rsidRPr="002E4AD4">
        <w:rPr>
          <w:spacing w:val="-6"/>
          <w:rtl/>
          <w:lang w:bidi="ar-EG"/>
        </w:rPr>
        <w:t>. ولا يقبل استلام</w:t>
      </w:r>
      <w:r w:rsidRPr="002E4AD4">
        <w:rPr>
          <w:rFonts w:hint="cs"/>
          <w:spacing w:val="-6"/>
          <w:rtl/>
          <w:lang w:bidi="ar-EG"/>
        </w:rPr>
        <w:t xml:space="preserve"> تعديل</w:t>
      </w:r>
      <w:r w:rsidRPr="002E4AD4">
        <w:rPr>
          <w:spacing w:val="-6"/>
          <w:rtl/>
          <w:lang w:bidi="ar-EG"/>
        </w:rPr>
        <w:t xml:space="preserve"> أي طلب تنسيق يحيل إلى نفس معلومات النشر المسبق إلا</w:t>
      </w:r>
      <w:r w:rsidRPr="002E4AD4">
        <w:rPr>
          <w:rFonts w:hint="cs"/>
          <w:spacing w:val="-6"/>
          <w:rtl/>
          <w:lang w:bidi="ar-EG"/>
        </w:rPr>
        <w:t> </w:t>
      </w:r>
      <w:r w:rsidRPr="002E4AD4">
        <w:rPr>
          <w:spacing w:val="-6"/>
          <w:rtl/>
          <w:lang w:bidi="ar-EG"/>
        </w:rPr>
        <w:t>إذا</w:t>
      </w:r>
      <w:r w:rsidRPr="002E4AD4">
        <w:rPr>
          <w:rFonts w:hint="cs"/>
          <w:spacing w:val="-6"/>
          <w:rtl/>
          <w:lang w:bidi="ar-EG"/>
        </w:rPr>
        <w:t> </w:t>
      </w:r>
      <w:r w:rsidRPr="002E4AD4">
        <w:rPr>
          <w:spacing w:val="-6"/>
          <w:rtl/>
          <w:lang w:bidi="ar-EG"/>
        </w:rPr>
        <w:t>بقيت مجموعة الخصائص المدارية دون تغيير بالنسبة إلى المجموعة الواردة في طلب التنسيق السابق أو عندما يكون المقصود بها هو أن تحل محل مجموعة الخصائص المدارية السابقة عليها. ويلزم في جميع الحالات</w:t>
      </w:r>
      <w:r w:rsidRPr="002E4AD4">
        <w:rPr>
          <w:rFonts w:hint="cs"/>
          <w:spacing w:val="-6"/>
          <w:rtl/>
          <w:lang w:bidi="ar-EG"/>
        </w:rPr>
        <w:t xml:space="preserve"> الأخرى تقديم طلب تنسيق</w:t>
      </w:r>
      <w:r w:rsidRPr="002E4AD4">
        <w:rPr>
          <w:spacing w:val="-6"/>
          <w:rtl/>
          <w:lang w:bidi="ar-EG"/>
        </w:rPr>
        <w:t xml:space="preserve"> جديد لأن الطلب المقدم عندئذ يكون متعلقاً بشبكة ساتلية جديدة</w:t>
      </w:r>
      <w:r w:rsidRPr="002E4AD4">
        <w:rPr>
          <w:rFonts w:hint="cs"/>
          <w:spacing w:val="-6"/>
          <w:rtl/>
          <w:lang w:bidi="ar-EG"/>
        </w:rPr>
        <w:t xml:space="preserve"> (انظر الرقم </w:t>
      </w:r>
      <w:r w:rsidRPr="002E4AD4">
        <w:rPr>
          <w:b/>
          <w:bCs/>
          <w:spacing w:val="-6"/>
          <w:lang w:bidi="ar-EG"/>
        </w:rPr>
        <w:t>2C.9</w:t>
      </w:r>
      <w:r w:rsidRPr="002E4AD4">
        <w:rPr>
          <w:rFonts w:hint="cs"/>
          <w:spacing w:val="-6"/>
          <w:rtl/>
          <w:lang w:bidi="ar-EG"/>
        </w:rPr>
        <w:t>)</w:t>
      </w:r>
      <w:r w:rsidRPr="002E4AD4">
        <w:rPr>
          <w:spacing w:val="-6"/>
          <w:rtl/>
          <w:lang w:bidi="ar-EG"/>
        </w:rPr>
        <w:t>.</w:t>
      </w:r>
      <w:r w:rsidRPr="002E4AD4">
        <w:rPr>
          <w:rFonts w:hint="cs"/>
          <w:spacing w:val="-6"/>
          <w:rtl/>
          <w:lang w:bidi="ar-EG"/>
        </w:rPr>
        <w:t xml:space="preserve"> (في حالة نظام ساتلي غير مستقر بالنسبة إلى الأرض يضم أكثر من ساتل واحد، انظر أيضاً </w:t>
      </w:r>
      <w:r w:rsidR="00604FFE">
        <w:rPr>
          <w:rFonts w:hint="cs"/>
          <w:spacing w:val="-6"/>
          <w:rtl/>
          <w:lang w:bidi="ar-EG"/>
        </w:rPr>
        <w:t xml:space="preserve">الحاشية </w:t>
      </w:r>
      <w:r w:rsidR="00604FFE" w:rsidRPr="00604FFE">
        <w:rPr>
          <w:iCs/>
          <w:spacing w:val="-6"/>
          <w:lang w:bidi="ar-EG"/>
        </w:rPr>
        <w:t>(*)</w:t>
      </w:r>
      <w:r w:rsidRPr="002E4AD4">
        <w:rPr>
          <w:rFonts w:hint="cs"/>
          <w:spacing w:val="-6"/>
          <w:rtl/>
          <w:lang w:bidi="ar-EG"/>
        </w:rPr>
        <w:t>).</w:t>
      </w:r>
    </w:p>
    <w:p w14:paraId="0D7FC857"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14:paraId="7A357078" w14:textId="77777777"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14:paraId="6F2894A4" w14:textId="0A9FC0B0"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00F81407">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14:paraId="52C6DB95" w14:textId="77777777" w:rsidR="00CC56A1" w:rsidRPr="002E4AD4" w:rsidRDefault="00CC56A1" w:rsidP="00CC56A1">
      <w:pPr>
        <w:keepLines/>
        <w:tabs>
          <w:tab w:val="clear" w:pos="794"/>
          <w:tab w:val="clear" w:pos="1191"/>
          <w:tab w:val="clear" w:pos="1588"/>
          <w:tab w:val="clear" w:pos="1985"/>
        </w:tabs>
        <w:rPr>
          <w:lang w:bidi="ar-SY"/>
        </w:rPr>
      </w:pPr>
      <w:r w:rsidRPr="002E4AD4">
        <w:rPr>
          <w:lang w:bidi="ar-SY"/>
        </w:rPr>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14:paraId="31E2D087" w14:textId="77777777"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الاقتضاء)، لا يقبل ويجب إعادته إلى الإدارة</w:t>
      </w:r>
      <w:r w:rsidRPr="002E4AD4">
        <w:rPr>
          <w:rFonts w:hint="cs"/>
          <w:rtl/>
          <w:lang w:bidi="ar-EG"/>
        </w:rPr>
        <w:t xml:space="preserve"> المبلغة.</w:t>
      </w:r>
    </w:p>
    <w:p w14:paraId="65668602" w14:textId="1DE03F22" w:rsidR="00C4539B" w:rsidRDefault="007C0C3B" w:rsidP="007C0C3B">
      <w:pPr>
        <w:keepLines/>
        <w:tabs>
          <w:tab w:val="clear" w:pos="794"/>
          <w:tab w:val="clear" w:pos="1191"/>
          <w:tab w:val="clear" w:pos="1588"/>
          <w:tab w:val="clear" w:pos="1985"/>
        </w:tabs>
        <w:rPr>
          <w:lang w:bidi="ar-EG"/>
        </w:rPr>
      </w:pPr>
      <w:r>
        <w:rPr>
          <w:lang w:bidi="ar-EG"/>
        </w:rPr>
        <w:t>5</w:t>
      </w:r>
      <w:r w:rsidRPr="002E4AD4">
        <w:rPr>
          <w:lang w:bidi="ar-EG"/>
        </w:rPr>
        <w:t>.4</w:t>
      </w:r>
      <w:r w:rsidR="00C4539B">
        <w:rPr>
          <w:lang w:bidi="ar-EG"/>
        </w:rPr>
        <w:tab/>
      </w:r>
      <w:r w:rsidR="00C4539B" w:rsidRPr="00C4539B">
        <w:rPr>
          <w:rtl/>
          <w:lang w:bidi="ar-EG"/>
        </w:rPr>
        <w:t>عندما يقوم المكتب بإعادة نموذج بطاقة تبليغ، يجب أن تقدم للإدارة المبلّغة المبررات التي استلزمت اتخاذ ذلك الإجراء.</w:t>
      </w:r>
      <w:r w:rsidRPr="007C0C3B">
        <w:rPr>
          <w:rFonts w:hint="eastAsia"/>
          <w:sz w:val="16"/>
          <w:szCs w:val="16"/>
          <w:rtl/>
          <w:lang w:bidi="ar-EG"/>
        </w:rPr>
        <w:t> </w:t>
      </w:r>
      <w:r w:rsidRPr="007C0C3B">
        <w:rPr>
          <w:rFonts w:hint="cs"/>
          <w:sz w:val="16"/>
          <w:szCs w:val="16"/>
          <w:rtl/>
          <w:lang w:bidi="ar-EG"/>
        </w:rPr>
        <w:t>    </w:t>
      </w:r>
      <w:r w:rsidRPr="007C0C3B">
        <w:rPr>
          <w:sz w:val="16"/>
          <w:szCs w:val="16"/>
          <w:lang w:bidi="ar-EG"/>
        </w:rPr>
        <w:t> (MOD RRB21/479)</w:t>
      </w:r>
    </w:p>
    <w:p w14:paraId="65442757" w14:textId="75C0DC3F" w:rsidR="007C0C3B" w:rsidRDefault="007C0C3B" w:rsidP="00C4539B">
      <w:pPr>
        <w:keepLines/>
        <w:tabs>
          <w:tab w:val="clear" w:pos="794"/>
          <w:tab w:val="clear" w:pos="1191"/>
          <w:tab w:val="clear" w:pos="1588"/>
          <w:tab w:val="clear" w:pos="1985"/>
        </w:tabs>
        <w:rPr>
          <w:rtl/>
          <w:lang w:bidi="ar-EG"/>
        </w:rPr>
      </w:pPr>
      <w:r>
        <w:rPr>
          <w:rtl/>
          <w:lang w:bidi="ar-EG"/>
        </w:rPr>
        <w:br w:type="page"/>
      </w:r>
    </w:p>
    <w:p w14:paraId="02CE53A7" w14:textId="06B708BB" w:rsidR="007C0C3B" w:rsidRDefault="007C0C3B" w:rsidP="00C4539B">
      <w:pPr>
        <w:keepLines/>
        <w:tabs>
          <w:tab w:val="clear" w:pos="794"/>
          <w:tab w:val="clear" w:pos="1191"/>
          <w:tab w:val="clear" w:pos="1588"/>
          <w:tab w:val="clear" w:pos="1985"/>
        </w:tabs>
        <w:rPr>
          <w:lang w:bidi="ar-EG"/>
        </w:rPr>
      </w:pPr>
      <w:r w:rsidRPr="007C0C3B">
        <w:rPr>
          <w:sz w:val="16"/>
          <w:szCs w:val="16"/>
          <w:lang w:bidi="ar-EG"/>
        </w:rPr>
        <w:lastRenderedPageBreak/>
        <w:t> (</w:t>
      </w:r>
      <w:r>
        <w:rPr>
          <w:sz w:val="16"/>
          <w:szCs w:val="16"/>
          <w:lang w:val="en-US" w:bidi="ar-EG"/>
        </w:rPr>
        <w:t>AD</w:t>
      </w:r>
      <w:r w:rsidRPr="007C0C3B">
        <w:rPr>
          <w:sz w:val="16"/>
          <w:szCs w:val="16"/>
          <w:lang w:bidi="ar-EG"/>
        </w:rPr>
        <w:t>D RRB21/479)</w:t>
      </w:r>
    </w:p>
    <w:p w14:paraId="25C8E68D" w14:textId="5A17B5EC" w:rsidR="00DB2E46" w:rsidRPr="00DB2E46" w:rsidRDefault="00DB2E46" w:rsidP="00DB2E46">
      <w:pPr>
        <w:pStyle w:val="Heading1"/>
        <w:rPr>
          <w:rFonts w:eastAsiaTheme="majorEastAsia"/>
          <w:rtl/>
          <w:lang w:bidi="ar-EG"/>
        </w:rPr>
      </w:pPr>
      <w:r w:rsidRPr="00DB2E46">
        <w:rPr>
          <w:rFonts w:eastAsiaTheme="majorEastAsia"/>
          <w:lang w:bidi="ar-EG"/>
        </w:rPr>
        <w:t>5</w:t>
      </w:r>
      <w:r w:rsidRPr="00DB2E46">
        <w:rPr>
          <w:rFonts w:eastAsiaTheme="majorEastAsia"/>
          <w:rtl/>
          <w:lang w:bidi="ar-EG"/>
        </w:rPr>
        <w:tab/>
      </w:r>
      <w:r w:rsidRPr="00DB2E46">
        <w:rPr>
          <w:rFonts w:eastAsiaTheme="majorEastAsia" w:hint="cs"/>
          <w:rtl/>
          <w:lang w:bidi="ar-EG"/>
        </w:rPr>
        <w:t>تقديم معلومات التبليغ عن نظام ساتلي غير مستقر بالنسبة إلى الأرض قبل نشر طلب التنسيق لذلك النظام</w:t>
      </w:r>
    </w:p>
    <w:p w14:paraId="274184DE" w14:textId="11AD2186" w:rsidR="00DB2E46" w:rsidRDefault="00DB2E46" w:rsidP="00DB2E46">
      <w:pPr>
        <w:rPr>
          <w:rtl/>
          <w:lang w:bidi="ar-EG"/>
        </w:rPr>
      </w:pPr>
      <w:r>
        <w:rPr>
          <w:rFonts w:hint="cs"/>
          <w:rtl/>
          <w:lang w:bidi="ar-EG"/>
        </w:rPr>
        <w:t>عندما تقدم</w:t>
      </w:r>
      <w:r w:rsidRPr="004B72AE">
        <w:rPr>
          <w:rtl/>
          <w:lang w:bidi="ar-EG"/>
        </w:rPr>
        <w:t xml:space="preserve"> </w:t>
      </w:r>
      <w:r>
        <w:rPr>
          <w:rFonts w:hint="cs"/>
          <w:rtl/>
          <w:lang w:bidi="ar-EG"/>
        </w:rPr>
        <w:t>ال</w:t>
      </w:r>
      <w:r w:rsidRPr="004B72AE">
        <w:rPr>
          <w:rtl/>
          <w:lang w:bidi="ar-EG"/>
        </w:rPr>
        <w:t xml:space="preserve">إدارات تعديلات لطلبات التنسيق </w:t>
      </w:r>
      <w:r>
        <w:rPr>
          <w:rFonts w:hint="cs"/>
          <w:rtl/>
          <w:lang w:bidi="ar-EG"/>
        </w:rPr>
        <w:t xml:space="preserve">لأنظمة ساتلية غير مستقرة بالنسبة إلى الأرض </w:t>
      </w:r>
      <w:r w:rsidRPr="004B72AE">
        <w:rPr>
          <w:rtl/>
          <w:lang w:bidi="ar-EG"/>
        </w:rPr>
        <w:t xml:space="preserve">في نهاية الفترة التنظيمية البالغة </w:t>
      </w:r>
      <w:r>
        <w:rPr>
          <w:lang w:bidi="ar-EG"/>
        </w:rPr>
        <w:t>7</w:t>
      </w:r>
      <w:r w:rsidRPr="004B72AE">
        <w:rPr>
          <w:rtl/>
          <w:lang w:bidi="ar-EG"/>
        </w:rPr>
        <w:t xml:space="preserve"> سنوات </w:t>
      </w:r>
      <w:r w:rsidRPr="004B72AE">
        <w:rPr>
          <w:rFonts w:hint="cs"/>
          <w:rtl/>
          <w:lang w:bidi="ar-EG"/>
        </w:rPr>
        <w:t>لتبيان</w:t>
      </w:r>
      <w:r w:rsidRPr="004B72AE">
        <w:rPr>
          <w:rtl/>
          <w:lang w:bidi="ar-EG"/>
        </w:rPr>
        <w:t xml:space="preserve"> العمليات الفعلية لأنظمتها بشكل أفضل</w:t>
      </w:r>
      <w:r>
        <w:rPr>
          <w:rFonts w:hint="cs"/>
          <w:rtl/>
          <w:lang w:bidi="ar-EG"/>
        </w:rPr>
        <w:t>، تُقدم</w:t>
      </w:r>
      <w:r w:rsidRPr="004B72AE">
        <w:rPr>
          <w:rtl/>
          <w:lang w:bidi="ar-EG"/>
        </w:rPr>
        <w:t xml:space="preserve"> هذه التعديلات </w:t>
      </w:r>
      <w:r>
        <w:rPr>
          <w:rFonts w:hint="cs"/>
          <w:rtl/>
          <w:lang w:bidi="ar-EG"/>
        </w:rPr>
        <w:t xml:space="preserve">عادةً </w:t>
      </w:r>
      <w:r w:rsidRPr="004B72AE">
        <w:rPr>
          <w:rtl/>
          <w:lang w:bidi="ar-EG"/>
        </w:rPr>
        <w:t xml:space="preserve">كإضافات </w:t>
      </w:r>
      <w:r w:rsidRPr="00AC548D">
        <w:rPr>
          <w:rFonts w:hint="cs"/>
          <w:rtl/>
          <w:lang w:bidi="ar-EG"/>
        </w:rPr>
        <w:t>لتشكيلة</w:t>
      </w:r>
      <w:r w:rsidRPr="004B72AE">
        <w:rPr>
          <w:rtl/>
          <w:lang w:bidi="ar-EG"/>
        </w:rPr>
        <w:t xml:space="preserve"> </w:t>
      </w:r>
      <w:r>
        <w:rPr>
          <w:rFonts w:hint="cs"/>
          <w:rtl/>
          <w:lang w:bidi="ar-EG"/>
        </w:rPr>
        <w:t>تستبعد</w:t>
      </w:r>
      <w:r w:rsidRPr="004B72AE">
        <w:rPr>
          <w:rtl/>
          <w:lang w:bidi="ar-EG"/>
        </w:rPr>
        <w:t xml:space="preserve"> طلب التنسيق الحالي، لأنه</w:t>
      </w:r>
      <w:r w:rsidRPr="00AC548D">
        <w:rPr>
          <w:rFonts w:hint="cs"/>
          <w:rtl/>
          <w:lang w:bidi="ar-EG"/>
        </w:rPr>
        <w:t>ا</w:t>
      </w:r>
      <w:r w:rsidRPr="004B72AE">
        <w:rPr>
          <w:rtl/>
          <w:lang w:bidi="ar-EG"/>
        </w:rPr>
        <w:t xml:space="preserve"> </w:t>
      </w:r>
      <w:r w:rsidRPr="00AC548D">
        <w:rPr>
          <w:rFonts w:hint="cs"/>
          <w:rtl/>
          <w:lang w:bidi="ar-EG"/>
        </w:rPr>
        <w:t>ت</w:t>
      </w:r>
      <w:r w:rsidRPr="004B72AE">
        <w:rPr>
          <w:rtl/>
          <w:lang w:bidi="ar-EG"/>
        </w:rPr>
        <w:t xml:space="preserve">تمتع بميزة </w:t>
      </w:r>
      <w:r w:rsidRPr="00AC548D">
        <w:rPr>
          <w:rFonts w:hint="cs"/>
          <w:rtl/>
          <w:lang w:bidi="ar-EG"/>
        </w:rPr>
        <w:t>إبقاء</w:t>
      </w:r>
      <w:r w:rsidRPr="004B72AE">
        <w:rPr>
          <w:rtl/>
          <w:lang w:bidi="ar-EG"/>
        </w:rPr>
        <w:t xml:space="preserve"> </w:t>
      </w:r>
      <w:r w:rsidRPr="00AC548D">
        <w:rPr>
          <w:rFonts w:hint="cs"/>
          <w:rtl/>
          <w:lang w:bidi="ar-EG"/>
        </w:rPr>
        <w:t>التشكيلات</w:t>
      </w:r>
      <w:r w:rsidRPr="004B72AE">
        <w:rPr>
          <w:rtl/>
          <w:lang w:bidi="ar-EG"/>
        </w:rPr>
        <w:t xml:space="preserve"> المنشورة لنظام ساتلي غير مستقر بالنسبة إلى الأرض غير متأثرة بالتعديل، ولا سيما في حال وجود نتيجة غير مواتية لـ</w:t>
      </w:r>
      <w:r w:rsidRPr="00AC548D">
        <w:rPr>
          <w:rFonts w:hint="cs"/>
          <w:rtl/>
          <w:lang w:bidi="ar-EG"/>
        </w:rPr>
        <w:t>دى</w:t>
      </w:r>
      <w:r w:rsidRPr="004B72AE">
        <w:rPr>
          <w:rtl/>
          <w:lang w:bidi="ar-EG"/>
        </w:rPr>
        <w:t xml:space="preserve"> </w:t>
      </w:r>
      <w:r w:rsidRPr="00AC548D">
        <w:rPr>
          <w:rFonts w:hint="cs"/>
          <w:rtl/>
          <w:lang w:bidi="ar-EG"/>
        </w:rPr>
        <w:t>ال</w:t>
      </w:r>
      <w:r w:rsidRPr="004B72AE">
        <w:rPr>
          <w:rtl/>
          <w:lang w:bidi="ar-EG"/>
        </w:rPr>
        <w:t>مكتب.</w:t>
      </w:r>
      <w:r w:rsidRPr="00AC548D">
        <w:rPr>
          <w:rFonts w:hint="cs"/>
          <w:rtl/>
          <w:lang w:bidi="ar-EG"/>
        </w:rPr>
        <w:t xml:space="preserve"> ولكن حسب</w:t>
      </w:r>
      <w:r w:rsidRPr="004B72AE">
        <w:rPr>
          <w:rtl/>
          <w:lang w:bidi="ar-EG"/>
        </w:rPr>
        <w:t xml:space="preserve"> تاريخ تقديم مثل هذه التعديلات، قد </w:t>
      </w:r>
      <w:r w:rsidRPr="00AC548D">
        <w:rPr>
          <w:rFonts w:hint="cs"/>
          <w:rtl/>
          <w:lang w:bidi="ar-EG"/>
        </w:rPr>
        <w:t>تصادف</w:t>
      </w:r>
      <w:r w:rsidRPr="004B72AE">
        <w:rPr>
          <w:rtl/>
          <w:lang w:bidi="ar-EG"/>
        </w:rPr>
        <w:t xml:space="preserve"> نهاية الفترة التنظيمية البالغة </w:t>
      </w:r>
      <w:r>
        <w:rPr>
          <w:lang w:bidi="ar-EG"/>
        </w:rPr>
        <w:t>7</w:t>
      </w:r>
      <w:r w:rsidRPr="004B72AE">
        <w:rPr>
          <w:rtl/>
          <w:lang w:bidi="ar-EG"/>
        </w:rPr>
        <w:t xml:space="preserve"> سنوات قبل نشر آخر طلب تنسيق معد</w:t>
      </w:r>
      <w:r>
        <w:rPr>
          <w:rFonts w:hint="cs"/>
          <w:rtl/>
          <w:lang w:bidi="ar-EG"/>
        </w:rPr>
        <w:t>َّ</w:t>
      </w:r>
      <w:r w:rsidRPr="004B72AE">
        <w:rPr>
          <w:rtl/>
          <w:lang w:bidi="ar-EG"/>
        </w:rPr>
        <w:t>ل.</w:t>
      </w:r>
    </w:p>
    <w:p w14:paraId="179303BB" w14:textId="1002D0CA" w:rsidR="00DB2E46" w:rsidRDefault="00DB2E46" w:rsidP="00DB2E46">
      <w:pPr>
        <w:rPr>
          <w:rtl/>
          <w:lang w:bidi="ar-EG"/>
        </w:rPr>
      </w:pPr>
      <w:r w:rsidRPr="004B72AE">
        <w:rPr>
          <w:rtl/>
          <w:lang w:bidi="ar-EG"/>
        </w:rPr>
        <w:t xml:space="preserve">وفي مثل هذه الحالة، </w:t>
      </w:r>
      <w:r w:rsidRPr="00AC548D">
        <w:rPr>
          <w:rFonts w:hint="cs"/>
          <w:rtl/>
          <w:lang w:bidi="ar-EG"/>
        </w:rPr>
        <w:t>تكون</w:t>
      </w:r>
      <w:r w:rsidRPr="004B72AE">
        <w:rPr>
          <w:rtl/>
          <w:lang w:bidi="ar-EG"/>
        </w:rPr>
        <w:t xml:space="preserve"> الإدارة غير متأكدة مما إذا كان التعديل الأخير يتوافق مع الرقم </w:t>
      </w:r>
      <w:r>
        <w:rPr>
          <w:b/>
          <w:bCs/>
          <w:lang w:bidi="ar-EG"/>
        </w:rPr>
        <w:t>31.11</w:t>
      </w:r>
      <w:r w:rsidRPr="004B72AE">
        <w:rPr>
          <w:rtl/>
          <w:lang w:bidi="ar-EG"/>
        </w:rPr>
        <w:t xml:space="preserve"> وبالتالي يمكن تبليغه بنجاح لاحقاً.</w:t>
      </w:r>
      <w:r>
        <w:rPr>
          <w:rFonts w:hint="cs"/>
          <w:rtl/>
          <w:lang w:bidi="ar-EG"/>
        </w:rPr>
        <w:t xml:space="preserve"> </w:t>
      </w:r>
      <w:r w:rsidRPr="00AC548D">
        <w:rPr>
          <w:rFonts w:hint="cs"/>
          <w:rtl/>
          <w:lang w:bidi="ar-EG"/>
        </w:rPr>
        <w:t>ول</w:t>
      </w:r>
      <w:r w:rsidRPr="004B72AE">
        <w:rPr>
          <w:rtl/>
          <w:lang w:bidi="ar-EG"/>
        </w:rPr>
        <w:t xml:space="preserve">لتخفيف من عدم اليقين هذا مع الحفاظ على شرط التبليغ قبل نهاية فترة السبع سنوات (انظر الرقم </w:t>
      </w:r>
      <w:r>
        <w:rPr>
          <w:b/>
          <w:bCs/>
          <w:lang w:bidi="ar-EG"/>
        </w:rPr>
        <w:t>1.44.11</w:t>
      </w:r>
      <w:r w:rsidRPr="004B72AE">
        <w:rPr>
          <w:rtl/>
          <w:lang w:bidi="ar-EG"/>
        </w:rPr>
        <w:t xml:space="preserve">)، </w:t>
      </w:r>
      <w:r>
        <w:rPr>
          <w:rFonts w:hint="cs"/>
          <w:rtl/>
          <w:lang w:bidi="ar-EG"/>
        </w:rPr>
        <w:t xml:space="preserve">قررت اللجنة أن </w:t>
      </w:r>
      <w:r w:rsidRPr="004B72AE">
        <w:rPr>
          <w:rtl/>
          <w:lang w:bidi="ar-EG"/>
        </w:rPr>
        <w:t>يعتمد المكتب مسار الإجراءات التالي:</w:t>
      </w:r>
    </w:p>
    <w:p w14:paraId="7E02D08E" w14:textId="77777777" w:rsidR="00DB2E46" w:rsidRDefault="00DB2E46" w:rsidP="00DB2E46">
      <w:pPr>
        <w:pStyle w:val="enumlev1"/>
        <w:spacing w:before="120"/>
        <w:rPr>
          <w:rtl/>
        </w:rPr>
      </w:pPr>
      <w:r>
        <w:rPr>
          <w:rFonts w:ascii="Calibri" w:hAnsi="Calibri" w:cs="Calibri"/>
        </w:rPr>
        <w:t>1</w:t>
      </w:r>
      <w:r>
        <w:tab/>
      </w:r>
      <w:r w:rsidRPr="004B72AE">
        <w:rPr>
          <w:rtl/>
        </w:rPr>
        <w:t xml:space="preserve">يجوز للإدارة المبلغة أن تقدم في </w:t>
      </w:r>
      <w:r w:rsidRPr="00DB59D0">
        <w:rPr>
          <w:rFonts w:hint="cs"/>
          <w:rtl/>
        </w:rPr>
        <w:t>بطاقات</w:t>
      </w:r>
      <w:r w:rsidRPr="004B72AE">
        <w:rPr>
          <w:rtl/>
        </w:rPr>
        <w:t xml:space="preserve"> التبليغ تشكيلتين (واثن</w:t>
      </w:r>
      <w:r w:rsidRPr="00DB59D0">
        <w:rPr>
          <w:rFonts w:hint="cs"/>
          <w:rtl/>
        </w:rPr>
        <w:t>تي</w:t>
      </w:r>
      <w:r w:rsidRPr="004B72AE">
        <w:rPr>
          <w:rtl/>
        </w:rPr>
        <w:t xml:space="preserve">ن فقط) </w:t>
      </w:r>
      <w:r w:rsidRPr="00DB59D0">
        <w:rPr>
          <w:rFonts w:hint="cs"/>
          <w:rtl/>
        </w:rPr>
        <w:t>ت</w:t>
      </w:r>
      <w:r w:rsidRPr="004B72AE">
        <w:rPr>
          <w:rtl/>
        </w:rPr>
        <w:t xml:space="preserve">ستبعد كل منهما </w:t>
      </w:r>
      <w:r w:rsidRPr="00DB59D0">
        <w:rPr>
          <w:rFonts w:hint="cs"/>
          <w:rtl/>
        </w:rPr>
        <w:t>الأخرى</w:t>
      </w:r>
      <w:r w:rsidRPr="004B72AE">
        <w:rPr>
          <w:rtl/>
        </w:rPr>
        <w:t>:</w:t>
      </w:r>
    </w:p>
    <w:p w14:paraId="4D07DD8F" w14:textId="77777777" w:rsidR="00DB2E46" w:rsidRDefault="00DB2E46" w:rsidP="00DB2E46">
      <w:pPr>
        <w:pStyle w:val="enumlev2"/>
        <w:spacing w:before="120"/>
        <w:rPr>
          <w:rtl/>
          <w:lang w:bidi="ar-EG"/>
        </w:rPr>
      </w:pPr>
      <w:r>
        <w:rPr>
          <w:rFonts w:hint="cs"/>
          <w:rtl/>
          <w:lang w:bidi="ar-EG"/>
        </w:rPr>
        <w:t xml:space="preserve"> </w:t>
      </w:r>
      <w:proofErr w:type="gramStart"/>
      <w:r>
        <w:rPr>
          <w:rFonts w:hint="cs"/>
          <w:rtl/>
          <w:lang w:bidi="ar-EG"/>
        </w:rPr>
        <w:t>أ )</w:t>
      </w:r>
      <w:proofErr w:type="gramEnd"/>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على أنه</w:t>
      </w:r>
      <w:r w:rsidRPr="00DB59D0">
        <w:rPr>
          <w:rFonts w:hint="cs"/>
          <w:rtl/>
          <w:lang w:bidi="ar-EG"/>
        </w:rPr>
        <w:t>ا</w:t>
      </w:r>
      <w:r w:rsidRPr="004B72AE">
        <w:rPr>
          <w:rtl/>
          <w:lang w:bidi="ar-EG"/>
        </w:rPr>
        <w:t xml:space="preserve"> </w:t>
      </w:r>
      <w:r w:rsidRPr="00DB59D0">
        <w:rPr>
          <w:rFonts w:hint="cs"/>
          <w:rtl/>
          <w:lang w:bidi="ar-EG"/>
        </w:rPr>
        <w:t>التشكيلة</w:t>
      </w:r>
      <w:r w:rsidRPr="004B72AE">
        <w:rPr>
          <w:rtl/>
          <w:lang w:bidi="ar-EG"/>
        </w:rPr>
        <w:t xml:space="preserve"> المفضل</w:t>
      </w:r>
      <w:r w:rsidRPr="00DB59D0">
        <w:rPr>
          <w:rFonts w:hint="cs"/>
          <w:rtl/>
          <w:lang w:bidi="ar-EG"/>
        </w:rPr>
        <w:t>ة</w:t>
      </w:r>
      <w:r w:rsidRPr="004B72AE">
        <w:rPr>
          <w:rtl/>
          <w:lang w:bidi="ar-EG"/>
        </w:rPr>
        <w:t xml:space="preserve"> والمرتبط</w:t>
      </w:r>
      <w:r w:rsidRPr="00DB59D0">
        <w:rPr>
          <w:rFonts w:hint="cs"/>
          <w:rtl/>
          <w:lang w:bidi="ar-EG"/>
        </w:rPr>
        <w:t>ة</w:t>
      </w:r>
      <w:r w:rsidRPr="004B72AE">
        <w:rPr>
          <w:rtl/>
          <w:lang w:bidi="ar-EG"/>
        </w:rPr>
        <w:t xml:space="preserve"> بالمعلمات التقنية الواردة في طلب التنسيق الأخير المعدل، والذي لم يُنشر بعد؛</w:t>
      </w:r>
    </w:p>
    <w:p w14:paraId="41CB8819" w14:textId="77777777" w:rsidR="00DB2E46" w:rsidRDefault="00DB2E46" w:rsidP="00DB2E46">
      <w:pPr>
        <w:pStyle w:val="enumlev2"/>
        <w:spacing w:before="120"/>
        <w:rPr>
          <w:rtl/>
          <w:lang w:bidi="ar-EG"/>
        </w:rPr>
      </w:pPr>
      <w:r>
        <w:rPr>
          <w:rFonts w:hint="cs"/>
          <w:rtl/>
          <w:lang w:bidi="ar-EG"/>
        </w:rPr>
        <w:t>ب)</w:t>
      </w:r>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واحد</w:t>
      </w:r>
      <w:r w:rsidRPr="00DB59D0">
        <w:rPr>
          <w:rFonts w:hint="cs"/>
          <w:rtl/>
          <w:lang w:bidi="ar-EG"/>
        </w:rPr>
        <w:t>ة</w:t>
      </w:r>
      <w:r w:rsidRPr="004B72AE">
        <w:rPr>
          <w:rtl/>
          <w:lang w:bidi="ar-EG"/>
        </w:rPr>
        <w:t xml:space="preserve"> (وواحد</w:t>
      </w:r>
      <w:r w:rsidRPr="00DB59D0">
        <w:rPr>
          <w:rFonts w:hint="cs"/>
          <w:rtl/>
          <w:lang w:bidi="ar-EG"/>
        </w:rPr>
        <w:t>ة</w:t>
      </w:r>
      <w:r w:rsidRPr="004B72AE">
        <w:rPr>
          <w:rtl/>
          <w:lang w:bidi="ar-EG"/>
        </w:rPr>
        <w:t xml:space="preserve"> فقط) على أنه </w:t>
      </w:r>
      <w:r w:rsidRPr="00DB59D0">
        <w:rPr>
          <w:rFonts w:hint="cs"/>
          <w:rtl/>
          <w:lang w:bidi="ar-EG"/>
        </w:rPr>
        <w:t>تشكيلة</w:t>
      </w:r>
      <w:r w:rsidRPr="004B72AE">
        <w:rPr>
          <w:rtl/>
          <w:lang w:bidi="ar-EG"/>
        </w:rPr>
        <w:t xml:space="preserve"> احتياطي</w:t>
      </w:r>
      <w:r w:rsidRPr="00DB59D0">
        <w:rPr>
          <w:rFonts w:hint="cs"/>
          <w:rtl/>
          <w:lang w:bidi="ar-EG"/>
        </w:rPr>
        <w:t>ة</w:t>
      </w:r>
      <w:r w:rsidRPr="004B72AE">
        <w:rPr>
          <w:rtl/>
          <w:lang w:bidi="ar-EG"/>
        </w:rPr>
        <w:t xml:space="preserve"> ومرتبط ب</w:t>
      </w:r>
      <w:r w:rsidRPr="00DB59D0">
        <w:rPr>
          <w:rFonts w:hint="cs"/>
          <w:rtl/>
          <w:lang w:bidi="ar-EG"/>
        </w:rPr>
        <w:t>إ</w:t>
      </w:r>
      <w:r w:rsidRPr="004B72AE">
        <w:rPr>
          <w:rtl/>
          <w:lang w:bidi="ar-EG"/>
        </w:rPr>
        <w:t>حد</w:t>
      </w:r>
      <w:r w:rsidRPr="00DB59D0">
        <w:rPr>
          <w:rFonts w:hint="cs"/>
          <w:rtl/>
          <w:lang w:bidi="ar-EG"/>
        </w:rPr>
        <w:t>ى</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التي تستبعد</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الأخرى التي سبق أن</w:t>
      </w:r>
      <w:r w:rsidRPr="004B72AE">
        <w:rPr>
          <w:rtl/>
          <w:lang w:bidi="ar-EG"/>
        </w:rPr>
        <w:t xml:space="preserve"> ن</w:t>
      </w:r>
      <w:r w:rsidRPr="00DB59D0">
        <w:rPr>
          <w:rFonts w:hint="cs"/>
          <w:rtl/>
          <w:lang w:bidi="ar-EG"/>
        </w:rPr>
        <w:t>ُ</w:t>
      </w:r>
      <w:r w:rsidRPr="004B72AE">
        <w:rPr>
          <w:rtl/>
          <w:lang w:bidi="ar-EG"/>
        </w:rPr>
        <w:t>شر</w:t>
      </w:r>
      <w:r w:rsidRPr="00DB59D0">
        <w:rPr>
          <w:rFonts w:hint="cs"/>
          <w:rtl/>
          <w:lang w:bidi="ar-EG"/>
        </w:rPr>
        <w:t>ت</w:t>
      </w:r>
      <w:r w:rsidRPr="004B72AE">
        <w:rPr>
          <w:rtl/>
          <w:lang w:bidi="ar-EG"/>
        </w:rPr>
        <w:t>.</w:t>
      </w:r>
    </w:p>
    <w:p w14:paraId="3830F60F" w14:textId="32815906" w:rsidR="00DB2E46" w:rsidRDefault="00DB2E46" w:rsidP="00DB2E46">
      <w:pPr>
        <w:pStyle w:val="enumlev1"/>
        <w:spacing w:before="120"/>
        <w:rPr>
          <w:rtl/>
        </w:rPr>
      </w:pPr>
      <w:r>
        <w:rPr>
          <w:rFonts w:ascii="Calibri" w:hAnsi="Calibri" w:cs="Calibri"/>
        </w:rPr>
        <w:t>2</w:t>
      </w:r>
      <w:r>
        <w:tab/>
      </w:r>
      <w:r w:rsidRPr="004B72AE">
        <w:rPr>
          <w:rtl/>
        </w:rPr>
        <w:t xml:space="preserve">سيتيح المكتب عمليات تقديم التبليغ كما </w:t>
      </w:r>
      <w:r w:rsidRPr="00DB59D0">
        <w:rPr>
          <w:rFonts w:hint="cs"/>
          <w:rtl/>
        </w:rPr>
        <w:t>ترد</w:t>
      </w:r>
      <w:r w:rsidRPr="004B72AE">
        <w:rPr>
          <w:rtl/>
        </w:rPr>
        <w:t xml:space="preserve"> </w:t>
      </w:r>
      <w:r w:rsidRPr="00DB59D0">
        <w:rPr>
          <w:rFonts w:hint="cs"/>
          <w:rtl/>
        </w:rPr>
        <w:t>إ</w:t>
      </w:r>
      <w:r w:rsidRPr="004B72AE">
        <w:rPr>
          <w:rtl/>
        </w:rPr>
        <w:t xml:space="preserve">لى موقع المكتب على الويب، </w:t>
      </w:r>
      <w:r w:rsidRPr="00DB59D0">
        <w:rPr>
          <w:rFonts w:hint="cs"/>
          <w:rtl/>
        </w:rPr>
        <w:t>على غرار</w:t>
      </w:r>
      <w:r w:rsidRPr="004B72AE">
        <w:rPr>
          <w:rtl/>
        </w:rPr>
        <w:t xml:space="preserve"> أي </w:t>
      </w:r>
      <w:r w:rsidRPr="00DB59D0">
        <w:rPr>
          <w:rFonts w:hint="cs"/>
          <w:rtl/>
        </w:rPr>
        <w:t>تبليغات</w:t>
      </w:r>
      <w:r w:rsidRPr="004B72AE">
        <w:rPr>
          <w:rtl/>
        </w:rPr>
        <w:t xml:space="preserve"> أخرى.</w:t>
      </w:r>
    </w:p>
    <w:p w14:paraId="495C6229" w14:textId="04634E6D" w:rsidR="00DB2E46" w:rsidRPr="008254EA" w:rsidRDefault="00DB2E46" w:rsidP="00DB2E46">
      <w:pPr>
        <w:pStyle w:val="enumlev1"/>
        <w:spacing w:before="120"/>
        <w:rPr>
          <w:rtl/>
        </w:rPr>
      </w:pPr>
      <w:r>
        <w:rPr>
          <w:rFonts w:ascii="Calibri" w:hAnsi="Calibri" w:cs="Calibri"/>
        </w:rPr>
        <w:t>3</w:t>
      </w:r>
      <w:r>
        <w:tab/>
      </w:r>
      <w:r w:rsidRPr="008254EA">
        <w:rPr>
          <w:rtl/>
        </w:rPr>
        <w:t xml:space="preserve">بالنظر إلى أن المكتب </w:t>
      </w:r>
      <w:r w:rsidRPr="008254EA">
        <w:rPr>
          <w:rFonts w:hint="cs"/>
          <w:rtl/>
        </w:rPr>
        <w:t>سيتفحص</w:t>
      </w:r>
      <w:r w:rsidRPr="008254EA">
        <w:rPr>
          <w:rtl/>
        </w:rPr>
        <w:t xml:space="preserve"> في النهاية تشكيل</w:t>
      </w:r>
      <w:r w:rsidRPr="008254EA">
        <w:rPr>
          <w:rFonts w:hint="cs"/>
          <w:rtl/>
        </w:rPr>
        <w:t>ة واحدة فقط</w:t>
      </w:r>
      <w:r w:rsidRPr="008254EA">
        <w:rPr>
          <w:rtl/>
        </w:rPr>
        <w:t>، سيقوم المكتب أولاً ب</w:t>
      </w:r>
      <w:r w:rsidRPr="008254EA">
        <w:rPr>
          <w:rFonts w:hint="cs"/>
          <w:rtl/>
        </w:rPr>
        <w:t>ت</w:t>
      </w:r>
      <w:r w:rsidRPr="008254EA">
        <w:rPr>
          <w:rtl/>
        </w:rPr>
        <w:t>فحص آخر طلب تنسيق معدل و</w:t>
      </w:r>
      <w:r w:rsidRPr="008254EA">
        <w:rPr>
          <w:rFonts w:hint="cs"/>
          <w:rtl/>
        </w:rPr>
        <w:t>سي</w:t>
      </w:r>
      <w:r w:rsidRPr="008254EA">
        <w:rPr>
          <w:rtl/>
        </w:rPr>
        <w:t xml:space="preserve">نشره قبل الشروع في نشر الجزء </w:t>
      </w:r>
      <w:r w:rsidRPr="008254EA">
        <w:t>I-S</w:t>
      </w:r>
      <w:r w:rsidRPr="008254EA">
        <w:rPr>
          <w:rtl/>
        </w:rPr>
        <w:t xml:space="preserve"> المرتبط بتقديم التبليغ. </w:t>
      </w:r>
      <w:r w:rsidRPr="008254EA">
        <w:rPr>
          <w:rFonts w:hint="cs"/>
          <w:rtl/>
        </w:rPr>
        <w:t>وس</w:t>
      </w:r>
      <w:r w:rsidRPr="008254EA">
        <w:rPr>
          <w:rtl/>
        </w:rPr>
        <w:t xml:space="preserve">يقوم المكتب </w:t>
      </w:r>
      <w:r w:rsidRPr="008254EA">
        <w:rPr>
          <w:rFonts w:hint="cs"/>
          <w:rtl/>
        </w:rPr>
        <w:t>بإعلام</w:t>
      </w:r>
      <w:r w:rsidRPr="008254EA">
        <w:rPr>
          <w:rtl/>
        </w:rPr>
        <w:t xml:space="preserve"> الإدارة المبل</w:t>
      </w:r>
      <w:r w:rsidRPr="008254EA">
        <w:rPr>
          <w:rFonts w:hint="cs"/>
          <w:rtl/>
        </w:rPr>
        <w:t>ِّ</w:t>
      </w:r>
      <w:r w:rsidRPr="008254EA">
        <w:rPr>
          <w:rtl/>
        </w:rPr>
        <w:t>غة بمسار العمل هذا.</w:t>
      </w:r>
    </w:p>
    <w:p w14:paraId="782E8805" w14:textId="6313302E" w:rsidR="00DB2E46" w:rsidRDefault="00DB2E46" w:rsidP="00DB2E46">
      <w:pPr>
        <w:pStyle w:val="enumlev1"/>
        <w:spacing w:before="120"/>
        <w:rPr>
          <w:rtl/>
        </w:rPr>
      </w:pPr>
      <w:r>
        <w:rPr>
          <w:rFonts w:ascii="Calibri" w:hAnsi="Calibri" w:cs="Calibri"/>
        </w:rPr>
        <w:t>4</w:t>
      </w:r>
      <w:r>
        <w:tab/>
      </w:r>
      <w:r w:rsidRPr="0024755E">
        <w:rPr>
          <w:rFonts w:hint="cs"/>
          <w:rtl/>
        </w:rPr>
        <w:t>إن لم يحتو</w:t>
      </w:r>
      <w:r w:rsidRPr="004B72AE">
        <w:rPr>
          <w:rtl/>
        </w:rPr>
        <w:t xml:space="preserve"> طلب التنسيق المعدل المرتبط </w:t>
      </w:r>
      <w:r>
        <w:rPr>
          <w:rFonts w:hint="cs"/>
          <w:rtl/>
        </w:rPr>
        <w:t>ب</w:t>
      </w:r>
      <w:r w:rsidRPr="0024755E">
        <w:rPr>
          <w:rFonts w:hint="cs"/>
          <w:rtl/>
        </w:rPr>
        <w:t>التشكيلة</w:t>
      </w:r>
      <w:r w:rsidRPr="004B72AE">
        <w:rPr>
          <w:rtl/>
        </w:rPr>
        <w:t xml:space="preserve"> المفضل</w:t>
      </w:r>
      <w:r w:rsidRPr="0024755E">
        <w:rPr>
          <w:rFonts w:hint="cs"/>
          <w:rtl/>
        </w:rPr>
        <w:t>ة</w:t>
      </w:r>
      <w:r w:rsidRPr="004B72AE">
        <w:rPr>
          <w:rtl/>
        </w:rPr>
        <w:t xml:space="preserve"> </w:t>
      </w:r>
      <w:r w:rsidRPr="0024755E">
        <w:rPr>
          <w:rFonts w:hint="cs"/>
          <w:rtl/>
        </w:rPr>
        <w:t>إلا</w:t>
      </w:r>
      <w:r w:rsidRPr="004B72AE">
        <w:rPr>
          <w:rtl/>
        </w:rPr>
        <w:t xml:space="preserve"> على نتائج مواتية (وفي حالة احتواء طلب التنسيق المعدل هذا على طلب للحفاظ على نفس تاريخ الحماية مثل طلب التنسيق الأصلي، </w:t>
      </w:r>
      <w:r w:rsidRPr="0024755E">
        <w:rPr>
          <w:rFonts w:hint="cs"/>
          <w:rtl/>
        </w:rPr>
        <w:t>يُحتفظ</w:t>
      </w:r>
      <w:r w:rsidRPr="004B72AE">
        <w:rPr>
          <w:rtl/>
        </w:rPr>
        <w:t xml:space="preserve"> بالتاريخ في تطبيق القواعد الإجرائية بشأن الرقم </w:t>
      </w:r>
      <w:proofErr w:type="gramStart"/>
      <w:r>
        <w:rPr>
          <w:b/>
          <w:bCs/>
        </w:rPr>
        <w:t>27.9</w:t>
      </w:r>
      <w:r w:rsidRPr="004B72AE">
        <w:rPr>
          <w:rtl/>
        </w:rPr>
        <w:t>)،</w:t>
      </w:r>
      <w:proofErr w:type="gramEnd"/>
      <w:r w:rsidRPr="004B72AE">
        <w:rPr>
          <w:rtl/>
        </w:rPr>
        <w:t xml:space="preserve"> ثم يقوم المكتب بمعالجة التشكيل</w:t>
      </w:r>
      <w:r w:rsidRPr="0024755E">
        <w:rPr>
          <w:rFonts w:hint="cs"/>
          <w:rtl/>
        </w:rPr>
        <w:t>ة</w:t>
      </w:r>
      <w:r w:rsidRPr="004B72AE">
        <w:rPr>
          <w:rtl/>
        </w:rPr>
        <w:t xml:space="preserve"> المفضل</w:t>
      </w:r>
      <w:r w:rsidRPr="0024755E">
        <w:rPr>
          <w:rFonts w:hint="cs"/>
          <w:rtl/>
        </w:rPr>
        <w:t>ة</w:t>
      </w:r>
      <w:r w:rsidRPr="004B72AE">
        <w:rPr>
          <w:rtl/>
        </w:rPr>
        <w:t xml:space="preserve"> الوارد</w:t>
      </w:r>
      <w:r w:rsidRPr="0024755E">
        <w:rPr>
          <w:rFonts w:hint="cs"/>
          <w:rtl/>
        </w:rPr>
        <w:t>ة</w:t>
      </w:r>
      <w:r w:rsidRPr="004B72AE">
        <w:rPr>
          <w:rtl/>
        </w:rPr>
        <w:t xml:space="preserve"> في التبليغ دون طلب آخر إلى الإدارة المبل</w:t>
      </w:r>
      <w:r w:rsidRPr="0024755E">
        <w:rPr>
          <w:rFonts w:hint="cs"/>
          <w:rtl/>
        </w:rPr>
        <w:t>ِّ</w:t>
      </w:r>
      <w:r w:rsidRPr="004B72AE">
        <w:rPr>
          <w:rtl/>
        </w:rPr>
        <w:t>غة.</w:t>
      </w:r>
      <w:r w:rsidRPr="0024755E">
        <w:rPr>
          <w:rFonts w:hint="cs"/>
          <w:rtl/>
        </w:rPr>
        <w:t xml:space="preserve"> و</w:t>
      </w:r>
      <w:r w:rsidRPr="004B72AE">
        <w:rPr>
          <w:rtl/>
        </w:rPr>
        <w:t>في حال احتواء طلب التنسيق المعدل هذا على بعض النتائج غير المواتية أو عدم الاحتفاظ بتاريخ الحماية كما هو في طلب التنسيق الأصلي على الرغم من طلب الإدارة المبلغة القيام بذلك، سيتشاور المكتب مع الإدارة المبل</w:t>
      </w:r>
      <w:r w:rsidRPr="0024755E">
        <w:rPr>
          <w:rFonts w:hint="cs"/>
          <w:rtl/>
        </w:rPr>
        <w:t>ِّ</w:t>
      </w:r>
      <w:r w:rsidRPr="004B72AE">
        <w:rPr>
          <w:rtl/>
        </w:rPr>
        <w:t xml:space="preserve">غة لمعرفة أي من </w:t>
      </w:r>
      <w:r w:rsidRPr="0024755E">
        <w:rPr>
          <w:rFonts w:hint="cs"/>
          <w:rtl/>
        </w:rPr>
        <w:t>ال</w:t>
      </w:r>
      <w:r w:rsidRPr="004B72AE">
        <w:rPr>
          <w:rtl/>
        </w:rPr>
        <w:t xml:space="preserve">تشكيلتين تريد هذه الإدارة </w:t>
      </w:r>
      <w:r w:rsidRPr="0024755E">
        <w:rPr>
          <w:rFonts w:hint="cs"/>
          <w:rtl/>
        </w:rPr>
        <w:t>ال</w:t>
      </w:r>
      <w:r w:rsidRPr="004B72AE">
        <w:rPr>
          <w:rtl/>
        </w:rPr>
        <w:t>تبليغ</w:t>
      </w:r>
      <w:r w:rsidRPr="0024755E">
        <w:rPr>
          <w:rFonts w:hint="cs"/>
          <w:rtl/>
        </w:rPr>
        <w:t xml:space="preserve"> عن</w:t>
      </w:r>
      <w:r w:rsidRPr="004B72AE">
        <w:rPr>
          <w:rtl/>
        </w:rPr>
        <w:t>ها.</w:t>
      </w:r>
      <w:r w:rsidRPr="004B72AE">
        <w:rPr>
          <w:rFonts w:hint="cs"/>
          <w:rtl/>
        </w:rPr>
        <w:t xml:space="preserve"> </w:t>
      </w:r>
    </w:p>
    <w:p w14:paraId="2C2532CF" w14:textId="298049A8" w:rsidR="00DB2E46" w:rsidRDefault="00DB2E46" w:rsidP="00DB2E46">
      <w:pPr>
        <w:pStyle w:val="enumlev1"/>
        <w:spacing w:before="120"/>
        <w:rPr>
          <w:rtl/>
        </w:rPr>
      </w:pPr>
      <w:r>
        <w:rPr>
          <w:rFonts w:ascii="Calibri" w:hAnsi="Calibri" w:cs="Calibri"/>
        </w:rPr>
        <w:t>5</w:t>
      </w:r>
      <w:r>
        <w:tab/>
      </w:r>
      <w:r w:rsidRPr="004B72AE">
        <w:rPr>
          <w:rtl/>
        </w:rPr>
        <w:t>سينشر المكتب بعد ذلك الجزء</w:t>
      </w:r>
      <w:r>
        <w:rPr>
          <w:rFonts w:hint="cs"/>
          <w:rtl/>
        </w:rPr>
        <w:t xml:space="preserve"> </w:t>
      </w:r>
      <w:r w:rsidRPr="004836DE">
        <w:t>I-S</w:t>
      </w:r>
      <w:r>
        <w:rPr>
          <w:rFonts w:hint="cs"/>
          <w:rtl/>
        </w:rPr>
        <w:t xml:space="preserve"> من</w:t>
      </w:r>
      <w:r w:rsidRPr="004B72AE">
        <w:rPr>
          <w:rtl/>
        </w:rPr>
        <w:t xml:space="preserve"> </w:t>
      </w:r>
      <w:r w:rsidRPr="004836DE">
        <w:rPr>
          <w:rFonts w:hint="cs"/>
          <w:rtl/>
        </w:rPr>
        <w:t>بطاقة</w:t>
      </w:r>
      <w:r w:rsidRPr="004B72AE">
        <w:rPr>
          <w:rtl/>
        </w:rPr>
        <w:t xml:space="preserve"> هذا التبليغ بتشكيل</w:t>
      </w:r>
      <w:r w:rsidRPr="004836DE">
        <w:rPr>
          <w:rFonts w:hint="cs"/>
          <w:rtl/>
        </w:rPr>
        <w:t>ة</w:t>
      </w:r>
      <w:r w:rsidRPr="004B72AE">
        <w:rPr>
          <w:rtl/>
        </w:rPr>
        <w:t xml:space="preserve"> واحد</w:t>
      </w:r>
      <w:r w:rsidRPr="004836DE">
        <w:rPr>
          <w:rFonts w:hint="cs"/>
          <w:rtl/>
        </w:rPr>
        <w:t>ة</w:t>
      </w:r>
      <w:r w:rsidRPr="004B72AE">
        <w:rPr>
          <w:rtl/>
        </w:rPr>
        <w:t xml:space="preserve"> فقط </w:t>
      </w:r>
      <w:r w:rsidRPr="004836DE">
        <w:rPr>
          <w:rFonts w:hint="cs"/>
          <w:rtl/>
        </w:rPr>
        <w:t>على النحو</w:t>
      </w:r>
      <w:r w:rsidRPr="004B72AE">
        <w:rPr>
          <w:rtl/>
        </w:rPr>
        <w:t xml:space="preserve"> </w:t>
      </w:r>
      <w:r w:rsidRPr="004836DE">
        <w:rPr>
          <w:rFonts w:hint="cs"/>
          <w:rtl/>
        </w:rPr>
        <w:t>ال</w:t>
      </w:r>
      <w:r w:rsidRPr="004B72AE">
        <w:rPr>
          <w:rtl/>
        </w:rPr>
        <w:t>موضح في البند 4 و</w:t>
      </w:r>
      <w:r w:rsidRPr="004836DE">
        <w:rPr>
          <w:rFonts w:hint="cs"/>
          <w:rtl/>
        </w:rPr>
        <w:t>س</w:t>
      </w:r>
      <w:r w:rsidRPr="004B72AE">
        <w:rPr>
          <w:rtl/>
        </w:rPr>
        <w:t>يبدأ إجراء ال</w:t>
      </w:r>
      <w:r w:rsidRPr="004836DE">
        <w:rPr>
          <w:rFonts w:hint="cs"/>
          <w:rtl/>
        </w:rPr>
        <w:t>ت</w:t>
      </w:r>
      <w:r w:rsidRPr="004B72AE">
        <w:rPr>
          <w:rtl/>
        </w:rPr>
        <w:t xml:space="preserve">فحص الذي سيؤدي إلى نشر الجزء </w:t>
      </w:r>
      <w:r w:rsidRPr="004B72AE">
        <w:t>II-S/III-S</w:t>
      </w:r>
      <w:r w:rsidRPr="004B72AE">
        <w:rPr>
          <w:rtl/>
        </w:rPr>
        <w:t>، حسب الاقتضاء.</w:t>
      </w:r>
    </w:p>
    <w:p w14:paraId="292FF90F" w14:textId="77777777" w:rsidR="000F2A0B" w:rsidRDefault="008268EC" w:rsidP="00DB2E46">
      <w:pPr>
        <w:tabs>
          <w:tab w:val="clear" w:pos="794"/>
          <w:tab w:val="clear" w:pos="1191"/>
          <w:tab w:val="clear" w:pos="1588"/>
          <w:tab w:val="clear" w:pos="1985"/>
        </w:tabs>
        <w:spacing w:before="240"/>
        <w:jc w:val="center"/>
        <w:rPr>
          <w:lang w:val="en-US" w:bidi="ar-EG"/>
        </w:rPr>
      </w:pPr>
      <w:r>
        <w:rPr>
          <w:rFonts w:hint="cs"/>
          <w:rtl/>
          <w:lang w:val="en-US" w:bidi="ar-EG"/>
        </w:rPr>
        <w:t>___________</w:t>
      </w:r>
      <w:r w:rsidR="002825EE">
        <w:rPr>
          <w:rFonts w:hint="cs"/>
          <w:rtl/>
          <w:lang w:val="en-US" w:bidi="ar-EG"/>
        </w:rPr>
        <w:t>__</w:t>
      </w:r>
    </w:p>
    <w:p w14:paraId="3072715E" w14:textId="16F7B867" w:rsidR="009E3FCC" w:rsidRDefault="009E3FCC" w:rsidP="00481141">
      <w:pPr>
        <w:rPr>
          <w:lang w:val="en-US" w:bidi="ar-EG"/>
        </w:rPr>
      </w:pPr>
    </w:p>
    <w:p w14:paraId="2C4702E9" w14:textId="77777777" w:rsidR="00DB2E46" w:rsidRDefault="00DB2E46" w:rsidP="00481141">
      <w:pPr>
        <w:rPr>
          <w:rtl/>
          <w:lang w:val="en-US" w:bidi="ar-EG"/>
        </w:rPr>
      </w:pPr>
    </w:p>
    <w:p w14:paraId="3173F07A" w14:textId="77777777" w:rsidR="00481141" w:rsidRDefault="00481141" w:rsidP="00481141">
      <w:pPr>
        <w:rPr>
          <w:rtl/>
          <w:lang w:val="en-US" w:bidi="ar-EG"/>
        </w:rPr>
      </w:pPr>
    </w:p>
    <w:p w14:paraId="2B598F79" w14:textId="77777777" w:rsidR="00481141" w:rsidRDefault="00481141" w:rsidP="005E517B">
      <w:pPr>
        <w:tabs>
          <w:tab w:val="clear" w:pos="794"/>
          <w:tab w:val="clear" w:pos="1191"/>
          <w:tab w:val="clear" w:pos="1588"/>
          <w:tab w:val="clear" w:pos="1985"/>
        </w:tabs>
        <w:spacing w:before="600"/>
        <w:jc w:val="center"/>
        <w:rPr>
          <w:rtl/>
          <w:lang w:val="en-US" w:bidi="ar-EG"/>
        </w:rPr>
        <w:sectPr w:rsidR="00481141" w:rsidSect="007C0C3B">
          <w:headerReference w:type="even" r:id="rId18"/>
          <w:headerReference w:type="default" r:id="rId19"/>
          <w:pgSz w:w="11907" w:h="16834" w:code="9"/>
          <w:pgMar w:top="1701" w:right="1985" w:bottom="1134" w:left="851" w:header="720" w:footer="482" w:gutter="0"/>
          <w:paperSrc w:first="4" w:other="4"/>
          <w:cols w:space="720"/>
          <w:vAlign w:val="both"/>
          <w:bidi/>
          <w:rtlGutter/>
        </w:sectPr>
      </w:pPr>
    </w:p>
    <w:p w14:paraId="25E1DF23" w14:textId="77777777" w:rsidR="00B37D60" w:rsidRPr="002D20DA" w:rsidRDefault="00B37D60" w:rsidP="002D20DA">
      <w:pPr>
        <w:rPr>
          <w:rtl/>
        </w:rPr>
      </w:pPr>
    </w:p>
    <w:sectPr w:rsidR="00B37D60" w:rsidRPr="002D20DA" w:rsidSect="00960954">
      <w:headerReference w:type="even" r:id="rId20"/>
      <w:headerReference w:type="default" r:id="rId21"/>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46CE" w14:textId="77777777" w:rsidR="003B0284" w:rsidRDefault="003B0284">
      <w:r>
        <w:separator/>
      </w:r>
    </w:p>
  </w:endnote>
  <w:endnote w:type="continuationSeparator" w:id="0">
    <w:p w14:paraId="2D2FD617" w14:textId="77777777"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2A5B9" w14:textId="77777777" w:rsidR="007C0C3B" w:rsidRDefault="007C0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81AF" w14:textId="77777777" w:rsidR="007C0C3B" w:rsidRDefault="007C0C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B4C4" w14:textId="77777777" w:rsidR="007C0C3B" w:rsidRDefault="007C0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A14CF" w14:textId="77777777" w:rsidR="003B0284" w:rsidRDefault="003B0284">
      <w:r>
        <w:t>____________________</w:t>
      </w:r>
    </w:p>
  </w:footnote>
  <w:footnote w:type="continuationSeparator" w:id="0">
    <w:p w14:paraId="46FCCB35" w14:textId="77777777" w:rsidR="003B0284" w:rsidRDefault="003B0284">
      <w:r>
        <w:continuationSeparator/>
      </w:r>
    </w:p>
  </w:footnote>
  <w:footnote w:id="1">
    <w:p w14:paraId="121FFF35" w14:textId="322E454C" w:rsidR="00923409" w:rsidRPr="0054722B" w:rsidRDefault="00923409" w:rsidP="00923409">
      <w:pPr>
        <w:pStyle w:val="FootnoteText"/>
        <w:rPr>
          <w:rFonts w:eastAsia="SimSun"/>
          <w:b/>
          <w:bCs/>
          <w:rtl/>
          <w:lang w:bidi="ar-EG"/>
        </w:rPr>
      </w:pPr>
      <w:r>
        <w:rPr>
          <w:rStyle w:val="FootnoteReference"/>
          <w:rtl/>
        </w:rPr>
        <w:t>*</w:t>
      </w:r>
      <w:r>
        <w:rPr>
          <w:rtl/>
        </w:rPr>
        <w:t xml:space="preserve"> </w:t>
      </w:r>
      <w:r>
        <w:rPr>
          <w:lang w:val="en-US"/>
        </w:rPr>
        <w:tab/>
      </w:r>
      <w:r w:rsidRPr="00923409">
        <w:rPr>
          <w:rFonts w:hint="cs"/>
          <w:b/>
          <w:bCs/>
          <w:rtl/>
          <w:lang w:val="en-US"/>
        </w:rPr>
        <w:t>ملاحظة</w:t>
      </w:r>
      <w:r w:rsidRPr="00923409">
        <w:rPr>
          <w:rFonts w:hint="cs"/>
          <w:rtl/>
          <w:lang w:val="en-US"/>
        </w:rPr>
        <w:t>: اتخذ المؤتمر</w:t>
      </w:r>
      <w:r w:rsidRPr="00923409">
        <w:rPr>
          <w:rFonts w:hint="eastAsia"/>
          <w:rtl/>
          <w:lang w:val="en-US"/>
        </w:rPr>
        <w:t> </w:t>
      </w:r>
      <w:r w:rsidRPr="00923409">
        <w:rPr>
          <w:lang w:val="en-US"/>
        </w:rPr>
        <w:t>WRC</w:t>
      </w:r>
      <w:r w:rsidRPr="00923409">
        <w:rPr>
          <w:lang w:val="en-US"/>
        </w:rPr>
        <w:noBreakHyphen/>
        <w:t>15</w:t>
      </w:r>
      <w:r w:rsidRPr="00923409">
        <w:rPr>
          <w:rFonts w:hint="cs"/>
          <w:rtl/>
          <w:lang w:val="en-US"/>
        </w:rPr>
        <w:t xml:space="preserve"> القرار الخاص بالقاعدة الإجرائية المتعلقة باستلام بطاقات التبليغ في الجلسة العامة الثامنة، </w:t>
      </w:r>
      <w:r>
        <w:rPr>
          <w:lang w:val="en-US"/>
        </w:rPr>
        <w:br/>
      </w:r>
      <w:r w:rsidRPr="00923409">
        <w:rPr>
          <w:rFonts w:hint="cs"/>
          <w:rtl/>
          <w:lang w:val="en-US"/>
        </w:rPr>
        <w:t>الفقرات من</w:t>
      </w:r>
      <w:r w:rsidRPr="00923409">
        <w:rPr>
          <w:rFonts w:hint="eastAsia"/>
          <w:rtl/>
          <w:lang w:val="en-US"/>
        </w:rPr>
        <w:t> </w:t>
      </w:r>
      <w:r w:rsidRPr="00923409">
        <w:rPr>
          <w:lang w:val="en-US"/>
        </w:rPr>
        <w:t>39.1</w:t>
      </w:r>
      <w:r w:rsidRPr="00923409">
        <w:rPr>
          <w:rFonts w:hint="cs"/>
          <w:rtl/>
          <w:lang w:val="en-US"/>
        </w:rPr>
        <w:t xml:space="preserve"> إلى </w:t>
      </w:r>
      <w:r w:rsidRPr="00923409">
        <w:rPr>
          <w:lang w:val="en-US"/>
        </w:rPr>
        <w:t>42.1</w:t>
      </w:r>
      <w:r w:rsidRPr="00923409">
        <w:rPr>
          <w:rFonts w:hint="cs"/>
          <w:rtl/>
          <w:lang w:val="en-US"/>
        </w:rPr>
        <w:t xml:space="preserve"> من الوثيقة</w:t>
      </w:r>
      <w:r w:rsidRPr="00923409">
        <w:rPr>
          <w:rFonts w:hint="eastAsia"/>
          <w:rtl/>
          <w:lang w:val="en-US"/>
        </w:rPr>
        <w:t> </w:t>
      </w:r>
      <w:r w:rsidRPr="00923409">
        <w:rPr>
          <w:lang w:val="en-US"/>
        </w:rPr>
        <w:t>CMR15/505</w:t>
      </w:r>
      <w:r w:rsidRPr="00923409">
        <w:rPr>
          <w:rFonts w:hint="cs"/>
          <w:rtl/>
          <w:lang w:val="en-US"/>
        </w:rPr>
        <w:t>، مع الموافقة على الوثيقة </w:t>
      </w:r>
      <w:r w:rsidRPr="00923409">
        <w:rPr>
          <w:lang w:val="en-US"/>
        </w:rPr>
        <w:t>CMR15/416</w:t>
      </w:r>
      <w:r w:rsidRPr="00923409">
        <w:rPr>
          <w:rFonts w:hint="cs"/>
          <w:rtl/>
          <w:lang w:val="en-US"/>
        </w:rPr>
        <w:t xml:space="preserve"> فيما يتعلق بالقسم </w:t>
      </w:r>
      <w:r w:rsidRPr="00923409">
        <w:rPr>
          <w:lang w:val="en-US"/>
        </w:rPr>
        <w:t>1.4.2.2.3</w:t>
      </w:r>
      <w:r w:rsidRPr="00923409">
        <w:rPr>
          <w:rFonts w:hint="cs"/>
          <w:rtl/>
          <w:lang w:val="en-US"/>
        </w:rPr>
        <w:t xml:space="preserve"> من الوثيقة </w:t>
      </w:r>
      <w:r w:rsidRPr="00923409">
        <w:rPr>
          <w:lang w:val="en-US"/>
        </w:rPr>
        <w:t>4 (Add2) (Rev1)</w:t>
      </w:r>
      <w:r w:rsidRPr="00923409">
        <w:rPr>
          <w:rFonts w:hint="cs"/>
          <w:rtl/>
          <w:lang w:val="en-US"/>
        </w:rPr>
        <w:t>، على النحو التالي:</w:t>
      </w:r>
    </w:p>
    <w:p w14:paraId="708E4BFF" w14:textId="77777777" w:rsidR="00923409" w:rsidRPr="00923409" w:rsidRDefault="00923409" w:rsidP="00923409">
      <w:pPr>
        <w:pStyle w:val="FootnoteText"/>
        <w:rPr>
          <w:i/>
          <w:iCs/>
          <w:lang w:val="en-US"/>
        </w:rPr>
      </w:pPr>
      <w:r w:rsidRPr="00923409">
        <w:rPr>
          <w:rFonts w:hint="cs"/>
          <w:i/>
          <w:iCs/>
          <w:rtl/>
          <w:lang w:val="en-US"/>
        </w:rPr>
        <w:t>"</w:t>
      </w:r>
      <w:r w:rsidRPr="00923409">
        <w:rPr>
          <w:i/>
          <w:iCs/>
          <w:rtl/>
          <w:lang w:val="en-US"/>
        </w:rPr>
        <w:t xml:space="preserve">لتقديم طلب من أجل التنسيق بموجب الرقم </w:t>
      </w:r>
      <w:r w:rsidRPr="00923409">
        <w:rPr>
          <w:b/>
          <w:bCs/>
          <w:i/>
          <w:iCs/>
          <w:lang w:val="en-US"/>
        </w:rPr>
        <w:t>30.9</w:t>
      </w:r>
      <w:r w:rsidRPr="00923409">
        <w:rPr>
          <w:i/>
          <w:iCs/>
          <w:rtl/>
          <w:lang w:val="en-US"/>
        </w:rPr>
        <w:t xml:space="preserve"> فيما يتعلق بشبكة أو نظام ساتلي غير مستقر بالنسبة إلى الأرض، لا</w:t>
      </w:r>
      <w:r w:rsidRPr="00923409">
        <w:rPr>
          <w:rFonts w:hint="cs"/>
          <w:i/>
          <w:iCs/>
          <w:rtl/>
          <w:lang w:val="en-US"/>
        </w:rPr>
        <w:t> </w:t>
      </w:r>
      <w:r w:rsidRPr="00923409">
        <w:rPr>
          <w:i/>
          <w:iCs/>
          <w:rtl/>
          <w:lang w:val="en-US"/>
        </w:rPr>
        <w:t>يقبل استلام بطاقة التبليغ إلا في الأحوال المحددة أدناه:</w:t>
      </w:r>
    </w:p>
    <w:p w14:paraId="1E067B3C" w14:textId="77777777" w:rsidR="00923409" w:rsidRPr="00923409" w:rsidRDefault="00923409" w:rsidP="00923409">
      <w:pPr>
        <w:pStyle w:val="FootnoteText"/>
        <w:ind w:left="266"/>
        <w:rPr>
          <w:i/>
          <w:iCs/>
          <w:rtl/>
          <w:lang w:val="en-US"/>
        </w:rPr>
      </w:pPr>
      <w:r w:rsidRPr="00923409">
        <w:rPr>
          <w:i/>
          <w:iCs/>
          <w:rtl/>
          <w:lang w:val="en-US"/>
        </w:rPr>
        <w:t>’</w:t>
      </w:r>
      <w:r w:rsidRPr="00923409">
        <w:rPr>
          <w:i/>
          <w:iCs/>
          <w:lang w:val="en-US"/>
        </w:rPr>
        <w:t>1</w:t>
      </w:r>
      <w:r w:rsidRPr="00923409">
        <w:rPr>
          <w:i/>
          <w:iCs/>
          <w:rtl/>
          <w:lang w:val="en-US"/>
        </w:rPr>
        <w:t>‘</w:t>
      </w:r>
      <w:r w:rsidRPr="00923409">
        <w:rPr>
          <w:i/>
          <w:iCs/>
          <w:rtl/>
          <w:lang w:val="en-US"/>
        </w:rPr>
        <w:tab/>
        <w:t>أنظمة ساتلية بمجموعة واحدة (أو أكثر) من الخصائص المدارية وقيمة (قيم) الميل مع الإشارة إلى أن جميع تخصيصات تردد النظام ستُشغل في آن واحد؛</w:t>
      </w:r>
    </w:p>
    <w:p w14:paraId="5ED32B11" w14:textId="3425411D" w:rsidR="00923409" w:rsidRPr="00923409" w:rsidRDefault="00923409" w:rsidP="00923409">
      <w:pPr>
        <w:pStyle w:val="FootnoteText"/>
        <w:ind w:left="266"/>
        <w:rPr>
          <w:i/>
          <w:iCs/>
          <w:lang w:val="en-US"/>
        </w:rPr>
      </w:pPr>
      <w:r w:rsidRPr="00923409">
        <w:rPr>
          <w:i/>
          <w:iCs/>
          <w:rtl/>
          <w:lang w:val="en-US"/>
        </w:rPr>
        <w:t>’</w:t>
      </w:r>
      <w:r w:rsidRPr="00923409">
        <w:rPr>
          <w:i/>
          <w:iCs/>
          <w:lang w:val="en-US"/>
        </w:rPr>
        <w:t>2</w:t>
      </w:r>
      <w:r w:rsidRPr="00923409">
        <w:rPr>
          <w:i/>
          <w:iCs/>
          <w:rtl/>
          <w:lang w:val="en-US"/>
        </w:rPr>
        <w:t>‘</w:t>
      </w:r>
      <w:r w:rsidRPr="00923409">
        <w:rPr>
          <w:i/>
          <w:iCs/>
          <w:rtl/>
          <w:lang w:val="en-US"/>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923409">
        <w:rPr>
          <w:rFonts w:hint="cs"/>
          <w:i/>
          <w:iCs/>
          <w:rtl/>
          <w:lang w:val="en-US"/>
        </w:rPr>
        <w:t>"</w:t>
      </w:r>
    </w:p>
  </w:footnote>
  <w:footnote w:id="2">
    <w:p w14:paraId="1822584E" w14:textId="4AAE25A2" w:rsidR="00923409" w:rsidRPr="00923409" w:rsidRDefault="00923409" w:rsidP="00923409">
      <w:pPr>
        <w:pStyle w:val="FootnoteText"/>
        <w:rPr>
          <w:lang w:val="en-US"/>
        </w:rPr>
      </w:pPr>
      <w:r>
        <w:rPr>
          <w:rStyle w:val="FootnoteReference"/>
          <w:rtl/>
        </w:rPr>
        <w:t>1</w:t>
      </w:r>
      <w:r>
        <w:rPr>
          <w:rtl/>
        </w:rPr>
        <w:t xml:space="preserve"> </w:t>
      </w:r>
      <w:r>
        <w:rPr>
          <w:lang w:val="en-US"/>
        </w:rPr>
        <w:tab/>
      </w:r>
      <w:r w:rsidRPr="00923409">
        <w:rPr>
          <w:rFonts w:hint="cs"/>
          <w:rtl/>
          <w:lang w:val="en-US"/>
        </w:rPr>
        <w:t xml:space="preserve">باستثناء التعليقات المقدمة وفقاً للبنود </w:t>
      </w:r>
      <w:r w:rsidRPr="00923409">
        <w:t>7.1.4</w:t>
      </w:r>
      <w:r w:rsidRPr="00923409">
        <w:rPr>
          <w:rFonts w:hint="cs"/>
          <w:rtl/>
          <w:lang w:val="en-US"/>
        </w:rPr>
        <w:t xml:space="preserve"> و</w:t>
      </w:r>
      <w:r w:rsidRPr="00923409">
        <w:t>9.1.4</w:t>
      </w:r>
      <w:r w:rsidRPr="00923409">
        <w:rPr>
          <w:rFonts w:hint="cs"/>
          <w:rtl/>
          <w:lang w:val="en-US"/>
        </w:rPr>
        <w:t xml:space="preserve"> و</w:t>
      </w:r>
      <w:r w:rsidRPr="00923409">
        <w:t>10.1.4</w:t>
      </w:r>
      <w:r w:rsidRPr="00923409">
        <w:rPr>
          <w:rFonts w:hint="cs"/>
          <w:rtl/>
          <w:lang w:val="en-US"/>
        </w:rPr>
        <w:t xml:space="preserve"> من المادة </w:t>
      </w:r>
      <w:r w:rsidRPr="00923409">
        <w:t>4</w:t>
      </w:r>
      <w:r w:rsidRPr="00923409">
        <w:rPr>
          <w:rFonts w:hint="cs"/>
          <w:rtl/>
          <w:lang w:val="en-US"/>
        </w:rPr>
        <w:t xml:space="preserve"> في التذييلين </w:t>
      </w:r>
      <w:r w:rsidRPr="00923409">
        <w:rPr>
          <w:b/>
          <w:bCs/>
        </w:rPr>
        <w:t>30</w:t>
      </w:r>
      <w:r w:rsidRPr="00923409">
        <w:rPr>
          <w:rFonts w:hint="cs"/>
          <w:rtl/>
          <w:lang w:val="en-US"/>
        </w:rPr>
        <w:t xml:space="preserve"> و</w:t>
      </w:r>
      <w:r w:rsidRPr="00923409">
        <w:rPr>
          <w:b/>
          <w:bCs/>
        </w:rPr>
        <w:t>30A</w:t>
      </w:r>
      <w:r w:rsidRPr="00923409">
        <w:rPr>
          <w:rFonts w:hint="cs"/>
          <w:rtl/>
          <w:lang w:val="en-US"/>
        </w:rPr>
        <w:t xml:space="preserve"> فيما يخص الاستعمالات الإضافية بموجب المادة </w:t>
      </w:r>
      <w:r w:rsidRPr="00923409">
        <w:t>4</w:t>
      </w:r>
      <w:r w:rsidRPr="00923409">
        <w:rPr>
          <w:rFonts w:hint="cs"/>
          <w:rtl/>
          <w:lang w:val="en-US"/>
        </w:rPr>
        <w:t xml:space="preserve"> واستعمال النطاقات الحارسة بموجب المادة </w:t>
      </w:r>
      <w:r w:rsidRPr="00923409">
        <w:t>2A</w:t>
      </w:r>
      <w:r w:rsidRPr="00923409">
        <w:rPr>
          <w:rFonts w:hint="cs"/>
          <w:rtl/>
          <w:lang w:val="en-US"/>
        </w:rPr>
        <w:t xml:space="preserve"> في هذين التذييلين في الإقليم </w:t>
      </w:r>
      <w:r w:rsidRPr="00923409">
        <w:t>1</w:t>
      </w:r>
      <w:r w:rsidRPr="00923409">
        <w:rPr>
          <w:rFonts w:hint="cs"/>
          <w:rtl/>
          <w:lang w:val="en-US"/>
        </w:rPr>
        <w:t xml:space="preserve"> والإقليم </w:t>
      </w:r>
      <w:r w:rsidRPr="00923409">
        <w:t>3</w:t>
      </w:r>
      <w:r w:rsidRPr="00923409">
        <w:rPr>
          <w:rFonts w:hint="cs"/>
          <w:rtl/>
          <w:lang w:val="en-US"/>
        </w:rPr>
        <w:t>.</w:t>
      </w:r>
    </w:p>
  </w:footnote>
  <w:footnote w:id="3">
    <w:p w14:paraId="775C5D20" w14:textId="77777777" w:rsidR="00AA4C94" w:rsidRPr="00A94A51" w:rsidRDefault="00AA4C94" w:rsidP="00923409">
      <w:pPr>
        <w:pStyle w:val="FootnoteText"/>
        <w:rPr>
          <w:rtl/>
        </w:rPr>
      </w:pPr>
      <w:r>
        <w:rPr>
          <w:rStyle w:val="FootnoteReference"/>
          <w:rtl/>
        </w:rPr>
        <w:t>2</w:t>
      </w:r>
      <w:r w:rsidRPr="00721FCB">
        <w:rPr>
          <w:sz w:val="22"/>
          <w:szCs w:val="22"/>
          <w:rtl/>
        </w:rPr>
        <w:t xml:space="preserve"> </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 xml:space="preserve">جازات أو الفترات التي قد يكون الاتحاد مغلقاً خلالها من </w:t>
      </w:r>
      <w:r w:rsidRPr="00923409">
        <w:rPr>
          <w:rFonts w:hint="cs"/>
          <w:rtl/>
          <w:lang w:val="en-US"/>
        </w:rPr>
        <w:t>أجل</w:t>
      </w:r>
      <w:r w:rsidRPr="00A94A51">
        <w:rPr>
          <w:rFonts w:hint="cs"/>
          <w:rtl/>
        </w:rPr>
        <w:t xml:space="preserve"> مساعدتها على الوفاء بالتزاماتها</w:t>
      </w:r>
      <w:r>
        <w:rPr>
          <w:rFonts w:hint="cs"/>
          <w:rtl/>
        </w:rPr>
        <w:t>.</w:t>
      </w:r>
    </w:p>
  </w:footnote>
  <w:footnote w:id="4">
    <w:p w14:paraId="2D6D85EC" w14:textId="77777777" w:rsidR="00AA4C94" w:rsidRDefault="00AA4C94" w:rsidP="00E417F1">
      <w:pPr>
        <w:pStyle w:val="FootnoteText"/>
      </w:pPr>
      <w:r>
        <w:rPr>
          <w:rStyle w:val="FootnoteReference"/>
          <w:rtl/>
        </w:rPr>
        <w:t>3</w:t>
      </w:r>
      <w:r w:rsidRPr="00AD6529">
        <w:rPr>
          <w:sz w:val="18"/>
          <w:szCs w:val="18"/>
          <w:rtl/>
        </w:rPr>
        <w:t xml:space="preserve"> </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14:paraId="5DB76B80" w14:textId="77777777" w:rsidR="00AA4C94" w:rsidRPr="00E47F47" w:rsidRDefault="00AA4C94" w:rsidP="00E417F1">
      <w:pPr>
        <w:pStyle w:val="FootnoteText"/>
        <w:rPr>
          <w:rtl/>
        </w:rPr>
      </w:pPr>
      <w:r>
        <w:rPr>
          <w:rStyle w:val="FootnoteReference"/>
          <w:rtl/>
        </w:rPr>
        <w:t>4</w:t>
      </w:r>
      <w:r w:rsidRPr="0074419E">
        <w:rPr>
          <w:rtl/>
        </w:rPr>
        <w:t xml:space="preserve"> </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E417F1">
        <w:rPr>
          <w:rFonts w:hint="cs"/>
          <w:i/>
          <w:iCs/>
          <w:rtl/>
        </w:rPr>
        <w:t>"</w:t>
      </w:r>
      <w:r w:rsidRPr="00E417F1">
        <w:rPr>
          <w:i/>
          <w:iCs/>
        </w:rPr>
        <w:t>it shall be examined in the date order of their receipt</w:t>
      </w:r>
      <w:r w:rsidRPr="00E417F1">
        <w:rPr>
          <w:rFonts w:hint="cs"/>
          <w:i/>
          <w:iCs/>
          <w:rtl/>
        </w:rPr>
        <w:t>"</w:t>
      </w:r>
      <w:r w:rsidRPr="0074419E">
        <w:rPr>
          <w:rFonts w:hint="cs"/>
          <w:rtl/>
        </w:rPr>
        <w:t xml:space="preserve"> ينص النص الفرنسي على أن</w:t>
      </w:r>
      <w:r>
        <w:rPr>
          <w:rFonts w:hint="cs"/>
          <w:rtl/>
        </w:rPr>
        <w:t xml:space="preserve"> </w:t>
      </w:r>
      <w:r>
        <w:rPr>
          <w:rtl/>
        </w:rPr>
        <w:br/>
      </w:r>
      <w:r w:rsidRPr="00E417F1">
        <w:rPr>
          <w:rFonts w:hint="cs"/>
          <w:i/>
          <w:iCs/>
          <w:rtl/>
        </w:rPr>
        <w:t>"...</w:t>
      </w:r>
      <w:r w:rsidRPr="00E417F1">
        <w:rPr>
          <w:i/>
          <w:iCs/>
        </w:rPr>
        <w:t>il les examinera dans l'ordre ou il les recoit</w:t>
      </w:r>
      <w:r w:rsidRPr="00E417F1">
        <w:rPr>
          <w:rFonts w:hint="cs"/>
          <w:i/>
          <w:iCs/>
          <w:rtl/>
        </w:rPr>
        <w:t>"</w:t>
      </w:r>
      <w:r w:rsidRPr="00E417F1">
        <w:rPr>
          <w:rFonts w:hint="cs"/>
          <w:rtl/>
        </w:rPr>
        <w:t>.</w:t>
      </w:r>
      <w:r w:rsidRPr="00E47F47">
        <w:rPr>
          <w:rFonts w:hint="cs"/>
          <w:rtl/>
        </w:rPr>
        <w:t xml:space="preserve"> ولا يرد ذكر كلمة مرادفة لكلمة </w:t>
      </w:r>
      <w:r w:rsidRPr="00E417F1">
        <w:rPr>
          <w:i/>
          <w:iCs/>
        </w:rPr>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14:paraId="7F28D653" w14:textId="77777777" w:rsidTr="00481141">
      <w:tc>
        <w:tcPr>
          <w:tcW w:w="1701" w:type="dxa"/>
        </w:tcPr>
        <w:p w14:paraId="7DBE3D55" w14:textId="77777777"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43E051" w14:textId="77777777"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5012F68" w14:textId="77777777"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6</w:t>
          </w:r>
          <w:r w:rsidRPr="000F2A0B">
            <w:rPr>
              <w:rStyle w:val="PageNumber"/>
              <w:sz w:val="21"/>
              <w:szCs w:val="21"/>
            </w:rPr>
            <w:fldChar w:fldCharType="end"/>
          </w:r>
        </w:p>
      </w:tc>
      <w:tc>
        <w:tcPr>
          <w:tcW w:w="1701" w:type="dxa"/>
        </w:tcPr>
        <w:p w14:paraId="49849A86"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CB33193" w14:textId="77777777" w:rsidR="00CB593F" w:rsidRPr="007358FA" w:rsidRDefault="00CB593F" w:rsidP="00481141">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258C4B97" w14:textId="77777777">
      <w:trPr>
        <w:jc w:val="right"/>
      </w:trPr>
      <w:tc>
        <w:tcPr>
          <w:tcW w:w="1701" w:type="dxa"/>
        </w:tcPr>
        <w:p w14:paraId="4A7BAA5D"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4387E2"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0AC09144"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14:paraId="18919EF8"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23C9BE0" w14:textId="77777777" w:rsidR="00CB593F" w:rsidRPr="007358FA" w:rsidRDefault="00CB593F">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F7FA7" w14:textId="77777777" w:rsidR="007C0C3B" w:rsidRDefault="007C0C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7C0C3B" w:rsidRPr="000F2A0B" w14:paraId="29523CB2" w14:textId="77777777" w:rsidTr="00481141">
      <w:tc>
        <w:tcPr>
          <w:tcW w:w="1701" w:type="dxa"/>
        </w:tcPr>
        <w:p w14:paraId="0D037CB5" w14:textId="77777777" w:rsidR="007C0C3B" w:rsidRPr="00913BF7" w:rsidRDefault="007C0C3B"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D3D82F" w14:textId="77777777" w:rsidR="007C0C3B" w:rsidRPr="000F2A0B" w:rsidRDefault="007C0C3B"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2F197843" w14:textId="77777777" w:rsidR="007C0C3B" w:rsidRPr="000F2A0B" w:rsidRDefault="007C0C3B"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F277F79" w14:textId="4A554C7C"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14:paraId="52EF3654" w14:textId="77777777" w:rsidR="007C0C3B" w:rsidRPr="007358FA" w:rsidRDefault="007C0C3B" w:rsidP="00481141">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7C0C3B" w:rsidRPr="000F2A0B" w14:paraId="2EC5A153" w14:textId="77777777">
      <w:trPr>
        <w:jc w:val="right"/>
      </w:trPr>
      <w:tc>
        <w:tcPr>
          <w:tcW w:w="1701" w:type="dxa"/>
        </w:tcPr>
        <w:p w14:paraId="10073EDD" w14:textId="77777777" w:rsidR="007C0C3B" w:rsidRPr="00913BF7" w:rsidRDefault="007C0C3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0361E1" w14:textId="77777777" w:rsidR="007C0C3B" w:rsidRPr="000F2A0B" w:rsidRDefault="007C0C3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9CEB40D" w14:textId="77777777" w:rsidR="007C0C3B" w:rsidRPr="000F2A0B" w:rsidRDefault="007C0C3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14:paraId="09DE4339" w14:textId="667E28DD"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14:paraId="6ECAA8CB" w14:textId="77777777" w:rsidR="007C0C3B" w:rsidRPr="007358FA" w:rsidRDefault="007C0C3B">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02327" w14:textId="77777777" w:rsidR="003B0284" w:rsidRPr="009E3FCC" w:rsidRDefault="003B0284" w:rsidP="009E3FC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B228" w14:textId="77777777" w:rsidR="00481141" w:rsidRPr="007358FA" w:rsidRDefault="00481141">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D5"/>
    <w:rsid w:val="00041E07"/>
    <w:rsid w:val="00045E7E"/>
    <w:rsid w:val="00051416"/>
    <w:rsid w:val="000560CF"/>
    <w:rsid w:val="00060E86"/>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5AB1"/>
    <w:rsid w:val="00360881"/>
    <w:rsid w:val="00392BFB"/>
    <w:rsid w:val="00396A92"/>
    <w:rsid w:val="003B0284"/>
    <w:rsid w:val="003F07A2"/>
    <w:rsid w:val="004036A6"/>
    <w:rsid w:val="00446C5A"/>
    <w:rsid w:val="00446FB0"/>
    <w:rsid w:val="004509E0"/>
    <w:rsid w:val="00463414"/>
    <w:rsid w:val="0046623E"/>
    <w:rsid w:val="00466639"/>
    <w:rsid w:val="00480444"/>
    <w:rsid w:val="00481141"/>
    <w:rsid w:val="00487CA8"/>
    <w:rsid w:val="004B099E"/>
    <w:rsid w:val="004B44BC"/>
    <w:rsid w:val="004E76FD"/>
    <w:rsid w:val="00501642"/>
    <w:rsid w:val="00515F4F"/>
    <w:rsid w:val="005375A6"/>
    <w:rsid w:val="00561441"/>
    <w:rsid w:val="005B12EF"/>
    <w:rsid w:val="005B480B"/>
    <w:rsid w:val="005E517B"/>
    <w:rsid w:val="005F340E"/>
    <w:rsid w:val="005F52C1"/>
    <w:rsid w:val="00604FFE"/>
    <w:rsid w:val="00610514"/>
    <w:rsid w:val="00611852"/>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C0C3B"/>
    <w:rsid w:val="007D350B"/>
    <w:rsid w:val="007F74D7"/>
    <w:rsid w:val="00802934"/>
    <w:rsid w:val="00812D09"/>
    <w:rsid w:val="008268EC"/>
    <w:rsid w:val="00856D47"/>
    <w:rsid w:val="0086426A"/>
    <w:rsid w:val="008657E8"/>
    <w:rsid w:val="00867AB1"/>
    <w:rsid w:val="00885EC1"/>
    <w:rsid w:val="008B0B84"/>
    <w:rsid w:val="008B631A"/>
    <w:rsid w:val="008C04FC"/>
    <w:rsid w:val="008D14B3"/>
    <w:rsid w:val="00912C8E"/>
    <w:rsid w:val="00913BF7"/>
    <w:rsid w:val="009158D2"/>
    <w:rsid w:val="00920573"/>
    <w:rsid w:val="00923409"/>
    <w:rsid w:val="00926814"/>
    <w:rsid w:val="00943F22"/>
    <w:rsid w:val="00954D02"/>
    <w:rsid w:val="00960954"/>
    <w:rsid w:val="0098494F"/>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269C"/>
    <w:rsid w:val="00AD6529"/>
    <w:rsid w:val="00B10079"/>
    <w:rsid w:val="00B13C63"/>
    <w:rsid w:val="00B27DB7"/>
    <w:rsid w:val="00B30910"/>
    <w:rsid w:val="00B37D60"/>
    <w:rsid w:val="00B5257F"/>
    <w:rsid w:val="00B63582"/>
    <w:rsid w:val="00B672A7"/>
    <w:rsid w:val="00B765E7"/>
    <w:rsid w:val="00B827EF"/>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13234"/>
    <w:rsid w:val="00D330A7"/>
    <w:rsid w:val="00D543B0"/>
    <w:rsid w:val="00DB2E46"/>
    <w:rsid w:val="00DE66AC"/>
    <w:rsid w:val="00DE6CD7"/>
    <w:rsid w:val="00DF5487"/>
    <w:rsid w:val="00E003AC"/>
    <w:rsid w:val="00E13E59"/>
    <w:rsid w:val="00E32BB9"/>
    <w:rsid w:val="00E352EF"/>
    <w:rsid w:val="00E417F1"/>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81407"/>
    <w:rsid w:val="00F95996"/>
    <w:rsid w:val="00FA1E84"/>
    <w:rsid w:val="00FB3271"/>
    <w:rsid w:val="00FB38A4"/>
    <w:rsid w:val="00FC5068"/>
    <w:rsid w:val="00FD6A23"/>
    <w:rsid w:val="00FD7EA0"/>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Street"/>
  <w:shapeDefaults>
    <o:shapedefaults v:ext="edit" spidmax="32769"/>
    <o:shapelayout v:ext="edit">
      <o:idmap v:ext="edit" data="1"/>
    </o:shapelayout>
  </w:shapeDefaults>
  <w:decimalSymbol w:val="."/>
  <w:listSeparator w:val=","/>
  <w14:docId w14:val="02F52FCD"/>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UnresolvedMention">
    <w:name w:val="Unresolved Mention"/>
    <w:basedOn w:val="DefaultParagraphFont"/>
    <w:uiPriority w:val="99"/>
    <w:semiHidden/>
    <w:unhideWhenUsed/>
    <w:rsid w:val="00FD7EA0"/>
    <w:rPr>
      <w:color w:val="605E5C"/>
      <w:shd w:val="clear" w:color="auto" w:fill="E1DFDD"/>
    </w:rPr>
  </w:style>
  <w:style w:type="paragraph" w:styleId="BalloonText">
    <w:name w:val="Balloon Text"/>
    <w:basedOn w:val="Normal"/>
    <w:link w:val="BalloonTextChar"/>
    <w:semiHidden/>
    <w:unhideWhenUsed/>
    <w:rsid w:val="00FD7E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D7EA0"/>
    <w:rPr>
      <w:rFonts w:ascii="Segoe UI" w:hAnsi="Segoe UI" w:cs="Segoe UI"/>
      <w:sz w:val="18"/>
      <w:szCs w:val="18"/>
      <w:lang w:val="en-GB" w:eastAsia="en-US"/>
    </w:rPr>
  </w:style>
  <w:style w:type="paragraph" w:customStyle="1" w:styleId="enumlev20">
    <w:name w:val="enumlev 2"/>
    <w:basedOn w:val="Normal"/>
    <w:next w:val="enumlev10"/>
    <w:qFormat/>
    <w:rsid w:val="00DB2E46"/>
    <w:pPr>
      <w:tabs>
        <w:tab w:val="clear" w:pos="1191"/>
        <w:tab w:val="clear" w:pos="1588"/>
        <w:tab w:val="clear" w:pos="1985"/>
      </w:tabs>
      <w:overflowPunct/>
      <w:autoSpaceDE/>
      <w:autoSpaceDN/>
      <w:adjustRightInd/>
      <w:spacing w:before="80"/>
      <w:ind w:left="1588" w:hanging="794"/>
      <w:textAlignment w:val="auto"/>
      <w:outlineLvl w:val="1"/>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479557">
      <w:bodyDiv w:val="1"/>
      <w:marLeft w:val="0"/>
      <w:marRight w:val="0"/>
      <w:marTop w:val="0"/>
      <w:marBottom w:val="0"/>
      <w:divBdr>
        <w:top w:val="none" w:sz="0" w:space="0" w:color="auto"/>
        <w:left w:val="none" w:sz="0" w:space="0" w:color="auto"/>
        <w:bottom w:val="none" w:sz="0" w:space="0" w:color="auto"/>
        <w:right w:val="none" w:sz="0" w:space="0" w:color="auto"/>
      </w:divBdr>
    </w:div>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itu.int/ITU-R/terrestrial/OnlineValidation/Login.aspx"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A8370-F5FB-4C15-92CE-4ACE6DF1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1115</TotalTime>
  <Pages>8</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13727</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53</cp:revision>
  <cp:lastPrinted>2020-07-30T16:17:00Z</cp:lastPrinted>
  <dcterms:created xsi:type="dcterms:W3CDTF">2012-09-07T08:34:00Z</dcterms:created>
  <dcterms:modified xsi:type="dcterms:W3CDTF">2021-10-27T11:58:00Z</dcterms:modified>
</cp:coreProperties>
</file>