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C43EFA" w14:textId="77777777" w:rsidR="0075383E" w:rsidRPr="006B40CA" w:rsidRDefault="0075383E" w:rsidP="0075383E">
      <w:pPr>
        <w:rPr>
          <w:sz w:val="16"/>
          <w:szCs w:val="16"/>
        </w:rPr>
      </w:pPr>
      <w:r w:rsidRPr="006B40CA">
        <w:rPr>
          <w:sz w:val="16"/>
          <w:szCs w:val="16"/>
        </w:rPr>
        <w:t>(ADD RRB2</w:t>
      </w:r>
      <w:r>
        <w:rPr>
          <w:sz w:val="16"/>
          <w:szCs w:val="16"/>
        </w:rPr>
        <w:t>4</w:t>
      </w:r>
      <w:r w:rsidRPr="006B40CA">
        <w:rPr>
          <w:sz w:val="16"/>
          <w:szCs w:val="16"/>
        </w:rPr>
        <w:t>/</w:t>
      </w:r>
      <w:r>
        <w:rPr>
          <w:sz w:val="16"/>
          <w:szCs w:val="16"/>
        </w:rPr>
        <w:t>510)</w:t>
      </w:r>
    </w:p>
    <w:p w14:paraId="74387119" w14:textId="77777777" w:rsidR="00572DE7" w:rsidRDefault="00954AFA" w:rsidP="00954AFA">
      <w:pPr>
        <w:pStyle w:val="Annextitle0"/>
        <w:rPr>
          <w:lang w:val="ru-RU"/>
        </w:rPr>
      </w:pPr>
      <w:r w:rsidRPr="00FF59F4">
        <w:rPr>
          <w:lang w:val="ru-RU"/>
        </w:rPr>
        <w:t>Правила, касающиеся</w:t>
      </w:r>
    </w:p>
    <w:p w14:paraId="7C985B04" w14:textId="1C689C14" w:rsidR="00954AFA" w:rsidRPr="00572DE7" w:rsidRDefault="00954AFA" w:rsidP="00572DE7">
      <w:pPr>
        <w:pStyle w:val="ResNo"/>
        <w:rPr>
          <w:b/>
          <w:bCs/>
        </w:rPr>
      </w:pPr>
      <w:r w:rsidRPr="00572DE7">
        <w:rPr>
          <w:b/>
          <w:bCs/>
        </w:rPr>
        <w:t xml:space="preserve">РЕЗОЛЮЦИИ </w:t>
      </w:r>
      <w:r w:rsidR="00FF59F4" w:rsidRPr="00572DE7">
        <w:rPr>
          <w:b/>
          <w:bCs/>
          <w:lang w:val="en-US"/>
        </w:rPr>
        <w:t>678</w:t>
      </w:r>
      <w:r w:rsidRPr="00572DE7">
        <w:rPr>
          <w:b/>
          <w:bCs/>
        </w:rPr>
        <w:t xml:space="preserve"> (ВКР-</w:t>
      </w:r>
      <w:r w:rsidR="00FF59F4" w:rsidRPr="00572DE7">
        <w:rPr>
          <w:b/>
          <w:bCs/>
          <w:lang w:val="en-US"/>
        </w:rPr>
        <w:t>23</w:t>
      </w:r>
      <w:r w:rsidRPr="00572DE7">
        <w:rPr>
          <w:b/>
          <w:bCs/>
        </w:rPr>
        <w:t>)</w:t>
      </w:r>
    </w:p>
    <w:p w14:paraId="059DB54A" w14:textId="77777777" w:rsidR="00523074" w:rsidRPr="00FF59F4" w:rsidRDefault="00523074" w:rsidP="00523074">
      <w:pPr>
        <w:pStyle w:val="Restitle"/>
        <w:rPr>
          <w:noProof w:val="0"/>
          <w:lang w:val="ru-RU"/>
        </w:rPr>
      </w:pPr>
      <w:r w:rsidRPr="00FF59F4">
        <w:rPr>
          <w:noProof w:val="0"/>
          <w:lang w:val="ru-RU"/>
        </w:rPr>
        <w:t xml:space="preserve">Использование полосы частот 14,8–15,35 ГГц службой космических </w:t>
      </w:r>
      <w:r w:rsidRPr="00FF59F4">
        <w:rPr>
          <w:noProof w:val="0"/>
          <w:lang w:val="ru-RU"/>
        </w:rPr>
        <w:br/>
        <w:t xml:space="preserve">исследований (космос-космос) (Земля-космос) (космос-Земля) </w:t>
      </w:r>
      <w:r w:rsidRPr="00FF59F4">
        <w:rPr>
          <w:noProof w:val="0"/>
          <w:lang w:val="ru-RU"/>
        </w:rPr>
        <w:br/>
        <w:t>и соответствующие переходные меры</w:t>
      </w:r>
    </w:p>
    <w:p w14:paraId="0E409135" w14:textId="77777777" w:rsidR="00523074" w:rsidRPr="00FF59F4" w:rsidRDefault="00523074" w:rsidP="0068207A">
      <w:pPr>
        <w:pStyle w:val="Normalaftertitle0"/>
        <w:jc w:val="both"/>
        <w:rPr>
          <w:spacing w:val="-2"/>
        </w:rPr>
      </w:pPr>
      <w:r w:rsidRPr="00FF59F4">
        <w:t>1</w:t>
      </w:r>
      <w:r w:rsidRPr="00FF59F4">
        <w:tab/>
      </w:r>
      <w:r w:rsidRPr="00FF59F4">
        <w:rPr>
          <w:spacing w:val="-2"/>
        </w:rPr>
        <w:t xml:space="preserve">Для того чтобы Бюро могло проводить рассмотрение на соблюдение уровня плотности потока мощности (п.п.м.), указанного в пункте 1.1 раздела </w:t>
      </w:r>
      <w:r w:rsidRPr="00FF59F4">
        <w:rPr>
          <w:i/>
          <w:iCs/>
          <w:spacing w:val="-2"/>
        </w:rPr>
        <w:t>решает</w:t>
      </w:r>
      <w:r w:rsidRPr="00FF59F4">
        <w:rPr>
          <w:spacing w:val="-2"/>
        </w:rPr>
        <w:t xml:space="preserve"> Резолюции </w:t>
      </w:r>
      <w:r w:rsidRPr="00FF59F4">
        <w:rPr>
          <w:b/>
          <w:bCs/>
          <w:spacing w:val="-2"/>
        </w:rPr>
        <w:t>678 (ВКР-23)</w:t>
      </w:r>
      <w:r w:rsidRPr="00FF59F4">
        <w:rPr>
          <w:spacing w:val="-2"/>
        </w:rPr>
        <w:t xml:space="preserve">, Комитет принял решение, что при заявлении земных станций, работающих в службе космических исследований в полосе частот 14,8−15,35 ГГц, требуется обязательство не превышать уровень п.п.м. </w:t>
      </w:r>
      <w:r w:rsidRPr="00FF59F4">
        <w:rPr>
          <w:spacing w:val="-2"/>
        </w:rPr>
        <w:sym w:font="Symbol" w:char="F02D"/>
      </w:r>
      <w:r w:rsidRPr="00FF59F4">
        <w:rPr>
          <w:spacing w:val="-2"/>
        </w:rPr>
        <w:t>156 дБ(Вт/м</w:t>
      </w:r>
      <w:r w:rsidRPr="00FF59F4">
        <w:rPr>
          <w:spacing w:val="-2"/>
          <w:position w:val="6"/>
          <w:sz w:val="16"/>
          <w:szCs w:val="16"/>
        </w:rPr>
        <w:t>2</w:t>
      </w:r>
      <w:r w:rsidRPr="00FF59F4">
        <w:rPr>
          <w:spacing w:val="-2"/>
        </w:rPr>
        <w:t>) в течение более чем 2% времени в полосе шириной 50 МГц в полосе частот 15,35–15,4 ГГц в месте расположения любой радиоастрономической станции, выполняющей наблюдения в полосе частот 15,35−15,4 ГГц.</w:t>
      </w:r>
    </w:p>
    <w:p w14:paraId="0C7D2795" w14:textId="77777777" w:rsidR="00523074" w:rsidRPr="00FF59F4" w:rsidRDefault="00523074" w:rsidP="00523074">
      <w:pPr>
        <w:rPr>
          <w:lang w:val="ru-RU"/>
        </w:rPr>
      </w:pPr>
      <w:r w:rsidRPr="00FF59F4">
        <w:rPr>
          <w:lang w:val="ru-RU"/>
        </w:rPr>
        <w:t>2</w:t>
      </w:r>
      <w:r w:rsidRPr="00FF59F4">
        <w:rPr>
          <w:lang w:val="ru-RU"/>
        </w:rPr>
        <w:tab/>
        <w:t xml:space="preserve">В пункте 1.5 раздела </w:t>
      </w:r>
      <w:r w:rsidRPr="00FF59F4">
        <w:rPr>
          <w:i/>
          <w:iCs/>
          <w:lang w:val="ru-RU"/>
        </w:rPr>
        <w:t>решает</w:t>
      </w:r>
      <w:r w:rsidRPr="00FF59F4">
        <w:rPr>
          <w:lang w:val="ru-RU"/>
        </w:rPr>
        <w:t xml:space="preserve"> указаны три предела п.п.м. на поверхности Земли, применимые к космическим станциям службы космических исследований в полосе частот 14,8</w:t>
      </w:r>
      <w:r w:rsidRPr="00FF59F4">
        <w:rPr>
          <w:lang w:val="ru-RU"/>
        </w:rPr>
        <w:sym w:font="Symbol" w:char="F02D"/>
      </w:r>
      <w:r w:rsidRPr="00FF59F4">
        <w:rPr>
          <w:lang w:val="ru-RU"/>
        </w:rPr>
        <w:t>15,35 ГГц. Предел п.п.м. −145,6 дБ(Вт/(м</w:t>
      </w:r>
      <w:r w:rsidRPr="00FF59F4">
        <w:rPr>
          <w:position w:val="6"/>
          <w:sz w:val="16"/>
          <w:szCs w:val="16"/>
          <w:lang w:val="ru-RU"/>
        </w:rPr>
        <w:t>2</w:t>
      </w:r>
      <w:r w:rsidRPr="00FF59F4">
        <w:rPr>
          <w:lang w:val="ru-RU"/>
        </w:rPr>
        <w:t> </w:t>
      </w:r>
      <w:r w:rsidRPr="00FF59F4">
        <w:rPr>
          <w:rFonts w:eastAsia="Batang"/>
          <w:lang w:val="ru-RU"/>
        </w:rPr>
        <w:t>· </w:t>
      </w:r>
      <w:r w:rsidRPr="00FF59F4">
        <w:rPr>
          <w:lang w:val="ru-RU"/>
        </w:rPr>
        <w:t>МГц)), создаваемый в любой точке на поверхности Земли, который не должен превышаться в течение более чем 1% времени в течение 24-часового периода, применяется к линиям космос-космос. Комитет принял решение, что Бюро должно применять следующую методику для вынесения заключений в соответствии с п. </w:t>
      </w:r>
      <w:r w:rsidRPr="00FF59F4">
        <w:rPr>
          <w:b/>
          <w:bCs/>
          <w:lang w:val="ru-RU"/>
        </w:rPr>
        <w:t>11.31</w:t>
      </w:r>
      <w:r w:rsidRPr="00FF59F4">
        <w:rPr>
          <w:lang w:val="ru-RU"/>
        </w:rPr>
        <w:t>, касающихся этого предела п.п.м.</w:t>
      </w:r>
    </w:p>
    <w:p w14:paraId="38644437" w14:textId="77777777" w:rsidR="00523074" w:rsidRPr="00FF59F4" w:rsidRDefault="00523074" w:rsidP="00523074">
      <w:pPr>
        <w:pStyle w:val="Heading2"/>
        <w:rPr>
          <w:lang w:val="ru-RU"/>
        </w:rPr>
      </w:pPr>
      <w:r w:rsidRPr="00FF59F4">
        <w:rPr>
          <w:lang w:val="ru-RU"/>
        </w:rPr>
        <w:t>2.1</w:t>
      </w:r>
      <w:r w:rsidRPr="00FF59F4">
        <w:rPr>
          <w:lang w:val="ru-RU"/>
        </w:rPr>
        <w:tab/>
        <w:t>Направление передачи</w:t>
      </w:r>
    </w:p>
    <w:p w14:paraId="7999B796" w14:textId="77777777" w:rsidR="00523074" w:rsidRPr="00FF59F4" w:rsidRDefault="00523074" w:rsidP="00523074">
      <w:pPr>
        <w:rPr>
          <w:lang w:val="ru-RU"/>
        </w:rPr>
      </w:pPr>
      <w:bookmarkStart w:id="0" w:name="_Hlk173937807"/>
      <w:r w:rsidRPr="00FF59F4">
        <w:rPr>
          <w:lang w:val="ru-RU"/>
        </w:rPr>
        <w:t>Заключение должно быть вынесено только в отношении частотных присвоений передающих лучей спутника. В случае приемного луча, когда передачу осуществляет взаимодействующая космическая станция, заключение должно быть вынесено для частотных присвоений этой взаимодействующей космической станции.</w:t>
      </w:r>
    </w:p>
    <w:p w14:paraId="1924EBE2" w14:textId="77777777" w:rsidR="00523074" w:rsidRPr="00FF59F4" w:rsidRDefault="00523074" w:rsidP="00523074">
      <w:pPr>
        <w:pStyle w:val="Heading2"/>
        <w:rPr>
          <w:lang w:val="ru-RU"/>
        </w:rPr>
      </w:pPr>
      <w:r w:rsidRPr="00FF59F4">
        <w:rPr>
          <w:lang w:val="ru-RU"/>
        </w:rPr>
        <w:t>2.2</w:t>
      </w:r>
      <w:r w:rsidRPr="00FF59F4">
        <w:rPr>
          <w:lang w:val="ru-RU"/>
        </w:rPr>
        <w:tab/>
        <w:t>Случай, когда обе космические станции используют геостационарную спутниковую орбиту</w:t>
      </w:r>
    </w:p>
    <w:p w14:paraId="3879F047" w14:textId="77777777" w:rsidR="00523074" w:rsidRPr="00FF59F4" w:rsidRDefault="00523074" w:rsidP="00523074">
      <w:pPr>
        <w:rPr>
          <w:lang w:val="ru-RU"/>
        </w:rPr>
      </w:pPr>
      <w:r w:rsidRPr="00FF59F4">
        <w:rPr>
          <w:lang w:val="ru-RU"/>
        </w:rPr>
        <w:t>Уровень п.п.м. рассчитывается с использованием статической геометрии. Предел п.п.м. считается превышенным, если уровень п.п.м. −145,6 дБ(Вт/(м</w:t>
      </w:r>
      <w:r w:rsidRPr="00FF59F4">
        <w:rPr>
          <w:position w:val="6"/>
          <w:sz w:val="16"/>
          <w:szCs w:val="16"/>
          <w:lang w:val="ru-RU"/>
        </w:rPr>
        <w:t>2</w:t>
      </w:r>
      <w:r w:rsidRPr="00FF59F4">
        <w:rPr>
          <w:lang w:val="ru-RU"/>
        </w:rPr>
        <w:t> </w:t>
      </w:r>
      <w:r w:rsidRPr="00FF59F4">
        <w:rPr>
          <w:rFonts w:eastAsia="Batang"/>
          <w:lang w:val="ru-RU"/>
        </w:rPr>
        <w:t>· </w:t>
      </w:r>
      <w:r w:rsidRPr="00FF59F4">
        <w:rPr>
          <w:lang w:val="ru-RU"/>
        </w:rPr>
        <w:t>МГц)) превышается в любой точке на поверхности Земли.</w:t>
      </w:r>
    </w:p>
    <w:p w14:paraId="3903AFF5" w14:textId="77777777" w:rsidR="00523074" w:rsidRPr="00FF59F4" w:rsidRDefault="00523074" w:rsidP="00523074">
      <w:pPr>
        <w:pStyle w:val="Heading2"/>
        <w:rPr>
          <w:lang w:val="ru-RU"/>
        </w:rPr>
      </w:pPr>
      <w:r w:rsidRPr="00FF59F4">
        <w:rPr>
          <w:lang w:val="ru-RU"/>
        </w:rPr>
        <w:t>2.3</w:t>
      </w:r>
      <w:r w:rsidRPr="00FF59F4">
        <w:rPr>
          <w:lang w:val="ru-RU"/>
        </w:rPr>
        <w:tab/>
        <w:t>Случай, когда какая-либо из космических станций использует негеостационарную спутниковую орбиту</w:t>
      </w:r>
    </w:p>
    <w:p w14:paraId="5D820D83" w14:textId="77777777" w:rsidR="00523074" w:rsidRPr="00FF59F4" w:rsidRDefault="00523074" w:rsidP="00523074">
      <w:pPr>
        <w:rPr>
          <w:lang w:val="ru-RU"/>
        </w:rPr>
      </w:pPr>
      <w:r w:rsidRPr="00FF59F4">
        <w:rPr>
          <w:lang w:val="ru-RU"/>
        </w:rPr>
        <w:t>Уровень п.п.м. рассчитывается в каждой узловой точке на поверхности Земли с помощью динамического моделирования в течение достаточного периода времени моделирования. Для каждого временнóго интервала устанавливается линия космос-космос с использованием двух ближайших космических станций.</w:t>
      </w:r>
    </w:p>
    <w:p w14:paraId="614D4DAE" w14:textId="4BB0A518" w:rsidR="00523074" w:rsidRPr="00FF59F4" w:rsidRDefault="00523074" w:rsidP="00523074">
      <w:pPr>
        <w:rPr>
          <w:lang w:val="ru-RU"/>
        </w:rPr>
      </w:pPr>
      <w:r w:rsidRPr="00FF59F4">
        <w:rPr>
          <w:lang w:val="ru-RU"/>
        </w:rPr>
        <w:t>Для того чтобы определить, был ли превышен предел п.п.м., рассматривается наихудший 24</w:t>
      </w:r>
      <w:r w:rsidR="00EB3AA7">
        <w:rPr>
          <w:lang w:val="ru-RU"/>
        </w:rPr>
        <w:t>‑</w:t>
      </w:r>
      <w:r w:rsidRPr="00FF59F4">
        <w:rPr>
          <w:lang w:val="ru-RU"/>
        </w:rPr>
        <w:t>часовой период (т. е. период с максимальным количеством событий превышения значения −145,6 дБ(Вт/(м</w:t>
      </w:r>
      <w:r w:rsidRPr="00FF59F4">
        <w:rPr>
          <w:position w:val="6"/>
          <w:sz w:val="16"/>
          <w:szCs w:val="16"/>
          <w:lang w:val="ru-RU"/>
        </w:rPr>
        <w:t>2</w:t>
      </w:r>
      <w:r w:rsidRPr="00FF59F4">
        <w:rPr>
          <w:lang w:val="ru-RU"/>
        </w:rPr>
        <w:t> </w:t>
      </w:r>
      <w:r w:rsidRPr="00FF59F4">
        <w:rPr>
          <w:rFonts w:eastAsia="Batang"/>
          <w:lang w:val="ru-RU"/>
        </w:rPr>
        <w:t>· </w:t>
      </w:r>
      <w:r w:rsidRPr="00FF59F4">
        <w:rPr>
          <w:lang w:val="ru-RU"/>
        </w:rPr>
        <w:t>МГц)) в любой узловой точке).</w:t>
      </w:r>
    </w:p>
    <w:p w14:paraId="6DA9E60C" w14:textId="77777777" w:rsidR="00523074" w:rsidRPr="00FF59F4" w:rsidRDefault="00523074" w:rsidP="00523074">
      <w:pPr>
        <w:pStyle w:val="Heading2"/>
        <w:rPr>
          <w:lang w:val="ru-RU"/>
        </w:rPr>
      </w:pPr>
      <w:r w:rsidRPr="00FF59F4">
        <w:rPr>
          <w:lang w:val="ru-RU"/>
        </w:rPr>
        <w:lastRenderedPageBreak/>
        <w:t>2.4</w:t>
      </w:r>
      <w:r w:rsidRPr="00FF59F4">
        <w:rPr>
          <w:lang w:val="ru-RU"/>
        </w:rPr>
        <w:tab/>
        <w:t>Диаграммы направленности антенны космической станции</w:t>
      </w:r>
    </w:p>
    <w:p w14:paraId="29EB5265" w14:textId="77777777" w:rsidR="00523074" w:rsidRPr="00FF59F4" w:rsidRDefault="00523074" w:rsidP="00523074">
      <w:pPr>
        <w:rPr>
          <w:lang w:val="ru-RU"/>
        </w:rPr>
      </w:pPr>
      <w:r w:rsidRPr="00FF59F4">
        <w:rPr>
          <w:lang w:val="ru-RU"/>
        </w:rPr>
        <w:t>Администрации, представляющие заявку на частотные присвоения космической станции службы космических исследований в полосе частот 14,8–15,35 ГГц, должны либо указать стандартную диаграмму направленности антенны космической станции, либо ввести не стандартную диаграмму направленности антенны в Графическом программном обеспечении для управления помехами (GIMS).</w:t>
      </w:r>
    </w:p>
    <w:p w14:paraId="43C4C63B" w14:textId="77777777" w:rsidR="00523074" w:rsidRPr="00FF59F4" w:rsidRDefault="00523074" w:rsidP="00523074">
      <w:pPr>
        <w:pStyle w:val="Heading2"/>
        <w:rPr>
          <w:lang w:val="ru-RU"/>
        </w:rPr>
      </w:pPr>
      <w:r w:rsidRPr="00FF59F4">
        <w:rPr>
          <w:lang w:val="ru-RU"/>
        </w:rPr>
        <w:t>2.5</w:t>
      </w:r>
      <w:r w:rsidRPr="00FF59F4">
        <w:rPr>
          <w:lang w:val="ru-RU"/>
        </w:rPr>
        <w:tab/>
        <w:t>Статус заявления взаимодействующей космической станции</w:t>
      </w:r>
    </w:p>
    <w:p w14:paraId="6EF5A198" w14:textId="77777777" w:rsidR="00523074" w:rsidRPr="00FF59F4" w:rsidRDefault="00523074" w:rsidP="00523074">
      <w:pPr>
        <w:rPr>
          <w:spacing w:val="-2"/>
          <w:lang w:val="ru-RU"/>
        </w:rPr>
      </w:pPr>
      <w:r w:rsidRPr="00FF59F4">
        <w:rPr>
          <w:spacing w:val="-2"/>
          <w:lang w:val="ru-RU"/>
        </w:rPr>
        <w:t xml:space="preserve">В случаях, когда </w:t>
      </w:r>
      <w:r w:rsidRPr="00FF59F4">
        <w:rPr>
          <w:lang w:val="ru-RU"/>
        </w:rPr>
        <w:t>заявка на частотные присвоения космической станции службы космических исследований в полосе частот 14,8–15,35 ГГц</w:t>
      </w:r>
      <w:r w:rsidRPr="00FF59F4">
        <w:rPr>
          <w:spacing w:val="-2"/>
          <w:lang w:val="ru-RU"/>
        </w:rPr>
        <w:t xml:space="preserve"> представлена для координации, но в Бюро еще не сообщено о заявке на частотные присвоения взаимодействующей космической станции на негеостационарной спутниковой орбите, Бюро должно вынести условно благоприятное заключение, которое подлежит пересмотру на этапе заявления.</w:t>
      </w:r>
    </w:p>
    <w:p w14:paraId="60452E17" w14:textId="77777777" w:rsidR="00523074" w:rsidRPr="00FF59F4" w:rsidRDefault="00523074" w:rsidP="00523074">
      <w:pPr>
        <w:rPr>
          <w:spacing w:val="-2"/>
          <w:lang w:val="ru-RU"/>
        </w:rPr>
      </w:pPr>
      <w:r w:rsidRPr="00FF59F4">
        <w:rPr>
          <w:spacing w:val="-2"/>
          <w:lang w:val="ru-RU"/>
        </w:rPr>
        <w:t xml:space="preserve">В случаях, когда </w:t>
      </w:r>
      <w:r w:rsidRPr="00FF59F4">
        <w:rPr>
          <w:lang w:val="ru-RU"/>
        </w:rPr>
        <w:t>заявка на частотные присвоения космической станции службы космических исследований в полосе частот 14,8–15,35 ГГц</w:t>
      </w:r>
      <w:r w:rsidRPr="00FF59F4">
        <w:rPr>
          <w:spacing w:val="-2"/>
          <w:lang w:val="ru-RU"/>
        </w:rPr>
        <w:t xml:space="preserve"> представлена для заявления, но заявка на частотные присвоения взаимодействующей космической станции для предварительной публикации, координации, в зависимости от случая, еще не получена, указанная выше заявка для заявления считается неприемлемой (см. </w:t>
      </w:r>
      <w:r w:rsidRPr="00FF59F4">
        <w:rPr>
          <w:rFonts w:cs="Calibri"/>
          <w:szCs w:val="22"/>
          <w:lang w:val="ru-RU"/>
        </w:rPr>
        <w:t>§ </w:t>
      </w:r>
      <w:r w:rsidRPr="00FF59F4">
        <w:rPr>
          <w:spacing w:val="-2"/>
          <w:lang w:val="ru-RU"/>
        </w:rPr>
        <w:t>4.3.3 Правил процедуры, касающихся приемлемости).</w:t>
      </w:r>
    </w:p>
    <w:bookmarkEnd w:id="0"/>
    <w:p w14:paraId="68BAFE91" w14:textId="606361D4" w:rsidR="009375C9" w:rsidRDefault="009375C9" w:rsidP="0068207A">
      <w:pPr>
        <w:pStyle w:val="Note"/>
        <w:spacing w:before="720" w:line="240" w:lineRule="exact"/>
        <w:jc w:val="center"/>
        <w:rPr>
          <w:bCs/>
          <w:sz w:val="16"/>
          <w:szCs w:val="16"/>
          <w:lang w:val="en-US"/>
        </w:rPr>
      </w:pPr>
      <w:r w:rsidRPr="00FF59F4">
        <w:rPr>
          <w:bCs/>
          <w:sz w:val="16"/>
          <w:szCs w:val="16"/>
          <w:lang w:val="ru-RU"/>
        </w:rPr>
        <w:t>____________________</w:t>
      </w:r>
    </w:p>
    <w:p w14:paraId="15FEA1B5" w14:textId="77777777" w:rsidR="0068207A" w:rsidRDefault="0068207A" w:rsidP="0068207A">
      <w:pPr>
        <w:rPr>
          <w:lang w:val="en-US"/>
        </w:rPr>
      </w:pPr>
    </w:p>
    <w:p w14:paraId="41DF8229" w14:textId="77777777" w:rsidR="0068207A" w:rsidRDefault="0068207A" w:rsidP="0068207A">
      <w:pPr>
        <w:rPr>
          <w:lang w:val="en-US"/>
        </w:rPr>
      </w:pPr>
    </w:p>
    <w:p w14:paraId="7965F68E" w14:textId="77777777" w:rsidR="0068207A" w:rsidRDefault="0068207A" w:rsidP="0068207A">
      <w:pPr>
        <w:rPr>
          <w:lang w:val="en-US"/>
        </w:rPr>
      </w:pPr>
    </w:p>
    <w:p w14:paraId="2F2B4440" w14:textId="77777777" w:rsidR="0068207A" w:rsidRDefault="0068207A" w:rsidP="0068207A">
      <w:pPr>
        <w:rPr>
          <w:lang w:val="en-US"/>
        </w:rPr>
      </w:pPr>
    </w:p>
    <w:p w14:paraId="7CDC1884" w14:textId="77777777" w:rsidR="0068207A" w:rsidRDefault="0068207A" w:rsidP="0068207A">
      <w:pPr>
        <w:rPr>
          <w:lang w:val="en-US"/>
        </w:rPr>
      </w:pPr>
    </w:p>
    <w:p w14:paraId="418E77BA" w14:textId="77777777" w:rsidR="0068207A" w:rsidRDefault="0068207A" w:rsidP="0068207A">
      <w:pPr>
        <w:rPr>
          <w:lang w:val="en-US"/>
        </w:rPr>
      </w:pPr>
    </w:p>
    <w:p w14:paraId="710EF49A" w14:textId="77777777" w:rsidR="0068207A" w:rsidRDefault="0068207A" w:rsidP="0068207A">
      <w:pPr>
        <w:rPr>
          <w:lang w:val="en-US"/>
        </w:rPr>
      </w:pPr>
    </w:p>
    <w:p w14:paraId="2C5DC31C" w14:textId="77777777" w:rsidR="0068207A" w:rsidRDefault="0068207A" w:rsidP="0068207A">
      <w:pPr>
        <w:rPr>
          <w:lang w:val="en-US"/>
        </w:rPr>
      </w:pPr>
    </w:p>
    <w:p w14:paraId="7FBC0860" w14:textId="77777777" w:rsidR="0068207A" w:rsidRDefault="0068207A" w:rsidP="0068207A">
      <w:pPr>
        <w:rPr>
          <w:lang w:val="en-US"/>
        </w:rPr>
      </w:pPr>
    </w:p>
    <w:p w14:paraId="1986ECB5" w14:textId="77777777" w:rsidR="0068207A" w:rsidRDefault="0068207A" w:rsidP="0068207A">
      <w:pPr>
        <w:rPr>
          <w:lang w:val="en-US"/>
        </w:rPr>
      </w:pPr>
    </w:p>
    <w:p w14:paraId="1ECB07EF" w14:textId="77777777" w:rsidR="0068207A" w:rsidRPr="0068207A" w:rsidRDefault="0068207A" w:rsidP="0068207A">
      <w:pPr>
        <w:rPr>
          <w:lang w:val="en-US"/>
        </w:rPr>
      </w:pPr>
    </w:p>
    <w:p w14:paraId="16B4923C" w14:textId="77777777" w:rsidR="009375C9" w:rsidRPr="00FF59F4" w:rsidRDefault="009375C9" w:rsidP="009375C9">
      <w:pPr>
        <w:pStyle w:val="Note"/>
        <w:spacing w:before="80" w:line="240" w:lineRule="exact"/>
        <w:rPr>
          <w:bCs/>
          <w:sz w:val="16"/>
          <w:szCs w:val="16"/>
          <w:lang w:val="ru-RU"/>
        </w:rPr>
      </w:pPr>
    </w:p>
    <w:p w14:paraId="084145E4" w14:textId="2A263463" w:rsidR="009375C9" w:rsidRPr="00FF59F4" w:rsidRDefault="009375C9" w:rsidP="009375C9">
      <w:pPr>
        <w:pStyle w:val="Note"/>
        <w:spacing w:before="80" w:line="240" w:lineRule="exact"/>
        <w:rPr>
          <w:bCs/>
          <w:sz w:val="16"/>
          <w:szCs w:val="16"/>
          <w:lang w:val="ru-RU"/>
        </w:rPr>
        <w:sectPr w:rsidR="009375C9" w:rsidRPr="00FF59F4" w:rsidSect="0089365D">
          <w:headerReference w:type="even" r:id="rId6"/>
          <w:headerReference w:type="default" r:id="rId7"/>
          <w:headerReference w:type="first" r:id="rId8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  <w:titlePg/>
        </w:sectPr>
      </w:pPr>
    </w:p>
    <w:p w14:paraId="5F6F3D75" w14:textId="5F70DFA9" w:rsidR="00954AFA" w:rsidRPr="00FF59F4" w:rsidRDefault="00954AFA" w:rsidP="009375C9">
      <w:pPr>
        <w:pStyle w:val="Note"/>
        <w:spacing w:line="240" w:lineRule="exact"/>
        <w:rPr>
          <w:lang w:val="ru-RU"/>
        </w:rPr>
      </w:pPr>
    </w:p>
    <w:sectPr w:rsidR="00954AFA" w:rsidRPr="00FF59F4" w:rsidSect="0089365D">
      <w:headerReference w:type="first" r:id="rId9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39BE88" w14:textId="77777777" w:rsidR="00824378" w:rsidRDefault="00824378">
      <w:r>
        <w:separator/>
      </w:r>
    </w:p>
  </w:endnote>
  <w:endnote w:type="continuationSeparator" w:id="0">
    <w:p w14:paraId="221E0836" w14:textId="77777777" w:rsidR="00824378" w:rsidRDefault="00824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ahoma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B3F237" w14:textId="77777777" w:rsidR="00824378" w:rsidRDefault="00824378">
      <w:r>
        <w:rPr>
          <w:b/>
        </w:rPr>
        <w:t>_______________</w:t>
      </w:r>
    </w:p>
  </w:footnote>
  <w:footnote w:type="continuationSeparator" w:id="0">
    <w:p w14:paraId="36D38B36" w14:textId="77777777" w:rsidR="00824378" w:rsidRDefault="00824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954AFA" w14:paraId="6F5ED370" w14:textId="77777777" w:rsidTr="008A734D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A6F28E8" w14:textId="77777777" w:rsidR="00954AFA" w:rsidRDefault="00954AFA" w:rsidP="00954AFA">
          <w:pPr>
            <w:pStyle w:val="HeaderRegProc"/>
          </w:pPr>
          <w:r>
            <w:rPr>
              <w:lang w:val="ru-RU"/>
            </w:rPr>
            <w:t>Часть</w:t>
          </w:r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5812C7E" w14:textId="1DFEA890" w:rsidR="00954AFA" w:rsidRDefault="00954AFA" w:rsidP="00954AFA">
          <w:pPr>
            <w:pStyle w:val="HeaderRegProc"/>
            <w:rPr>
              <w:lang w:val="fr-FR"/>
            </w:rPr>
          </w:pPr>
          <w:r>
            <w:rPr>
              <w:lang w:val="ru-RU"/>
            </w:rPr>
            <w:t>РЕЗ</w:t>
          </w:r>
          <w:r w:rsidR="00523074">
            <w:t>678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79499F0" w14:textId="77777777" w:rsidR="00954AFA" w:rsidRDefault="00954AFA" w:rsidP="00954AFA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AE286EB" w14:textId="6059A675" w:rsidR="00954AFA" w:rsidRDefault="00954AFA" w:rsidP="00954AFA">
          <w:pPr>
            <w:pStyle w:val="HeaderRegProc"/>
            <w:rPr>
              <w:lang w:val="fr-CH"/>
            </w:rPr>
          </w:pPr>
          <w:r>
            <w:rPr>
              <w:lang w:val="ru-RU"/>
            </w:rPr>
            <w:t>Пересм</w:t>
          </w:r>
          <w:r>
            <w:rPr>
              <w:lang w:val="fr-CH"/>
            </w:rPr>
            <w:t>.</w:t>
          </w:r>
          <w:r w:rsidR="00523074">
            <w:rPr>
              <w:lang w:val="fr-CH"/>
            </w:rPr>
            <w:t>5</w:t>
          </w:r>
        </w:p>
      </w:tc>
    </w:tr>
  </w:tbl>
  <w:p w14:paraId="5E10ED5E" w14:textId="77777777" w:rsidR="00954AFA" w:rsidRDefault="00954A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954AFA" w14:paraId="2EE3A1C7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4BDAB53" w14:textId="77777777" w:rsidR="00954AFA" w:rsidRDefault="00954AFA" w:rsidP="001221BA">
          <w:pPr>
            <w:pStyle w:val="HeaderRegProc"/>
          </w:pPr>
          <w:r>
            <w:rPr>
              <w:lang w:val="ru-RU"/>
            </w:rPr>
            <w:t>Часть</w:t>
          </w:r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B6248ED" w14:textId="77777777" w:rsidR="00954AFA" w:rsidRDefault="00954AFA" w:rsidP="001221BA">
          <w:pPr>
            <w:pStyle w:val="HeaderRegProc"/>
            <w:rPr>
              <w:lang w:val="fr-FR"/>
            </w:rPr>
          </w:pPr>
          <w:r>
            <w:rPr>
              <w:lang w:val="ru-RU"/>
            </w:rPr>
            <w:t>РЕЗ</w:t>
          </w:r>
          <w:r>
            <w:t>49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494614C" w14:textId="77777777" w:rsidR="00954AFA" w:rsidRDefault="00954AFA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B657919" w14:textId="7B026717" w:rsidR="00954AFA" w:rsidRDefault="00954AFA" w:rsidP="00BC1253">
          <w:pPr>
            <w:pStyle w:val="HeaderRegProc"/>
            <w:rPr>
              <w:lang w:val="fr-CH"/>
            </w:rPr>
          </w:pPr>
          <w:r>
            <w:rPr>
              <w:lang w:val="ru-RU"/>
            </w:rPr>
            <w:t>Пересм</w:t>
          </w:r>
          <w:r>
            <w:rPr>
              <w:lang w:val="fr-CH"/>
            </w:rPr>
            <w:t>.7</w:t>
          </w:r>
        </w:p>
      </w:tc>
    </w:tr>
  </w:tbl>
  <w:p w14:paraId="6DC22622" w14:textId="77777777" w:rsidR="00954AFA" w:rsidRDefault="00954A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954AFA" w14:paraId="380D5436" w14:textId="77777777" w:rsidTr="009375C9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078C750" w14:textId="77777777" w:rsidR="00954AFA" w:rsidRDefault="00954AFA" w:rsidP="00954AFA">
          <w:pPr>
            <w:pStyle w:val="HeaderRegProc"/>
          </w:pPr>
          <w:r>
            <w:rPr>
              <w:lang w:val="ru-RU"/>
            </w:rPr>
            <w:t>Часть</w:t>
          </w:r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4832487" w14:textId="73A12D45" w:rsidR="00954AFA" w:rsidRDefault="00954AFA" w:rsidP="00954AFA">
          <w:pPr>
            <w:pStyle w:val="HeaderRegProc"/>
            <w:rPr>
              <w:lang w:val="fr-FR"/>
            </w:rPr>
          </w:pPr>
          <w:r>
            <w:rPr>
              <w:lang w:val="ru-RU"/>
            </w:rPr>
            <w:t>РЕЗ</w:t>
          </w:r>
          <w:r w:rsidR="00523074">
            <w:t>678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61D0810" w14:textId="77777777" w:rsidR="00954AFA" w:rsidRDefault="00954AFA" w:rsidP="00954AFA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2CB306B" w14:textId="71FF0B19" w:rsidR="00954AFA" w:rsidRDefault="00954AFA" w:rsidP="00954AFA">
          <w:pPr>
            <w:pStyle w:val="HeaderRegProc"/>
            <w:rPr>
              <w:lang w:val="fr-CH"/>
            </w:rPr>
          </w:pPr>
          <w:r>
            <w:rPr>
              <w:lang w:val="ru-RU"/>
            </w:rPr>
            <w:t>Пересм</w:t>
          </w:r>
          <w:r>
            <w:rPr>
              <w:lang w:val="fr-CH"/>
            </w:rPr>
            <w:t>.</w:t>
          </w:r>
          <w:r w:rsidR="00523074">
            <w:rPr>
              <w:lang w:val="fr-CH"/>
            </w:rPr>
            <w:t>5</w:t>
          </w:r>
        </w:p>
      </w:tc>
    </w:tr>
  </w:tbl>
  <w:p w14:paraId="0C69B25E" w14:textId="77777777" w:rsidR="00E052A7" w:rsidRDefault="00E052A7" w:rsidP="00954AFA">
    <w:pPr>
      <w:pStyle w:val="Header"/>
      <w:jc w:val="lef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46D233" w14:textId="77777777" w:rsidR="00287413" w:rsidRPr="00287413" w:rsidRDefault="00287413" w:rsidP="0028741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mirrorMargins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2A7"/>
    <w:rsid w:val="000F7D8B"/>
    <w:rsid w:val="00117C3F"/>
    <w:rsid w:val="001221BA"/>
    <w:rsid w:val="001A3E9A"/>
    <w:rsid w:val="001D061B"/>
    <w:rsid w:val="0020513B"/>
    <w:rsid w:val="00287413"/>
    <w:rsid w:val="004922A2"/>
    <w:rsid w:val="004B670C"/>
    <w:rsid w:val="00523074"/>
    <w:rsid w:val="00545224"/>
    <w:rsid w:val="00572DE7"/>
    <w:rsid w:val="005E6BBE"/>
    <w:rsid w:val="0068207A"/>
    <w:rsid w:val="006A4C0E"/>
    <w:rsid w:val="0075383E"/>
    <w:rsid w:val="00762ECE"/>
    <w:rsid w:val="007B5F9F"/>
    <w:rsid w:val="007D73CD"/>
    <w:rsid w:val="007E3EEF"/>
    <w:rsid w:val="00824378"/>
    <w:rsid w:val="0089365D"/>
    <w:rsid w:val="009375C9"/>
    <w:rsid w:val="00954AFA"/>
    <w:rsid w:val="00A449A1"/>
    <w:rsid w:val="00B93BB2"/>
    <w:rsid w:val="00BC1253"/>
    <w:rsid w:val="00C81E8C"/>
    <w:rsid w:val="00C91547"/>
    <w:rsid w:val="00CC1BC0"/>
    <w:rsid w:val="00D41107"/>
    <w:rsid w:val="00E052A7"/>
    <w:rsid w:val="00EB3AA7"/>
    <w:rsid w:val="00EC2324"/>
    <w:rsid w:val="00F55252"/>
    <w:rsid w:val="00F715D6"/>
    <w:rsid w:val="00FA6AD5"/>
    <w:rsid w:val="00FF5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58501C8B"/>
  <w15:docId w15:val="{3A873873-15E5-4745-824A-8F7BDFD5F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5F9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2"/>
      <w:lang w:val="en-GB" w:eastAsia="en-US"/>
    </w:rPr>
  </w:style>
  <w:style w:type="paragraph" w:styleId="Heading1">
    <w:name w:val="heading 1"/>
    <w:basedOn w:val="Normal"/>
    <w:next w:val="Normal"/>
    <w:qFormat/>
    <w:rsid w:val="007B5F9F"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6"/>
    </w:rPr>
  </w:style>
  <w:style w:type="paragraph" w:styleId="Heading2">
    <w:name w:val="heading 2"/>
    <w:basedOn w:val="Heading1"/>
    <w:next w:val="Normal"/>
    <w:link w:val="Heading2Char"/>
    <w:qFormat/>
    <w:pPr>
      <w:spacing w:before="480"/>
      <w:outlineLvl w:val="1"/>
    </w:p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link w:val="enumlev1Char"/>
    <w:qFormat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link w:val="NormalaftertitleChar"/>
    <w:rsid w:val="00EC2324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link w:val="RestitleChar"/>
    <w:rsid w:val="00572DE7"/>
    <w:pPr>
      <w:spacing w:after="120"/>
    </w:pPr>
    <w:rPr>
      <w:sz w:val="26"/>
    </w:r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link w:val="NoteChar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Resref0">
    <w:name w:val="Res#_ref"/>
    <w:basedOn w:val="DefaultParagraphFont"/>
  </w:style>
  <w:style w:type="paragraph" w:customStyle="1" w:styleId="StyleHeading1">
    <w:name w:val="Style Heading 1"/>
    <w:aliases w:val="h1 + Centered Before:  0 cm First line:  0 cm"/>
    <w:basedOn w:val="Heading1"/>
    <w:rsid w:val="00EC2324"/>
    <w:pPr>
      <w:ind w:left="0" w:firstLine="0"/>
      <w:jc w:val="center"/>
    </w:pPr>
  </w:style>
  <w:style w:type="character" w:customStyle="1" w:styleId="NormalaftertitleChar">
    <w:name w:val="Normal after title Char"/>
    <w:basedOn w:val="DefaultParagraphFont"/>
    <w:link w:val="Normalaftertitle"/>
    <w:locked/>
    <w:rsid w:val="004922A2"/>
    <w:rPr>
      <w:sz w:val="22"/>
      <w:lang w:val="en-GB" w:eastAsia="en-US"/>
    </w:rPr>
  </w:style>
  <w:style w:type="paragraph" w:customStyle="1" w:styleId="Annextitle0">
    <w:name w:val="Annex_title"/>
    <w:basedOn w:val="Normal"/>
    <w:next w:val="Normal"/>
    <w:link w:val="AnnextitleChar1"/>
    <w:rsid w:val="00954AFA"/>
    <w:pPr>
      <w:keepNext/>
      <w:keepLines/>
      <w:spacing w:before="240" w:after="280"/>
      <w:jc w:val="center"/>
    </w:pPr>
    <w:rPr>
      <w:rFonts w:cs="Times New Roman Bold"/>
      <w:b/>
      <w:sz w:val="26"/>
    </w:rPr>
  </w:style>
  <w:style w:type="character" w:customStyle="1" w:styleId="AnnextitleChar1">
    <w:name w:val="Annex_title Char1"/>
    <w:basedOn w:val="DefaultParagraphFont"/>
    <w:link w:val="Annextitle0"/>
    <w:locked/>
    <w:rsid w:val="00954AFA"/>
    <w:rPr>
      <w:rFonts w:cs="Times New Roman Bold"/>
      <w:b/>
      <w:sz w:val="26"/>
      <w:lang w:val="en-GB" w:eastAsia="en-US"/>
    </w:rPr>
  </w:style>
  <w:style w:type="character" w:customStyle="1" w:styleId="enumlev1Char">
    <w:name w:val="enumlev1 Char"/>
    <w:basedOn w:val="DefaultParagraphFont"/>
    <w:link w:val="enumlev1"/>
    <w:locked/>
    <w:rsid w:val="00954AFA"/>
    <w:rPr>
      <w:sz w:val="22"/>
      <w:lang w:val="en-GB" w:eastAsia="en-US"/>
    </w:rPr>
  </w:style>
  <w:style w:type="character" w:customStyle="1" w:styleId="NoteChar">
    <w:name w:val="Note Char"/>
    <w:basedOn w:val="DefaultParagraphFont"/>
    <w:link w:val="Note"/>
    <w:locked/>
    <w:rsid w:val="00954AFA"/>
    <w:rPr>
      <w:lang w:val="en-GB" w:eastAsia="en-US"/>
    </w:rPr>
  </w:style>
  <w:style w:type="paragraph" w:customStyle="1" w:styleId="Normalaftertitle0">
    <w:name w:val="Normal_after_title"/>
    <w:basedOn w:val="Normal"/>
    <w:next w:val="Normal"/>
    <w:rsid w:val="0068207A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napToGrid w:val="0"/>
      <w:spacing w:before="360"/>
      <w:jc w:val="left"/>
    </w:pPr>
    <w:rPr>
      <w:lang w:val="ru-RU"/>
    </w:rPr>
  </w:style>
  <w:style w:type="paragraph" w:customStyle="1" w:styleId="ResNo">
    <w:name w:val="Res_No"/>
    <w:basedOn w:val="Normal"/>
    <w:next w:val="Restitle"/>
    <w:rsid w:val="00572DE7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napToGrid w:val="0"/>
      <w:spacing w:before="240"/>
      <w:jc w:val="center"/>
    </w:pPr>
    <w:rPr>
      <w:sz w:val="26"/>
      <w:lang w:val="ru-RU"/>
    </w:rPr>
  </w:style>
  <w:style w:type="character" w:customStyle="1" w:styleId="Heading2Char">
    <w:name w:val="Heading 2 Char"/>
    <w:link w:val="Heading2"/>
    <w:rsid w:val="00523074"/>
    <w:rPr>
      <w:b/>
      <w:sz w:val="26"/>
      <w:lang w:val="en-GB" w:eastAsia="en-US"/>
    </w:rPr>
  </w:style>
  <w:style w:type="character" w:customStyle="1" w:styleId="RestitleChar">
    <w:name w:val="Res_title Char"/>
    <w:basedOn w:val="DefaultParagraphFont"/>
    <w:link w:val="Restitle"/>
    <w:locked/>
    <w:rsid w:val="00572DE7"/>
    <w:rPr>
      <w:b/>
      <w:noProof/>
      <w:sz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25</TotalTime>
  <Pages>3</Pages>
  <Words>484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3887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Изменения к Правилам процедуры (издание 2021 г.)</dc:title>
  <dc:subject>RES1 du RR</dc:subject>
  <dc:creator>Composition des Publications</dc:creator>
  <cp:keywords/>
  <dc:description/>
  <cp:lastModifiedBy>Berdyeva, Elena</cp:lastModifiedBy>
  <cp:revision>13</cp:revision>
  <cp:lastPrinted>2009-02-24T11:01:00Z</cp:lastPrinted>
  <dcterms:created xsi:type="dcterms:W3CDTF">2020-11-19T14:44:00Z</dcterms:created>
  <dcterms:modified xsi:type="dcterms:W3CDTF">2024-12-04T07:49:00Z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