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A8ADF5" w14:textId="77777777" w:rsidR="009711C5" w:rsidRPr="00F208A8" w:rsidRDefault="009711C5" w:rsidP="004E6449">
      <w:pPr>
        <w:pStyle w:val="Heading1"/>
        <w:spacing w:before="0"/>
        <w:ind w:left="0" w:firstLine="0"/>
        <w:jc w:val="center"/>
        <w:rPr>
          <w:color w:val="000000"/>
          <w:sz w:val="26"/>
          <w:szCs w:val="26"/>
          <w:lang w:val="ru-RU"/>
        </w:rPr>
      </w:pPr>
      <w:bookmarkStart w:id="0" w:name="_Toc103501751"/>
      <w:r w:rsidRPr="00F208A8">
        <w:rPr>
          <w:color w:val="000000"/>
          <w:sz w:val="26"/>
          <w:szCs w:val="26"/>
          <w:lang w:val="ru-RU"/>
        </w:rPr>
        <w:t>Правила, касающиеся</w:t>
      </w:r>
      <w:bookmarkEnd w:id="0"/>
    </w:p>
    <w:p w14:paraId="42267A41" w14:textId="77777777" w:rsidR="009711C5" w:rsidRPr="00F208A8" w:rsidRDefault="009711C5" w:rsidP="004E6449">
      <w:pPr>
        <w:pStyle w:val="Heading2"/>
        <w:jc w:val="center"/>
        <w:rPr>
          <w:color w:val="000000"/>
          <w:lang w:val="ru-RU"/>
        </w:rPr>
      </w:pPr>
      <w:bookmarkStart w:id="1" w:name="_Toc103501752"/>
      <w:r w:rsidRPr="00F208A8">
        <w:rPr>
          <w:color w:val="000000"/>
          <w:lang w:val="ru-RU"/>
        </w:rPr>
        <w:t xml:space="preserve">ПРИЛОЖЕНИЯ  </w:t>
      </w:r>
      <w:r w:rsidRPr="00F208A8">
        <w:rPr>
          <w:rStyle w:val="href2"/>
          <w:color w:val="000000"/>
          <w:lang w:val="ru-RU"/>
        </w:rPr>
        <w:t>27</w:t>
      </w:r>
      <w:r w:rsidRPr="00F208A8">
        <w:rPr>
          <w:color w:val="000000"/>
          <w:lang w:val="ru-RU"/>
        </w:rPr>
        <w:t xml:space="preserve"> к </w:t>
      </w:r>
      <w:bookmarkEnd w:id="1"/>
      <w:r>
        <w:rPr>
          <w:color w:val="000000"/>
          <w:lang w:val="ru-RU"/>
        </w:rPr>
        <w:t>РР</w:t>
      </w:r>
    </w:p>
    <w:p w14:paraId="592CD8D1" w14:textId="77777777" w:rsidR="009711C5" w:rsidRPr="00F208A8" w:rsidRDefault="009711C5" w:rsidP="009711C5">
      <w:pPr>
        <w:pStyle w:val="Heading8"/>
        <w:rPr>
          <w:color w:val="000000"/>
          <w:sz w:val="22"/>
          <w:szCs w:val="22"/>
          <w:lang w:val="ru-RU"/>
        </w:rPr>
      </w:pPr>
      <w:bookmarkStart w:id="2" w:name="_Toc103501753"/>
      <w:r w:rsidRPr="00F208A8">
        <w:rPr>
          <w:color w:val="000000"/>
          <w:sz w:val="22"/>
          <w:szCs w:val="22"/>
          <w:lang w:val="ru-RU"/>
        </w:rPr>
        <w:t>27</w:t>
      </w:r>
      <w:r w:rsidRPr="00F208A8">
        <w:rPr>
          <w:b w:val="0"/>
          <w:color w:val="000000"/>
          <w:sz w:val="22"/>
          <w:szCs w:val="22"/>
          <w:lang w:val="ru-RU"/>
        </w:rPr>
        <w:t>/15</w:t>
      </w:r>
      <w:bookmarkEnd w:id="2"/>
    </w:p>
    <w:p w14:paraId="2886B586" w14:textId="77777777" w:rsidR="009711C5" w:rsidRPr="00F208A8" w:rsidRDefault="009711C5" w:rsidP="00B1354A">
      <w:pPr>
        <w:spacing w:before="120"/>
        <w:jc w:val="both"/>
        <w:rPr>
          <w:color w:val="000000"/>
          <w:sz w:val="22"/>
          <w:szCs w:val="22"/>
          <w:lang w:val="ru-RU"/>
        </w:rPr>
      </w:pPr>
      <w:r w:rsidRPr="00F208A8">
        <w:rPr>
          <w:color w:val="000000"/>
          <w:sz w:val="22"/>
          <w:szCs w:val="22"/>
          <w:lang w:val="ru-RU"/>
        </w:rPr>
        <w:t>В этом положении определяется, что использование каналов на базе частот, указанных в п. </w:t>
      </w:r>
      <w:r w:rsidRPr="00F208A8">
        <w:rPr>
          <w:rStyle w:val="Artref"/>
          <w:b/>
          <w:color w:val="000000"/>
          <w:sz w:val="22"/>
          <w:szCs w:val="22"/>
          <w:lang w:val="ru-RU"/>
        </w:rPr>
        <w:t>27</w:t>
      </w:r>
      <w:r w:rsidRPr="00F208A8">
        <w:rPr>
          <w:color w:val="000000"/>
          <w:sz w:val="22"/>
          <w:szCs w:val="22"/>
          <w:lang w:val="ru-RU"/>
        </w:rPr>
        <w:t>/18 для различных классов излучений, отличных от J3E и H2B, будет подчиняться специальным соглашениям между заинтересованными и за</w:t>
      </w:r>
      <w:r w:rsidR="00F54E86">
        <w:rPr>
          <w:color w:val="000000"/>
          <w:sz w:val="22"/>
          <w:szCs w:val="22"/>
          <w:lang w:val="ru-RU"/>
        </w:rPr>
        <w:t>трагиваемыми администрациями. В </w:t>
      </w:r>
      <w:r w:rsidRPr="00F208A8">
        <w:rPr>
          <w:color w:val="000000"/>
          <w:sz w:val="22"/>
          <w:szCs w:val="22"/>
          <w:lang w:val="ru-RU"/>
        </w:rPr>
        <w:t xml:space="preserve">связи с этим и учитывая дух Резолюции </w:t>
      </w:r>
      <w:r w:rsidRPr="00F208A8">
        <w:rPr>
          <w:rStyle w:val="Resref"/>
          <w:b/>
          <w:color w:val="000000"/>
          <w:sz w:val="22"/>
          <w:szCs w:val="22"/>
          <w:lang w:val="ru-RU"/>
        </w:rPr>
        <w:t>713</w:t>
      </w:r>
      <w:r w:rsidRPr="00F208A8">
        <w:rPr>
          <w:color w:val="000000"/>
          <w:sz w:val="22"/>
          <w:szCs w:val="22"/>
          <w:lang w:val="ru-RU"/>
        </w:rPr>
        <w:t xml:space="preserve"> </w:t>
      </w:r>
      <w:r w:rsidRPr="00ED7A66">
        <w:rPr>
          <w:b/>
          <w:bCs/>
          <w:color w:val="000000"/>
          <w:sz w:val="22"/>
          <w:szCs w:val="22"/>
          <w:lang w:val="ru-RU"/>
        </w:rPr>
        <w:t>(</w:t>
      </w:r>
      <w:r w:rsidRPr="00F208A8">
        <w:rPr>
          <w:b/>
          <w:color w:val="000000"/>
          <w:sz w:val="22"/>
          <w:szCs w:val="22"/>
          <w:lang w:val="ru-RU"/>
        </w:rPr>
        <w:t>ВКР-95</w:t>
      </w:r>
      <w:r w:rsidRPr="00ED7A66">
        <w:rPr>
          <w:b/>
          <w:bCs/>
          <w:color w:val="000000"/>
          <w:sz w:val="22"/>
          <w:szCs w:val="22"/>
          <w:lang w:val="ru-RU"/>
        </w:rPr>
        <w:t>)</w:t>
      </w:r>
      <w:r w:rsidR="00DB5E57" w:rsidRPr="00F04387">
        <w:rPr>
          <w:rStyle w:val="FootnoteReference"/>
          <w:color w:val="000000"/>
          <w:position w:val="6"/>
          <w:sz w:val="16"/>
          <w:szCs w:val="16"/>
          <w:vertAlign w:val="baseline"/>
          <w:lang w:val="ru-RU"/>
        </w:rPr>
        <w:footnoteReference w:customMarkFollows="1" w:id="1"/>
        <w:sym w:font="Symbol" w:char="F02A"/>
      </w:r>
      <w:r w:rsidRPr="00A741B8">
        <w:rPr>
          <w:color w:val="000000"/>
          <w:sz w:val="22"/>
          <w:szCs w:val="22"/>
          <w:lang w:val="ru-RU"/>
        </w:rPr>
        <w:t>,</w:t>
      </w:r>
      <w:r w:rsidRPr="00F208A8">
        <w:rPr>
          <w:color w:val="000000"/>
          <w:sz w:val="22"/>
          <w:szCs w:val="22"/>
          <w:lang w:val="ru-RU"/>
        </w:rPr>
        <w:t xml:space="preserve"> Комитет считает в качестве действительного "специального соглашения между заинтересованными администрациями" любое официальное действие Международной организации гражданской авиации (ИКАО), которое имеет следствием </w:t>
      </w:r>
      <w:r w:rsidRPr="00F870AD">
        <w:rPr>
          <w:iCs/>
          <w:color w:val="000000"/>
          <w:sz w:val="22"/>
          <w:szCs w:val="22"/>
          <w:lang w:val="ru-RU"/>
        </w:rPr>
        <w:t>Стандарты и Рекомендуемую практику</w:t>
      </w:r>
      <w:r w:rsidRPr="00F208A8">
        <w:rPr>
          <w:color w:val="000000"/>
          <w:sz w:val="22"/>
          <w:szCs w:val="22"/>
          <w:lang w:val="ru-RU"/>
        </w:rPr>
        <w:t xml:space="preserve"> (</w:t>
      </w:r>
      <w:proofErr w:type="spellStart"/>
      <w:r w:rsidRPr="00F208A8">
        <w:rPr>
          <w:color w:val="000000"/>
          <w:sz w:val="22"/>
          <w:szCs w:val="22"/>
          <w:lang w:val="ru-RU"/>
        </w:rPr>
        <w:t>SARPs</w:t>
      </w:r>
      <w:proofErr w:type="spellEnd"/>
      <w:r w:rsidRPr="00F208A8">
        <w:rPr>
          <w:color w:val="000000"/>
          <w:sz w:val="22"/>
          <w:szCs w:val="22"/>
          <w:lang w:val="ru-RU"/>
        </w:rPr>
        <w:t xml:space="preserve">), которые утверждаются ИКАО в соответствии с ее процедурами и которые надлежащим образом передаются в МСЭ. </w:t>
      </w:r>
    </w:p>
    <w:p w14:paraId="52EEA939" w14:textId="77777777" w:rsidR="009711C5" w:rsidRPr="00F208A8" w:rsidRDefault="009711C5" w:rsidP="009711C5">
      <w:pPr>
        <w:pStyle w:val="Heading8"/>
        <w:rPr>
          <w:color w:val="000000"/>
          <w:sz w:val="22"/>
          <w:szCs w:val="22"/>
          <w:lang w:val="ru-RU"/>
        </w:rPr>
      </w:pPr>
      <w:bookmarkStart w:id="3" w:name="_Toc103501754"/>
      <w:r w:rsidRPr="00F208A8">
        <w:rPr>
          <w:color w:val="000000"/>
          <w:sz w:val="22"/>
          <w:szCs w:val="22"/>
          <w:lang w:val="ru-RU"/>
        </w:rPr>
        <w:t>27</w:t>
      </w:r>
      <w:r w:rsidRPr="00F208A8">
        <w:rPr>
          <w:b w:val="0"/>
          <w:color w:val="000000"/>
          <w:sz w:val="22"/>
          <w:szCs w:val="22"/>
          <w:lang w:val="ru-RU"/>
        </w:rPr>
        <w:t>/</w:t>
      </w:r>
      <w:r w:rsidRPr="00F208A8">
        <w:rPr>
          <w:rStyle w:val="href"/>
          <w:b w:val="0"/>
          <w:color w:val="000000"/>
          <w:sz w:val="22"/>
          <w:szCs w:val="22"/>
          <w:lang w:val="ru-RU"/>
        </w:rPr>
        <w:t>1</w:t>
      </w:r>
      <w:r w:rsidRPr="00F208A8">
        <w:rPr>
          <w:b w:val="0"/>
          <w:color w:val="000000"/>
          <w:sz w:val="22"/>
          <w:szCs w:val="22"/>
          <w:lang w:val="ru-RU"/>
        </w:rPr>
        <w:t>8</w:t>
      </w:r>
      <w:bookmarkEnd w:id="3"/>
    </w:p>
    <w:p w14:paraId="28DEDDDA" w14:textId="77777777" w:rsidR="009711C5" w:rsidRPr="00F208A8" w:rsidRDefault="009711C5" w:rsidP="00866A22">
      <w:pPr>
        <w:tabs>
          <w:tab w:val="left" w:pos="851"/>
        </w:tabs>
        <w:spacing w:before="120"/>
        <w:jc w:val="both"/>
        <w:rPr>
          <w:color w:val="000000"/>
          <w:sz w:val="22"/>
          <w:szCs w:val="22"/>
          <w:lang w:val="ru-RU"/>
        </w:rPr>
      </w:pPr>
      <w:r w:rsidRPr="00F208A8">
        <w:rPr>
          <w:color w:val="000000"/>
          <w:sz w:val="22"/>
          <w:szCs w:val="22"/>
          <w:lang w:val="ru-RU"/>
        </w:rPr>
        <w:t>1</w:t>
      </w:r>
      <w:r w:rsidRPr="00F208A8">
        <w:rPr>
          <w:color w:val="000000"/>
          <w:sz w:val="22"/>
          <w:szCs w:val="22"/>
          <w:lang w:val="ru-RU"/>
        </w:rPr>
        <w:tab/>
        <w:t>Перечень несущих (относительных) частот, упомянутых в этом положении, содержит пять частот (21</w:t>
      </w:r>
      <w:r w:rsidRPr="00F208A8">
        <w:rPr>
          <w:rFonts w:ascii="Tms Rmn" w:hAnsi="Tms Rmn"/>
          <w:color w:val="000000"/>
          <w:sz w:val="22"/>
          <w:szCs w:val="22"/>
          <w:lang w:val="ru-RU"/>
        </w:rPr>
        <w:t> </w:t>
      </w:r>
      <w:r w:rsidRPr="00F208A8">
        <w:rPr>
          <w:color w:val="000000"/>
          <w:sz w:val="22"/>
          <w:szCs w:val="22"/>
          <w:lang w:val="ru-RU"/>
        </w:rPr>
        <w:t>925 кГц, 21</w:t>
      </w:r>
      <w:r w:rsidRPr="00F208A8">
        <w:rPr>
          <w:rFonts w:ascii="Tms Rmn" w:hAnsi="Tms Rmn"/>
          <w:color w:val="000000"/>
          <w:sz w:val="22"/>
          <w:szCs w:val="22"/>
          <w:lang w:val="ru-RU"/>
        </w:rPr>
        <w:t> </w:t>
      </w:r>
      <w:r w:rsidRPr="00F208A8">
        <w:rPr>
          <w:color w:val="000000"/>
          <w:sz w:val="22"/>
          <w:szCs w:val="22"/>
          <w:lang w:val="ru-RU"/>
        </w:rPr>
        <w:t>928 кГц, 21</w:t>
      </w:r>
      <w:r w:rsidRPr="00F208A8">
        <w:rPr>
          <w:rFonts w:ascii="Tms Rmn" w:hAnsi="Tms Rmn"/>
          <w:color w:val="000000"/>
          <w:sz w:val="22"/>
          <w:szCs w:val="22"/>
          <w:lang w:val="ru-RU"/>
        </w:rPr>
        <w:t> </w:t>
      </w:r>
      <w:r w:rsidRPr="00F208A8">
        <w:rPr>
          <w:color w:val="000000"/>
          <w:sz w:val="22"/>
          <w:szCs w:val="22"/>
          <w:lang w:val="ru-RU"/>
        </w:rPr>
        <w:t>931 кГц, 21</w:t>
      </w:r>
      <w:r w:rsidRPr="00F208A8">
        <w:rPr>
          <w:rFonts w:ascii="Tms Rmn" w:hAnsi="Tms Rmn"/>
          <w:color w:val="000000"/>
          <w:sz w:val="22"/>
          <w:szCs w:val="22"/>
          <w:lang w:val="ru-RU"/>
        </w:rPr>
        <w:t> </w:t>
      </w:r>
      <w:r w:rsidRPr="00F208A8">
        <w:rPr>
          <w:color w:val="000000"/>
          <w:sz w:val="22"/>
          <w:szCs w:val="22"/>
          <w:lang w:val="ru-RU"/>
        </w:rPr>
        <w:t>934 кГц и 21</w:t>
      </w:r>
      <w:r w:rsidRPr="00F208A8">
        <w:rPr>
          <w:rFonts w:ascii="Tms Rmn" w:hAnsi="Tms Rmn"/>
          <w:color w:val="000000"/>
          <w:sz w:val="22"/>
          <w:szCs w:val="22"/>
          <w:lang w:val="ru-RU"/>
        </w:rPr>
        <w:t> </w:t>
      </w:r>
      <w:r w:rsidRPr="00F208A8">
        <w:rPr>
          <w:color w:val="000000"/>
          <w:sz w:val="22"/>
          <w:szCs w:val="22"/>
          <w:lang w:val="ru-RU"/>
        </w:rPr>
        <w:t xml:space="preserve">937 кГц), которые не выделены ни одной из зон выделения, определенных в Приложении </w:t>
      </w:r>
      <w:r w:rsidRPr="00F208A8">
        <w:rPr>
          <w:rStyle w:val="Appref"/>
          <w:b/>
          <w:color w:val="000000"/>
          <w:sz w:val="22"/>
          <w:szCs w:val="22"/>
          <w:lang w:val="ru-RU"/>
        </w:rPr>
        <w:t>27</w:t>
      </w:r>
      <w:r w:rsidRPr="00F208A8">
        <w:rPr>
          <w:color w:val="000000"/>
          <w:sz w:val="22"/>
          <w:szCs w:val="22"/>
          <w:lang w:val="ru-RU"/>
        </w:rPr>
        <w:t>. Комитет считает, что эти частоты доступны любой администрации для такого применения, которое она может считать подходящим, при условии, что оно соответствует определению воздушной подвижной (R) службы, данному в п. </w:t>
      </w:r>
      <w:r w:rsidRPr="00F208A8">
        <w:rPr>
          <w:rStyle w:val="Artref"/>
          <w:b/>
          <w:color w:val="000000"/>
          <w:sz w:val="22"/>
          <w:szCs w:val="22"/>
          <w:lang w:val="ru-RU"/>
        </w:rPr>
        <w:t>1.33</w:t>
      </w:r>
      <w:r w:rsidRPr="00F208A8">
        <w:rPr>
          <w:color w:val="000000"/>
          <w:sz w:val="22"/>
          <w:szCs w:val="22"/>
          <w:lang w:val="ru-RU"/>
        </w:rPr>
        <w:t>.</w:t>
      </w:r>
    </w:p>
    <w:p w14:paraId="08F1CE7D" w14:textId="77777777" w:rsidR="009711C5" w:rsidRPr="00F208A8" w:rsidRDefault="009711C5" w:rsidP="00866A22">
      <w:pPr>
        <w:tabs>
          <w:tab w:val="left" w:pos="851"/>
        </w:tabs>
        <w:spacing w:before="120"/>
        <w:jc w:val="both"/>
        <w:rPr>
          <w:color w:val="000000"/>
          <w:sz w:val="22"/>
          <w:szCs w:val="22"/>
          <w:lang w:val="ru-RU"/>
        </w:rPr>
      </w:pPr>
      <w:r w:rsidRPr="00F208A8">
        <w:rPr>
          <w:color w:val="000000"/>
          <w:sz w:val="22"/>
          <w:szCs w:val="22"/>
          <w:lang w:val="ru-RU"/>
        </w:rPr>
        <w:t>2</w:t>
      </w:r>
      <w:r w:rsidRPr="00F208A8">
        <w:rPr>
          <w:color w:val="000000"/>
          <w:sz w:val="22"/>
          <w:szCs w:val="22"/>
          <w:lang w:val="ru-RU"/>
        </w:rPr>
        <w:tab/>
        <w:t>При проверках по п. </w:t>
      </w:r>
      <w:r w:rsidRPr="00F208A8">
        <w:rPr>
          <w:b/>
          <w:color w:val="000000"/>
          <w:sz w:val="22"/>
          <w:szCs w:val="22"/>
          <w:lang w:val="ru-RU"/>
        </w:rPr>
        <w:t>11.34</w:t>
      </w:r>
      <w:r w:rsidRPr="00F208A8">
        <w:rPr>
          <w:color w:val="000000"/>
          <w:sz w:val="22"/>
          <w:szCs w:val="22"/>
          <w:lang w:val="ru-RU"/>
        </w:rPr>
        <w:t xml:space="preserve"> Бюро будет рассматривать соответствующие заявки, касающиеся любой из этих частот, только в отношении их соответствия техническим принципам, определенным в Приложении </w:t>
      </w:r>
      <w:r w:rsidRPr="00F208A8">
        <w:rPr>
          <w:rStyle w:val="Appref"/>
          <w:b/>
          <w:color w:val="000000"/>
          <w:sz w:val="22"/>
          <w:szCs w:val="22"/>
          <w:lang w:val="ru-RU"/>
        </w:rPr>
        <w:t>27</w:t>
      </w:r>
      <w:r w:rsidRPr="00F208A8">
        <w:rPr>
          <w:color w:val="000000"/>
          <w:sz w:val="22"/>
          <w:szCs w:val="22"/>
          <w:lang w:val="ru-RU"/>
        </w:rPr>
        <w:t xml:space="preserve"> (разделение каналов, ширина полосы частот, класс излучения, мощность). Если эти рассмотрения приводят к благоприятному заключению, то присвоение записывается в Справочный регистр. Если заключение неблагоприятное, то заявка возвращается заявляющей администрации с указанием соответствующих действий.</w:t>
      </w:r>
    </w:p>
    <w:p w14:paraId="3F8B402A" w14:textId="77777777" w:rsidR="009711C5" w:rsidRPr="00F208A8" w:rsidRDefault="009711C5" w:rsidP="009711C5">
      <w:pPr>
        <w:pStyle w:val="Heading8"/>
        <w:rPr>
          <w:color w:val="000000"/>
          <w:sz w:val="22"/>
          <w:szCs w:val="22"/>
          <w:lang w:val="ru-RU"/>
        </w:rPr>
      </w:pPr>
      <w:bookmarkStart w:id="4" w:name="_Toc103501755"/>
      <w:r w:rsidRPr="00F208A8">
        <w:rPr>
          <w:color w:val="000000"/>
          <w:sz w:val="22"/>
          <w:szCs w:val="22"/>
          <w:lang w:val="ru-RU"/>
        </w:rPr>
        <w:t>27</w:t>
      </w:r>
      <w:r w:rsidRPr="00F208A8">
        <w:rPr>
          <w:b w:val="0"/>
          <w:color w:val="000000"/>
          <w:sz w:val="22"/>
          <w:szCs w:val="22"/>
          <w:lang w:val="ru-RU"/>
        </w:rPr>
        <w:t>/19</w:t>
      </w:r>
      <w:bookmarkEnd w:id="4"/>
    </w:p>
    <w:p w14:paraId="5C297248" w14:textId="77777777" w:rsidR="009711C5" w:rsidRDefault="009711C5" w:rsidP="007D4CEE">
      <w:pPr>
        <w:spacing w:before="120"/>
        <w:jc w:val="both"/>
        <w:rPr>
          <w:color w:val="000000"/>
          <w:sz w:val="22"/>
          <w:szCs w:val="22"/>
          <w:lang w:val="ru-RU"/>
        </w:rPr>
      </w:pPr>
      <w:r w:rsidRPr="00F208A8">
        <w:rPr>
          <w:color w:val="000000"/>
          <w:sz w:val="22"/>
          <w:szCs w:val="22"/>
          <w:lang w:val="ru-RU"/>
        </w:rPr>
        <w:t xml:space="preserve">В этом положении определяется роль ИКАО при выполнении добровольной координации ("следует") при эксплуатационном использовании частот. Комитет считает такую координацию внутренним делом ИКАО, предназначенным для заключения рабочих соглашений между международными операторами (например, договоренность о разделении времени). Вследствие этого Бюро не принимает во внимание такие соглашения между операторами, если только они не связываются с Бюро через свои национальные администрации электросвязи. </w:t>
      </w:r>
    </w:p>
    <w:p w14:paraId="5E4352DF" w14:textId="6287F367" w:rsidR="000A5071" w:rsidRPr="00567D0E" w:rsidRDefault="009711C5" w:rsidP="00567D0E">
      <w:pPr>
        <w:spacing w:before="480"/>
        <w:jc w:val="center"/>
        <w:rPr>
          <w:color w:val="000000"/>
        </w:rPr>
      </w:pPr>
      <w:r>
        <w:rPr>
          <w:color w:val="000000"/>
          <w:lang w:val="ru-RU"/>
        </w:rPr>
        <w:t>_______________</w:t>
      </w:r>
    </w:p>
    <w:p w14:paraId="6AD2BF08" w14:textId="77777777" w:rsidR="00866A22" w:rsidRDefault="00866A22" w:rsidP="009711C5">
      <w:pPr>
        <w:jc w:val="center"/>
        <w:rPr>
          <w:color w:val="000000"/>
          <w:lang w:val="ru-RU"/>
        </w:rPr>
      </w:pPr>
    </w:p>
    <w:p w14:paraId="31F79117" w14:textId="77777777" w:rsidR="00866A22" w:rsidRDefault="00866A22" w:rsidP="009711C5">
      <w:pPr>
        <w:jc w:val="center"/>
        <w:rPr>
          <w:color w:val="000000"/>
          <w:lang w:val="ru-RU"/>
        </w:rPr>
      </w:pPr>
    </w:p>
    <w:p w14:paraId="0185EA83" w14:textId="77777777" w:rsidR="00866A22" w:rsidRDefault="00866A22" w:rsidP="009711C5">
      <w:pPr>
        <w:jc w:val="center"/>
        <w:rPr>
          <w:color w:val="000000"/>
          <w:lang w:val="ru-RU"/>
        </w:rPr>
      </w:pPr>
    </w:p>
    <w:p w14:paraId="09825E30" w14:textId="77777777" w:rsidR="00A43738" w:rsidRDefault="00A43738" w:rsidP="009711C5">
      <w:pPr>
        <w:jc w:val="center"/>
        <w:rPr>
          <w:color w:val="000000"/>
        </w:rPr>
        <w:sectPr w:rsidR="00A43738" w:rsidSect="00DB5E57">
          <w:headerReference w:type="default" r:id="rId7"/>
          <w:footnotePr>
            <w:pos w:val="beneathText"/>
          </w:footnotePr>
          <w:type w:val="continuous"/>
          <w:pgSz w:w="11901" w:h="16840" w:code="9"/>
          <w:pgMar w:top="1701" w:right="851" w:bottom="1134" w:left="1985" w:header="720" w:footer="720" w:gutter="0"/>
          <w:paperSrc w:first="4" w:other="4"/>
          <w:cols w:space="720"/>
          <w:vAlign w:val="both"/>
          <w:docGrid w:linePitch="360"/>
        </w:sectPr>
      </w:pPr>
    </w:p>
    <w:p w14:paraId="69640C90" w14:textId="77777777" w:rsidR="00866A22" w:rsidRPr="009711C5" w:rsidRDefault="00866A22" w:rsidP="009711C5">
      <w:pPr>
        <w:jc w:val="center"/>
        <w:rPr>
          <w:color w:val="000000"/>
        </w:rPr>
      </w:pPr>
    </w:p>
    <w:sectPr w:rsidR="00866A22" w:rsidRPr="009711C5" w:rsidSect="00A43738">
      <w:headerReference w:type="default" r:id="rId8"/>
      <w:footnotePr>
        <w:pos w:val="beneathText"/>
      </w:footnotePr>
      <w:pgSz w:w="11901" w:h="16840" w:code="9"/>
      <w:pgMar w:top="1701" w:right="851" w:bottom="1134" w:left="1985" w:header="720" w:footer="720" w:gutter="0"/>
      <w:paperSrc w:first="4" w:other="4"/>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EA29F" w14:textId="77777777" w:rsidR="00947981" w:rsidRDefault="00947981">
      <w:r>
        <w:separator/>
      </w:r>
    </w:p>
  </w:endnote>
  <w:endnote w:type="continuationSeparator" w:id="0">
    <w:p w14:paraId="699A3B2A" w14:textId="77777777" w:rsidR="00947981" w:rsidRDefault="00947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42CD56" w14:textId="77777777" w:rsidR="00947981" w:rsidRDefault="00947981">
      <w:r>
        <w:separator/>
      </w:r>
    </w:p>
  </w:footnote>
  <w:footnote w:type="continuationSeparator" w:id="0">
    <w:p w14:paraId="6C4C34E9" w14:textId="77777777" w:rsidR="00947981" w:rsidRDefault="00947981">
      <w:r>
        <w:continuationSeparator/>
      </w:r>
    </w:p>
  </w:footnote>
  <w:footnote w:id="1">
    <w:p w14:paraId="0E042813" w14:textId="77777777" w:rsidR="00DB5E57" w:rsidRPr="00DB5E57" w:rsidRDefault="00DB5E57" w:rsidP="00A43738">
      <w:pPr>
        <w:pStyle w:val="FootnoteText"/>
        <w:tabs>
          <w:tab w:val="left" w:pos="284"/>
        </w:tabs>
        <w:rPr>
          <w:lang w:val="ru-RU"/>
        </w:rPr>
      </w:pPr>
      <w:r w:rsidRPr="000A15F0">
        <w:rPr>
          <w:rStyle w:val="FootnoteReference"/>
          <w:position w:val="6"/>
          <w:sz w:val="16"/>
          <w:szCs w:val="16"/>
          <w:vertAlign w:val="baseline"/>
        </w:rPr>
        <w:sym w:font="Symbol" w:char="F02A"/>
      </w:r>
      <w:r>
        <w:rPr>
          <w:lang w:val="ru-RU"/>
        </w:rPr>
        <w:tab/>
      </w:r>
      <w:r>
        <w:rPr>
          <w:i/>
          <w:iCs/>
          <w:lang w:val="ru-RU"/>
        </w:rPr>
        <w:t>Примечание Секретариата</w:t>
      </w:r>
      <w:r w:rsidR="00480460">
        <w:rPr>
          <w:lang w:val="en-GB"/>
        </w:rPr>
        <w:t xml:space="preserve">. – </w:t>
      </w:r>
      <w:r>
        <w:rPr>
          <w:lang w:val="ru-RU"/>
        </w:rPr>
        <w:t>Эта Резолюция была исключена</w:t>
      </w:r>
      <w:r w:rsidRPr="00A43738">
        <w:rPr>
          <w:lang w:val="ru-RU"/>
        </w:rPr>
        <w:t xml:space="preserve"> </w:t>
      </w:r>
      <w:r>
        <w:rPr>
          <w:lang w:val="ru-RU"/>
        </w:rPr>
        <w:t>ВКР</w:t>
      </w:r>
      <w:r w:rsidRPr="00A43738">
        <w:rPr>
          <w:lang w:val="ru-RU"/>
        </w:rPr>
        <w:t>-</w:t>
      </w:r>
      <w:r>
        <w:rPr>
          <w:lang w:val="ru-RU"/>
        </w:rPr>
        <w:t>97</w:t>
      </w:r>
      <w:r w:rsidRPr="00A43738">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A7259" w14:paraId="4CFD14E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9041DDE" w14:textId="77777777" w:rsidR="00FA7259" w:rsidRDefault="00FA7259" w:rsidP="00866A22">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2DFAC96E" w14:textId="7B6D7701" w:rsidR="00FA7259" w:rsidRDefault="00FA7259" w:rsidP="00866A22">
          <w:pPr>
            <w:pStyle w:val="HeaderRegProc"/>
            <w:rPr>
              <w:lang w:val="en-US"/>
            </w:rPr>
          </w:pPr>
          <w:r>
            <w:rPr>
              <w:lang w:val="ru-RU"/>
            </w:rPr>
            <w:t>Прил.</w:t>
          </w:r>
          <w:r>
            <w:fldChar w:fldCharType="begin"/>
          </w:r>
          <w:r>
            <w:instrText>STYLEREF href2</w:instrText>
          </w:r>
          <w:r>
            <w:fldChar w:fldCharType="separate"/>
          </w:r>
          <w:r w:rsidR="006253F4">
            <w:rPr>
              <w:noProof/>
            </w:rPr>
            <w:t>27</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90E5D80" w14:textId="77777777" w:rsidR="00FA7259" w:rsidRDefault="00FA7259" w:rsidP="00866A22">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DD5B17">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725B77E" w14:textId="3A406501" w:rsidR="00FA7259" w:rsidRPr="00567D0E" w:rsidRDefault="00FA7259" w:rsidP="00866A22">
          <w:pPr>
            <w:pStyle w:val="HeaderRegProc"/>
            <w:rPr>
              <w:lang w:val="en-US"/>
            </w:rPr>
          </w:pPr>
          <w:proofErr w:type="spellStart"/>
          <w:r>
            <w:rPr>
              <w:lang w:val="fr-CH"/>
            </w:rPr>
            <w:t>Пересм</w:t>
          </w:r>
          <w:proofErr w:type="spellEnd"/>
          <w:r>
            <w:rPr>
              <w:lang w:val="fr-CH"/>
            </w:rPr>
            <w:t>.</w:t>
          </w:r>
          <w:r w:rsidR="00567D0E">
            <w:rPr>
              <w:lang w:val="en-US"/>
            </w:rPr>
            <w:t>5</w:t>
          </w:r>
        </w:p>
      </w:tc>
    </w:tr>
  </w:tbl>
  <w:p w14:paraId="241770E8" w14:textId="77777777" w:rsidR="00FA7259" w:rsidRDefault="00FA72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BF96C" w14:textId="77777777" w:rsidR="00A43738" w:rsidRDefault="00A4373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449"/>
    <w:rsid w:val="00003FFB"/>
    <w:rsid w:val="0000549B"/>
    <w:rsid w:val="000234B9"/>
    <w:rsid w:val="00030228"/>
    <w:rsid w:val="00031F3F"/>
    <w:rsid w:val="00035B4A"/>
    <w:rsid w:val="00054FC5"/>
    <w:rsid w:val="00062484"/>
    <w:rsid w:val="00062CCF"/>
    <w:rsid w:val="00066E10"/>
    <w:rsid w:val="000700E9"/>
    <w:rsid w:val="00071799"/>
    <w:rsid w:val="000717B6"/>
    <w:rsid w:val="00075BC6"/>
    <w:rsid w:val="00084636"/>
    <w:rsid w:val="00091813"/>
    <w:rsid w:val="000923A1"/>
    <w:rsid w:val="000A0C0D"/>
    <w:rsid w:val="000A15F0"/>
    <w:rsid w:val="000A2FC6"/>
    <w:rsid w:val="000A5071"/>
    <w:rsid w:val="000A5EA3"/>
    <w:rsid w:val="000B393F"/>
    <w:rsid w:val="000C1BC2"/>
    <w:rsid w:val="000C1CE3"/>
    <w:rsid w:val="000C23B8"/>
    <w:rsid w:val="000C2DCD"/>
    <w:rsid w:val="000C3075"/>
    <w:rsid w:val="000C34E8"/>
    <w:rsid w:val="000C453D"/>
    <w:rsid w:val="000C4831"/>
    <w:rsid w:val="000E1AB3"/>
    <w:rsid w:val="000E5C44"/>
    <w:rsid w:val="000E7E9A"/>
    <w:rsid w:val="001004B4"/>
    <w:rsid w:val="001045A5"/>
    <w:rsid w:val="00117F72"/>
    <w:rsid w:val="00122740"/>
    <w:rsid w:val="001320C9"/>
    <w:rsid w:val="00140F42"/>
    <w:rsid w:val="00147FEE"/>
    <w:rsid w:val="00155A26"/>
    <w:rsid w:val="00157E50"/>
    <w:rsid w:val="00161FA3"/>
    <w:rsid w:val="001843B3"/>
    <w:rsid w:val="001928C7"/>
    <w:rsid w:val="001935A0"/>
    <w:rsid w:val="00194516"/>
    <w:rsid w:val="00194A7E"/>
    <w:rsid w:val="00196C61"/>
    <w:rsid w:val="001B467B"/>
    <w:rsid w:val="001B775E"/>
    <w:rsid w:val="001B7D78"/>
    <w:rsid w:val="001C0848"/>
    <w:rsid w:val="001F23B2"/>
    <w:rsid w:val="001F3882"/>
    <w:rsid w:val="00200852"/>
    <w:rsid w:val="00201194"/>
    <w:rsid w:val="00207123"/>
    <w:rsid w:val="00207E58"/>
    <w:rsid w:val="00216388"/>
    <w:rsid w:val="00250800"/>
    <w:rsid w:val="0026005E"/>
    <w:rsid w:val="002639FF"/>
    <w:rsid w:val="00272943"/>
    <w:rsid w:val="00280C45"/>
    <w:rsid w:val="002810CB"/>
    <w:rsid w:val="00283CA3"/>
    <w:rsid w:val="00283F1D"/>
    <w:rsid w:val="002A2F46"/>
    <w:rsid w:val="002A3BCB"/>
    <w:rsid w:val="002A7310"/>
    <w:rsid w:val="002B74A5"/>
    <w:rsid w:val="002C4555"/>
    <w:rsid w:val="002D4FBC"/>
    <w:rsid w:val="002E1482"/>
    <w:rsid w:val="002E3C5C"/>
    <w:rsid w:val="002E608F"/>
    <w:rsid w:val="00301194"/>
    <w:rsid w:val="00303430"/>
    <w:rsid w:val="00310275"/>
    <w:rsid w:val="00323217"/>
    <w:rsid w:val="003276A0"/>
    <w:rsid w:val="0033268D"/>
    <w:rsid w:val="0033491A"/>
    <w:rsid w:val="00334ADF"/>
    <w:rsid w:val="003433EF"/>
    <w:rsid w:val="0035063C"/>
    <w:rsid w:val="00366D2B"/>
    <w:rsid w:val="00367360"/>
    <w:rsid w:val="00375851"/>
    <w:rsid w:val="00376C46"/>
    <w:rsid w:val="003916D1"/>
    <w:rsid w:val="0039409F"/>
    <w:rsid w:val="003B0B4B"/>
    <w:rsid w:val="003B5EB5"/>
    <w:rsid w:val="003C4879"/>
    <w:rsid w:val="003C6825"/>
    <w:rsid w:val="003D0FAF"/>
    <w:rsid w:val="003E0BD8"/>
    <w:rsid w:val="003F147A"/>
    <w:rsid w:val="0040309F"/>
    <w:rsid w:val="00420DDD"/>
    <w:rsid w:val="004246B9"/>
    <w:rsid w:val="00427313"/>
    <w:rsid w:val="00430C93"/>
    <w:rsid w:val="00433080"/>
    <w:rsid w:val="00436DE0"/>
    <w:rsid w:val="004429B9"/>
    <w:rsid w:val="004509F1"/>
    <w:rsid w:val="004601D2"/>
    <w:rsid w:val="00465924"/>
    <w:rsid w:val="00465ED8"/>
    <w:rsid w:val="004667A6"/>
    <w:rsid w:val="00471390"/>
    <w:rsid w:val="00474091"/>
    <w:rsid w:val="0047747A"/>
    <w:rsid w:val="00480460"/>
    <w:rsid w:val="00483087"/>
    <w:rsid w:val="004856E9"/>
    <w:rsid w:val="004939C7"/>
    <w:rsid w:val="00497D6C"/>
    <w:rsid w:val="004A5618"/>
    <w:rsid w:val="004B0EFA"/>
    <w:rsid w:val="004B2D82"/>
    <w:rsid w:val="004B43D9"/>
    <w:rsid w:val="004B53E3"/>
    <w:rsid w:val="004C7353"/>
    <w:rsid w:val="004D3AF9"/>
    <w:rsid w:val="004D5CF0"/>
    <w:rsid w:val="004E105F"/>
    <w:rsid w:val="004E14E9"/>
    <w:rsid w:val="004E6449"/>
    <w:rsid w:val="004F5117"/>
    <w:rsid w:val="00501372"/>
    <w:rsid w:val="005169D3"/>
    <w:rsid w:val="0051705D"/>
    <w:rsid w:val="00525393"/>
    <w:rsid w:val="00531E35"/>
    <w:rsid w:val="00532675"/>
    <w:rsid w:val="00545A59"/>
    <w:rsid w:val="0055158E"/>
    <w:rsid w:val="0056537D"/>
    <w:rsid w:val="00567D0E"/>
    <w:rsid w:val="00573935"/>
    <w:rsid w:val="0057653D"/>
    <w:rsid w:val="00576CDE"/>
    <w:rsid w:val="0057751D"/>
    <w:rsid w:val="00593C94"/>
    <w:rsid w:val="005B4EC1"/>
    <w:rsid w:val="005E0B61"/>
    <w:rsid w:val="005E2D1C"/>
    <w:rsid w:val="005F6FEB"/>
    <w:rsid w:val="005F75C4"/>
    <w:rsid w:val="00607B4E"/>
    <w:rsid w:val="006253F4"/>
    <w:rsid w:val="00627363"/>
    <w:rsid w:val="00636B67"/>
    <w:rsid w:val="00645B97"/>
    <w:rsid w:val="00660A06"/>
    <w:rsid w:val="00673439"/>
    <w:rsid w:val="00673DC0"/>
    <w:rsid w:val="00674F6E"/>
    <w:rsid w:val="00680A38"/>
    <w:rsid w:val="006812E8"/>
    <w:rsid w:val="006855C4"/>
    <w:rsid w:val="00693B89"/>
    <w:rsid w:val="006A1507"/>
    <w:rsid w:val="006A2F0C"/>
    <w:rsid w:val="006B5B5A"/>
    <w:rsid w:val="006C6C7E"/>
    <w:rsid w:val="006E2E54"/>
    <w:rsid w:val="006E4D53"/>
    <w:rsid w:val="006F04FA"/>
    <w:rsid w:val="00716A12"/>
    <w:rsid w:val="00717867"/>
    <w:rsid w:val="00725131"/>
    <w:rsid w:val="00743785"/>
    <w:rsid w:val="00744EF2"/>
    <w:rsid w:val="00746712"/>
    <w:rsid w:val="007508D4"/>
    <w:rsid w:val="00753048"/>
    <w:rsid w:val="00757B59"/>
    <w:rsid w:val="00764025"/>
    <w:rsid w:val="0077004A"/>
    <w:rsid w:val="00770B8B"/>
    <w:rsid w:val="00774E17"/>
    <w:rsid w:val="00775A12"/>
    <w:rsid w:val="00776D92"/>
    <w:rsid w:val="00787120"/>
    <w:rsid w:val="007902F1"/>
    <w:rsid w:val="0079086D"/>
    <w:rsid w:val="0079551D"/>
    <w:rsid w:val="007B0063"/>
    <w:rsid w:val="007B2813"/>
    <w:rsid w:val="007D4CEE"/>
    <w:rsid w:val="007E33CE"/>
    <w:rsid w:val="007F0A1C"/>
    <w:rsid w:val="007F3FF4"/>
    <w:rsid w:val="008100AB"/>
    <w:rsid w:val="00812FD3"/>
    <w:rsid w:val="008167C5"/>
    <w:rsid w:val="008300B2"/>
    <w:rsid w:val="008338E5"/>
    <w:rsid w:val="00851EC7"/>
    <w:rsid w:val="00852401"/>
    <w:rsid w:val="00854971"/>
    <w:rsid w:val="0086220D"/>
    <w:rsid w:val="00866A22"/>
    <w:rsid w:val="0087540D"/>
    <w:rsid w:val="00894488"/>
    <w:rsid w:val="008A5819"/>
    <w:rsid w:val="008A7FCF"/>
    <w:rsid w:val="008B74BC"/>
    <w:rsid w:val="008C16AB"/>
    <w:rsid w:val="008C239A"/>
    <w:rsid w:val="008C2D0C"/>
    <w:rsid w:val="008D277E"/>
    <w:rsid w:val="008D4DAD"/>
    <w:rsid w:val="008D6BC5"/>
    <w:rsid w:val="008E134F"/>
    <w:rsid w:val="008F12C7"/>
    <w:rsid w:val="008F1E9F"/>
    <w:rsid w:val="009145B5"/>
    <w:rsid w:val="00914B6C"/>
    <w:rsid w:val="00914D00"/>
    <w:rsid w:val="00915386"/>
    <w:rsid w:val="00921974"/>
    <w:rsid w:val="00925C04"/>
    <w:rsid w:val="0093096D"/>
    <w:rsid w:val="00931565"/>
    <w:rsid w:val="0093466F"/>
    <w:rsid w:val="009467DE"/>
    <w:rsid w:val="00946B16"/>
    <w:rsid w:val="00947981"/>
    <w:rsid w:val="00955A08"/>
    <w:rsid w:val="00957ECA"/>
    <w:rsid w:val="00960715"/>
    <w:rsid w:val="00960897"/>
    <w:rsid w:val="009711C5"/>
    <w:rsid w:val="0097552A"/>
    <w:rsid w:val="0098726C"/>
    <w:rsid w:val="00990575"/>
    <w:rsid w:val="00993D18"/>
    <w:rsid w:val="009A35B3"/>
    <w:rsid w:val="009A609C"/>
    <w:rsid w:val="009A7ADB"/>
    <w:rsid w:val="009A7DD9"/>
    <w:rsid w:val="009B1917"/>
    <w:rsid w:val="009C2785"/>
    <w:rsid w:val="009C2F42"/>
    <w:rsid w:val="009F6474"/>
    <w:rsid w:val="009F7678"/>
    <w:rsid w:val="00A01941"/>
    <w:rsid w:val="00A04FC6"/>
    <w:rsid w:val="00A04FCD"/>
    <w:rsid w:val="00A060C7"/>
    <w:rsid w:val="00A111E6"/>
    <w:rsid w:val="00A240EF"/>
    <w:rsid w:val="00A30F9C"/>
    <w:rsid w:val="00A37145"/>
    <w:rsid w:val="00A4163A"/>
    <w:rsid w:val="00A43738"/>
    <w:rsid w:val="00A52F6E"/>
    <w:rsid w:val="00A53311"/>
    <w:rsid w:val="00A53CA9"/>
    <w:rsid w:val="00A53CE3"/>
    <w:rsid w:val="00A62D58"/>
    <w:rsid w:val="00A67187"/>
    <w:rsid w:val="00A70CB6"/>
    <w:rsid w:val="00A74551"/>
    <w:rsid w:val="00A75628"/>
    <w:rsid w:val="00AA785F"/>
    <w:rsid w:val="00AB209B"/>
    <w:rsid w:val="00AC3446"/>
    <w:rsid w:val="00AC5557"/>
    <w:rsid w:val="00AD6373"/>
    <w:rsid w:val="00AE6132"/>
    <w:rsid w:val="00AF06E0"/>
    <w:rsid w:val="00AF4AF6"/>
    <w:rsid w:val="00AF7DE4"/>
    <w:rsid w:val="00B03D23"/>
    <w:rsid w:val="00B1262F"/>
    <w:rsid w:val="00B1354A"/>
    <w:rsid w:val="00B174C1"/>
    <w:rsid w:val="00B178F2"/>
    <w:rsid w:val="00B2134A"/>
    <w:rsid w:val="00B25F04"/>
    <w:rsid w:val="00B27FCD"/>
    <w:rsid w:val="00B30430"/>
    <w:rsid w:val="00B307AB"/>
    <w:rsid w:val="00B47AD1"/>
    <w:rsid w:val="00B52A21"/>
    <w:rsid w:val="00B53BEF"/>
    <w:rsid w:val="00B56CDF"/>
    <w:rsid w:val="00B61A05"/>
    <w:rsid w:val="00B84D1D"/>
    <w:rsid w:val="00B84EE2"/>
    <w:rsid w:val="00B87E55"/>
    <w:rsid w:val="00BA304F"/>
    <w:rsid w:val="00BB458E"/>
    <w:rsid w:val="00BB4EEA"/>
    <w:rsid w:val="00BB5985"/>
    <w:rsid w:val="00BD0815"/>
    <w:rsid w:val="00BE0B93"/>
    <w:rsid w:val="00C040D5"/>
    <w:rsid w:val="00C071FC"/>
    <w:rsid w:val="00C1446C"/>
    <w:rsid w:val="00C1610E"/>
    <w:rsid w:val="00C22BEF"/>
    <w:rsid w:val="00C33B69"/>
    <w:rsid w:val="00C36F2A"/>
    <w:rsid w:val="00C430A9"/>
    <w:rsid w:val="00C50EA0"/>
    <w:rsid w:val="00C56EF4"/>
    <w:rsid w:val="00C62E4E"/>
    <w:rsid w:val="00C63A0A"/>
    <w:rsid w:val="00C6505F"/>
    <w:rsid w:val="00C6686F"/>
    <w:rsid w:val="00C672BA"/>
    <w:rsid w:val="00C67E92"/>
    <w:rsid w:val="00C81E8C"/>
    <w:rsid w:val="00C82CC1"/>
    <w:rsid w:val="00C86895"/>
    <w:rsid w:val="00CC1061"/>
    <w:rsid w:val="00CC6C01"/>
    <w:rsid w:val="00CD3485"/>
    <w:rsid w:val="00CE2DAC"/>
    <w:rsid w:val="00CE6512"/>
    <w:rsid w:val="00CF4187"/>
    <w:rsid w:val="00D138B4"/>
    <w:rsid w:val="00D23C2F"/>
    <w:rsid w:val="00D34E0E"/>
    <w:rsid w:val="00D426B6"/>
    <w:rsid w:val="00D44EB3"/>
    <w:rsid w:val="00D55D95"/>
    <w:rsid w:val="00D60D7F"/>
    <w:rsid w:val="00D67FAE"/>
    <w:rsid w:val="00D72A36"/>
    <w:rsid w:val="00D945EC"/>
    <w:rsid w:val="00DA53DA"/>
    <w:rsid w:val="00DB5E57"/>
    <w:rsid w:val="00DC1296"/>
    <w:rsid w:val="00DD5B17"/>
    <w:rsid w:val="00DE130B"/>
    <w:rsid w:val="00DE1742"/>
    <w:rsid w:val="00DE3A9B"/>
    <w:rsid w:val="00DE719A"/>
    <w:rsid w:val="00E023F8"/>
    <w:rsid w:val="00E031B6"/>
    <w:rsid w:val="00E05B64"/>
    <w:rsid w:val="00E07B97"/>
    <w:rsid w:val="00E11808"/>
    <w:rsid w:val="00E208F9"/>
    <w:rsid w:val="00E22B47"/>
    <w:rsid w:val="00E36E47"/>
    <w:rsid w:val="00E45019"/>
    <w:rsid w:val="00E544E5"/>
    <w:rsid w:val="00E56414"/>
    <w:rsid w:val="00E56F3F"/>
    <w:rsid w:val="00E6141F"/>
    <w:rsid w:val="00E6630F"/>
    <w:rsid w:val="00E70196"/>
    <w:rsid w:val="00E72CEC"/>
    <w:rsid w:val="00E72E5D"/>
    <w:rsid w:val="00E73FF9"/>
    <w:rsid w:val="00E8015B"/>
    <w:rsid w:val="00E828C7"/>
    <w:rsid w:val="00E9190B"/>
    <w:rsid w:val="00E92666"/>
    <w:rsid w:val="00EA3709"/>
    <w:rsid w:val="00EB395D"/>
    <w:rsid w:val="00EC1DD5"/>
    <w:rsid w:val="00EC71BC"/>
    <w:rsid w:val="00ED1D6A"/>
    <w:rsid w:val="00ED221F"/>
    <w:rsid w:val="00ED7A66"/>
    <w:rsid w:val="00EF7615"/>
    <w:rsid w:val="00F02404"/>
    <w:rsid w:val="00F03328"/>
    <w:rsid w:val="00F04387"/>
    <w:rsid w:val="00F2191C"/>
    <w:rsid w:val="00F30B6D"/>
    <w:rsid w:val="00F30D4A"/>
    <w:rsid w:val="00F33922"/>
    <w:rsid w:val="00F4082D"/>
    <w:rsid w:val="00F47DA9"/>
    <w:rsid w:val="00F54E86"/>
    <w:rsid w:val="00F656DF"/>
    <w:rsid w:val="00F72060"/>
    <w:rsid w:val="00F72CD6"/>
    <w:rsid w:val="00F72E20"/>
    <w:rsid w:val="00F86FF7"/>
    <w:rsid w:val="00F870AD"/>
    <w:rsid w:val="00F87894"/>
    <w:rsid w:val="00F90209"/>
    <w:rsid w:val="00F91073"/>
    <w:rsid w:val="00FA7259"/>
    <w:rsid w:val="00FB3026"/>
    <w:rsid w:val="00FD2ABD"/>
    <w:rsid w:val="00FE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50C966"/>
  <w15:docId w15:val="{617D47F6-54D0-43B2-8819-41023C69B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heading 1"/>
    <w:basedOn w:val="Normal"/>
    <w:next w:val="Normal"/>
    <w:qFormat/>
    <w:rsid w:val="009711C5"/>
    <w:pPr>
      <w:keepNext/>
      <w:keepLines/>
      <w:tabs>
        <w:tab w:val="left" w:pos="1134"/>
        <w:tab w:val="left" w:pos="1871"/>
      </w:tabs>
      <w:overflowPunct w:val="0"/>
      <w:autoSpaceDE w:val="0"/>
      <w:autoSpaceDN w:val="0"/>
      <w:adjustRightInd w:val="0"/>
      <w:spacing w:before="600"/>
      <w:ind w:left="1134" w:hanging="1134"/>
      <w:jc w:val="both"/>
      <w:textAlignment w:val="baseline"/>
      <w:outlineLvl w:val="0"/>
    </w:pPr>
    <w:rPr>
      <w:rFonts w:eastAsia="Times New Roman"/>
      <w:b/>
      <w:bCs/>
      <w:sz w:val="28"/>
      <w:szCs w:val="28"/>
      <w:lang w:val="en-GB" w:eastAsia="en-US"/>
    </w:rPr>
  </w:style>
  <w:style w:type="paragraph" w:styleId="Heading2">
    <w:name w:val="heading 2"/>
    <w:aliases w:val="h2,UNDERRUBRIK 1-2"/>
    <w:basedOn w:val="Heading1"/>
    <w:next w:val="Normal"/>
    <w:qFormat/>
    <w:rsid w:val="009711C5"/>
    <w:pPr>
      <w:spacing w:before="480"/>
      <w:outlineLvl w:val="1"/>
    </w:pPr>
    <w:rPr>
      <w:sz w:val="26"/>
      <w:szCs w:val="26"/>
    </w:rPr>
  </w:style>
  <w:style w:type="paragraph" w:styleId="Heading3">
    <w:name w:val="heading 3"/>
    <w:basedOn w:val="Normal"/>
    <w:next w:val="Normal"/>
    <w:qFormat/>
    <w:rsid w:val="009711C5"/>
    <w:pPr>
      <w:keepNext/>
      <w:spacing w:before="240" w:after="60"/>
      <w:outlineLvl w:val="2"/>
    </w:pPr>
    <w:rPr>
      <w:rFonts w:ascii="Arial" w:hAnsi="Arial" w:cs="Arial"/>
      <w:b/>
      <w:bCs/>
      <w:sz w:val="26"/>
      <w:szCs w:val="26"/>
    </w:rPr>
  </w:style>
  <w:style w:type="paragraph" w:styleId="Heading8">
    <w:name w:val="heading 8"/>
    <w:basedOn w:val="Heading3"/>
    <w:next w:val="Normal"/>
    <w:qFormat/>
    <w:rsid w:val="009711C5"/>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jc w:val="both"/>
      <w:textAlignment w:val="baseline"/>
      <w:outlineLvl w:val="7"/>
    </w:pPr>
    <w:rPr>
      <w:rFonts w:ascii="Times New Roman" w:eastAsia="Times New Roman" w:hAnsi="Times New Roman" w:cs="Times New Roman"/>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character" w:customStyle="1" w:styleId="Artref">
    <w:name w:val="Art#_ref"/>
    <w:basedOn w:val="DefaultParagraphFont"/>
    <w:rsid w:val="009711C5"/>
  </w:style>
  <w:style w:type="paragraph" w:customStyle="1" w:styleId="enumlev1">
    <w:name w:val="enumlev1"/>
    <w:basedOn w:val="Normal"/>
    <w:rsid w:val="009711C5"/>
    <w:pPr>
      <w:tabs>
        <w:tab w:val="left" w:pos="1134"/>
        <w:tab w:val="left" w:pos="1871"/>
        <w:tab w:val="left" w:pos="2608"/>
        <w:tab w:val="left" w:pos="3345"/>
      </w:tabs>
      <w:overflowPunct w:val="0"/>
      <w:autoSpaceDE w:val="0"/>
      <w:autoSpaceDN w:val="0"/>
      <w:adjustRightInd w:val="0"/>
      <w:spacing w:before="120"/>
      <w:ind w:left="454" w:hanging="454"/>
      <w:jc w:val="both"/>
      <w:textAlignment w:val="baseline"/>
    </w:pPr>
    <w:rPr>
      <w:rFonts w:eastAsia="Times New Roman"/>
      <w:lang w:val="en-GB" w:eastAsia="en-US"/>
    </w:rPr>
  </w:style>
  <w:style w:type="character" w:customStyle="1" w:styleId="href">
    <w:name w:val="href"/>
    <w:basedOn w:val="DefaultParagraphFont"/>
    <w:rsid w:val="009711C5"/>
  </w:style>
  <w:style w:type="character" w:customStyle="1" w:styleId="Appref">
    <w:name w:val="App#_ref"/>
    <w:basedOn w:val="DefaultParagraphFont"/>
    <w:rsid w:val="009711C5"/>
  </w:style>
  <w:style w:type="character" w:customStyle="1" w:styleId="href2">
    <w:name w:val="href2"/>
    <w:basedOn w:val="href"/>
    <w:rsid w:val="009711C5"/>
  </w:style>
  <w:style w:type="character" w:customStyle="1" w:styleId="Resref">
    <w:name w:val="Res#_ref"/>
    <w:basedOn w:val="DefaultParagraphFont"/>
    <w:rsid w:val="009711C5"/>
  </w:style>
  <w:style w:type="character" w:styleId="PageNumber">
    <w:name w:val="page number"/>
    <w:basedOn w:val="DefaultParagraphFont"/>
    <w:rsid w:val="009711C5"/>
  </w:style>
  <w:style w:type="paragraph" w:customStyle="1" w:styleId="HeaderRegProc">
    <w:name w:val="Header_RegProc"/>
    <w:basedOn w:val="Normal"/>
    <w:rsid w:val="009711C5"/>
    <w:pPr>
      <w:tabs>
        <w:tab w:val="center" w:pos="4678"/>
        <w:tab w:val="right" w:pos="9356"/>
      </w:tabs>
      <w:overflowPunct w:val="0"/>
      <w:autoSpaceDE w:val="0"/>
      <w:autoSpaceDN w:val="0"/>
      <w:adjustRightInd w:val="0"/>
      <w:spacing w:before="4"/>
      <w:ind w:left="142"/>
      <w:jc w:val="both"/>
      <w:textAlignment w:val="baseline"/>
    </w:pPr>
    <w:rPr>
      <w:rFonts w:ascii="Arial" w:eastAsia="Times New Roman" w:hAnsi="Arial" w:cs="Arial"/>
      <w:sz w:val="20"/>
      <w:szCs w:val="20"/>
      <w:lang w:val="es-ES" w:eastAsia="en-US"/>
    </w:rPr>
  </w:style>
  <w:style w:type="paragraph" w:styleId="FootnoteText">
    <w:name w:val="footnote text"/>
    <w:basedOn w:val="Normal"/>
    <w:link w:val="FootnoteTextChar"/>
    <w:rsid w:val="00DB5E57"/>
    <w:rPr>
      <w:sz w:val="20"/>
      <w:szCs w:val="20"/>
    </w:rPr>
  </w:style>
  <w:style w:type="character" w:customStyle="1" w:styleId="FootnoteTextChar">
    <w:name w:val="Footnote Text Char"/>
    <w:basedOn w:val="DefaultParagraphFont"/>
    <w:link w:val="FootnoteText"/>
    <w:rsid w:val="00DB5E57"/>
  </w:style>
  <w:style w:type="character" w:styleId="FootnoteReference">
    <w:name w:val="footnote reference"/>
    <w:basedOn w:val="DefaultParagraphFont"/>
    <w:rsid w:val="00DB5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AAF25-ABEA-4A4A-9931-242C2D5C9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281</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2021 г.)</dc:title>
  <dc:creator>POOL</dc:creator>
  <cp:lastModifiedBy>Berdyeva, Elena</cp:lastModifiedBy>
  <cp:revision>16</cp:revision>
  <cp:lastPrinted>2024-12-04T09:16:00Z</cp:lastPrinted>
  <dcterms:created xsi:type="dcterms:W3CDTF">2012-09-05T09:22:00Z</dcterms:created>
  <dcterms:modified xsi:type="dcterms:W3CDTF">2024-12-04T09:17:00Z</dcterms:modified>
</cp:coreProperties>
</file>