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805019" w14:textId="77777777" w:rsidR="00E10A33" w:rsidRPr="00276AE0" w:rsidRDefault="00E10A33" w:rsidP="00E10A33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721"/>
      <w:r w:rsidRPr="00276AE0">
        <w:rPr>
          <w:color w:val="000000"/>
          <w:sz w:val="26"/>
          <w:szCs w:val="26"/>
          <w:lang w:val="ru-RU"/>
        </w:rPr>
        <w:t>Правила, касающиеся</w:t>
      </w:r>
      <w:bookmarkEnd w:id="0"/>
    </w:p>
    <w:p w14:paraId="528D92BE" w14:textId="77777777" w:rsidR="00E10A33" w:rsidRDefault="00E10A33" w:rsidP="00E10A33">
      <w:pPr>
        <w:pStyle w:val="Heading2"/>
        <w:jc w:val="center"/>
        <w:rPr>
          <w:color w:val="000000"/>
          <w:lang w:val="ru-RU"/>
        </w:rPr>
      </w:pPr>
      <w:bookmarkStart w:id="1" w:name="_Toc103501722"/>
      <w:r w:rsidRPr="00276AE0">
        <w:rPr>
          <w:color w:val="000000"/>
          <w:lang w:val="ru-RU"/>
        </w:rPr>
        <w:t xml:space="preserve">СТАТЬИ </w:t>
      </w:r>
      <w:r w:rsidRPr="00276AE0">
        <w:rPr>
          <w:rStyle w:val="href2"/>
          <w:color w:val="000000"/>
          <w:lang w:val="ru-RU"/>
        </w:rPr>
        <w:t>21</w:t>
      </w:r>
      <w:r w:rsidRPr="00276AE0">
        <w:rPr>
          <w:color w:val="000000"/>
          <w:lang w:val="ru-RU"/>
        </w:rPr>
        <w:t xml:space="preserve"> </w:t>
      </w:r>
      <w:bookmarkEnd w:id="1"/>
      <w:r>
        <w:rPr>
          <w:color w:val="000000"/>
          <w:lang w:val="ru-RU"/>
        </w:rPr>
        <w:t>РР</w:t>
      </w:r>
    </w:p>
    <w:p w14:paraId="1C435DB0" w14:textId="77777777" w:rsidR="00522541" w:rsidRDefault="00522541" w:rsidP="00E73C86">
      <w:pPr>
        <w:pStyle w:val="Heading8"/>
        <w:tabs>
          <w:tab w:val="clear" w:pos="1134"/>
        </w:tabs>
        <w:spacing w:before="240"/>
        <w:ind w:right="7647"/>
        <w:rPr>
          <w:b w:val="0"/>
          <w:sz w:val="16"/>
          <w:szCs w:val="16"/>
          <w:lang w:val="ru-RU" w:eastAsia="zh-CN"/>
        </w:rPr>
      </w:pPr>
      <w:r w:rsidRPr="00DE175C">
        <w:rPr>
          <w:sz w:val="22"/>
          <w:szCs w:val="22"/>
          <w:lang w:val="ru-RU" w:eastAsia="zh-CN"/>
        </w:rPr>
        <w:t xml:space="preserve">Таблица </w:t>
      </w:r>
      <w:proofErr w:type="gramStart"/>
      <w:r w:rsidRPr="00DE175C">
        <w:rPr>
          <w:sz w:val="22"/>
          <w:szCs w:val="22"/>
          <w:lang w:val="ru-RU" w:eastAsia="zh-CN"/>
        </w:rPr>
        <w:t>21-2</w:t>
      </w:r>
      <w:proofErr w:type="gramEnd"/>
    </w:p>
    <w:p w14:paraId="42087AF3" w14:textId="669448BD" w:rsidR="00084E20" w:rsidRPr="00084E20" w:rsidRDefault="00084E20" w:rsidP="00084E20">
      <w:pPr>
        <w:jc w:val="both"/>
        <w:rPr>
          <w:sz w:val="22"/>
          <w:szCs w:val="22"/>
          <w:lang w:val="ru-RU"/>
        </w:rPr>
      </w:pPr>
      <w:bookmarkStart w:id="2" w:name="_Toc103501723"/>
      <w:r w:rsidRPr="00084E20">
        <w:rPr>
          <w:sz w:val="22"/>
          <w:szCs w:val="22"/>
          <w:lang w:val="ru-RU"/>
        </w:rPr>
        <w:t xml:space="preserve">В Таблице </w:t>
      </w:r>
      <w:proofErr w:type="gramStart"/>
      <w:r w:rsidRPr="00084E20">
        <w:rPr>
          <w:b/>
          <w:bCs/>
          <w:sz w:val="22"/>
          <w:szCs w:val="22"/>
          <w:lang w:val="ru-RU"/>
        </w:rPr>
        <w:t>21-2</w:t>
      </w:r>
      <w:proofErr w:type="gramEnd"/>
      <w:r w:rsidRPr="00084E20">
        <w:rPr>
          <w:sz w:val="22"/>
          <w:szCs w:val="22"/>
          <w:lang w:val="ru-RU"/>
        </w:rPr>
        <w:t xml:space="preserve"> определяются полосы частот, которые совместно используются на равных правах космическими службами с одной стороны и фиксированной и подвижной службами с другой стороны. В этих полосах частот защита спутниковых приемников обеспечивается путем соблюдения ограничений мощности, которые указаны в положениях </w:t>
      </w:r>
      <w:proofErr w:type="spellStart"/>
      <w:r w:rsidRPr="00084E20">
        <w:rPr>
          <w:sz w:val="22"/>
          <w:szCs w:val="22"/>
          <w:lang w:val="ru-RU"/>
        </w:rPr>
        <w:t>пп</w:t>
      </w:r>
      <w:proofErr w:type="spellEnd"/>
      <w:r w:rsidRPr="00084E20">
        <w:rPr>
          <w:sz w:val="22"/>
          <w:szCs w:val="22"/>
          <w:lang w:val="ru-RU"/>
        </w:rPr>
        <w:t xml:space="preserve">. </w:t>
      </w:r>
      <w:r w:rsidRPr="00084E20">
        <w:rPr>
          <w:b/>
          <w:bCs/>
          <w:sz w:val="22"/>
          <w:szCs w:val="22"/>
          <w:lang w:val="ru-RU"/>
        </w:rPr>
        <w:t>21.2</w:t>
      </w:r>
      <w:r w:rsidRPr="00084E20">
        <w:rPr>
          <w:b/>
          <w:bCs/>
          <w:sz w:val="22"/>
          <w:szCs w:val="22"/>
          <w:lang w:val="ru-RU"/>
        </w:rPr>
        <w:sym w:font="Symbol" w:char="F02D"/>
      </w:r>
      <w:r w:rsidRPr="00084E20">
        <w:rPr>
          <w:b/>
          <w:bCs/>
          <w:sz w:val="22"/>
          <w:szCs w:val="22"/>
          <w:lang w:val="ru-RU"/>
        </w:rPr>
        <w:t>21.5A</w:t>
      </w:r>
      <w:r w:rsidRPr="00084E20">
        <w:rPr>
          <w:sz w:val="22"/>
          <w:szCs w:val="22"/>
          <w:lang w:val="ru-RU"/>
        </w:rPr>
        <w:t xml:space="preserve"> и налагаются на земные станции. С учетом того, что заявления станций любой службы радиосвязи заносятся в Справочный регистр в виде частотных присвоений (см. Статьи </w:t>
      </w:r>
      <w:r w:rsidRPr="00084E20">
        <w:rPr>
          <w:b/>
          <w:bCs/>
          <w:sz w:val="22"/>
          <w:szCs w:val="22"/>
          <w:lang w:val="ru-RU"/>
        </w:rPr>
        <w:t>8</w:t>
      </w:r>
      <w:r w:rsidRPr="00084E20">
        <w:rPr>
          <w:sz w:val="22"/>
          <w:szCs w:val="22"/>
          <w:lang w:val="ru-RU"/>
        </w:rPr>
        <w:t xml:space="preserve"> и </w:t>
      </w:r>
      <w:r w:rsidRPr="00084E20">
        <w:rPr>
          <w:b/>
          <w:bCs/>
          <w:sz w:val="22"/>
          <w:szCs w:val="22"/>
          <w:lang w:val="ru-RU"/>
        </w:rPr>
        <w:t>11</w:t>
      </w:r>
      <w:r w:rsidRPr="00084E20">
        <w:rPr>
          <w:sz w:val="22"/>
          <w:szCs w:val="22"/>
          <w:lang w:val="ru-RU"/>
        </w:rPr>
        <w:t>),</w:t>
      </w:r>
      <w:r w:rsidRPr="00084E20">
        <w:rPr>
          <w:b/>
          <w:bCs/>
          <w:sz w:val="22"/>
          <w:szCs w:val="22"/>
          <w:lang w:val="ru-RU"/>
        </w:rPr>
        <w:t xml:space="preserve"> </w:t>
      </w:r>
      <w:r w:rsidRPr="00084E20">
        <w:rPr>
          <w:sz w:val="22"/>
          <w:szCs w:val="22"/>
          <w:lang w:val="ru-RU"/>
        </w:rPr>
        <w:t>Комитет пришел к заключению, что эти ограничения мощности применяются к частотным присвоениям станций фиксированной и подвижной служб и их соблюдение проверяется при обработке таких частотных присвоений, осуществляемой Бюро в соответствии с "</w:t>
      </w:r>
      <w:r w:rsidRPr="00084E20">
        <w:rPr>
          <w:i/>
          <w:iCs/>
          <w:sz w:val="22"/>
          <w:szCs w:val="22"/>
          <w:lang w:val="ru-RU"/>
        </w:rPr>
        <w:t>другими положениями</w:t>
      </w:r>
      <w:r w:rsidRPr="00084E20">
        <w:rPr>
          <w:sz w:val="22"/>
          <w:szCs w:val="22"/>
          <w:lang w:val="ru-RU"/>
        </w:rPr>
        <w:t xml:space="preserve">", указанными в п. </w:t>
      </w:r>
      <w:r w:rsidRPr="00084E20">
        <w:rPr>
          <w:b/>
          <w:bCs/>
          <w:sz w:val="22"/>
          <w:szCs w:val="22"/>
          <w:lang w:val="ru-RU"/>
        </w:rPr>
        <w:t>11.31</w:t>
      </w:r>
      <w:r w:rsidRPr="00084E20">
        <w:rPr>
          <w:sz w:val="22"/>
          <w:szCs w:val="22"/>
          <w:lang w:val="ru-RU"/>
        </w:rPr>
        <w:t xml:space="preserve">, которые являются обязательными для проверки при </w:t>
      </w:r>
      <w:proofErr w:type="spellStart"/>
      <w:r w:rsidRPr="00084E20">
        <w:rPr>
          <w:sz w:val="22"/>
          <w:szCs w:val="22"/>
          <w:lang w:val="ru-RU"/>
        </w:rPr>
        <w:t>регламентарном</w:t>
      </w:r>
      <w:proofErr w:type="spellEnd"/>
      <w:r w:rsidRPr="00084E20">
        <w:rPr>
          <w:sz w:val="22"/>
          <w:szCs w:val="22"/>
          <w:lang w:val="ru-RU"/>
        </w:rPr>
        <w:t xml:space="preserve"> рассмотрении (см. также раздел 1 Правил процедуры, касающихся п.</w:t>
      </w:r>
      <w:r w:rsidR="00E22716">
        <w:rPr>
          <w:sz w:val="22"/>
          <w:szCs w:val="22"/>
        </w:rPr>
        <w:t> </w:t>
      </w:r>
      <w:r w:rsidRPr="00084E20">
        <w:rPr>
          <w:b/>
          <w:bCs/>
          <w:sz w:val="22"/>
          <w:szCs w:val="22"/>
          <w:lang w:val="ru-RU"/>
        </w:rPr>
        <w:t>11.31</w:t>
      </w:r>
      <w:r w:rsidRPr="00084E20">
        <w:rPr>
          <w:sz w:val="22"/>
          <w:szCs w:val="22"/>
          <w:lang w:val="ru-RU"/>
        </w:rPr>
        <w:t>).</w:t>
      </w:r>
      <w:r w:rsidR="00E22716" w:rsidRPr="00E22716">
        <w:rPr>
          <w:sz w:val="16"/>
          <w:szCs w:val="16"/>
        </w:rPr>
        <w:t xml:space="preserve"> </w:t>
      </w:r>
      <w:r w:rsidR="00E22716">
        <w:rPr>
          <w:sz w:val="16"/>
          <w:szCs w:val="16"/>
        </w:rPr>
        <w:t>     </w:t>
      </w:r>
      <w:r w:rsidR="00E22716" w:rsidRPr="00A90E29">
        <w:rPr>
          <w:sz w:val="16"/>
          <w:szCs w:val="16"/>
        </w:rPr>
        <w:t>(</w:t>
      </w:r>
      <w:r w:rsidR="00E22716">
        <w:rPr>
          <w:sz w:val="16"/>
          <w:szCs w:val="16"/>
        </w:rPr>
        <w:t>MO</w:t>
      </w:r>
      <w:r w:rsidR="00E22716" w:rsidRPr="00A90E29">
        <w:rPr>
          <w:sz w:val="16"/>
          <w:szCs w:val="16"/>
        </w:rPr>
        <w:t>D RRB2</w:t>
      </w:r>
      <w:r w:rsidR="00E22716">
        <w:rPr>
          <w:sz w:val="16"/>
          <w:szCs w:val="16"/>
        </w:rPr>
        <w:t>4</w:t>
      </w:r>
      <w:r w:rsidR="00E22716" w:rsidRPr="00A90E29">
        <w:rPr>
          <w:sz w:val="16"/>
          <w:szCs w:val="16"/>
        </w:rPr>
        <w:t>/</w:t>
      </w:r>
      <w:r w:rsidR="00E22716">
        <w:rPr>
          <w:sz w:val="16"/>
          <w:szCs w:val="16"/>
        </w:rPr>
        <w:t>510</w:t>
      </w:r>
      <w:r w:rsidR="00E22716" w:rsidRPr="00A90E29">
        <w:rPr>
          <w:sz w:val="16"/>
          <w:szCs w:val="16"/>
        </w:rPr>
        <w:t>)</w:t>
      </w:r>
    </w:p>
    <w:p w14:paraId="0E792626" w14:textId="77777777" w:rsidR="00E10A33" w:rsidRPr="00276AE0" w:rsidRDefault="00E10A33" w:rsidP="00E10A33">
      <w:pPr>
        <w:pStyle w:val="Heading8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21.11</w:t>
      </w:r>
      <w:bookmarkEnd w:id="2"/>
    </w:p>
    <w:p w14:paraId="58B94B2E" w14:textId="77777777" w:rsidR="00E10A33" w:rsidRPr="00276AE0" w:rsidRDefault="00E10A33" w:rsidP="009405F5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1</w:t>
      </w:r>
      <w:r w:rsidRPr="00276AE0">
        <w:rPr>
          <w:color w:val="000000"/>
          <w:sz w:val="22"/>
          <w:szCs w:val="22"/>
          <w:lang w:val="ru-RU"/>
        </w:rPr>
        <w:tab/>
        <w:t>Е</w:t>
      </w:r>
      <w:r w:rsidRPr="00522541">
        <w:rPr>
          <w:lang w:val="ru-RU"/>
        </w:rPr>
        <w:t>сли согласие заинтересованной администрации не получено, присвоение считается не соответствующим</w:t>
      </w:r>
      <w:r w:rsidRPr="00276AE0">
        <w:rPr>
          <w:color w:val="000000"/>
          <w:sz w:val="22"/>
          <w:szCs w:val="22"/>
          <w:lang w:val="ru-RU"/>
        </w:rPr>
        <w:t xml:space="preserve"> Регламенту радиосвязи. Для определения заинтересованных администраций Бюро рассчитывает номинальный контур, основанный по всем азимутам на пределах, указанных в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21.8</w:t>
      </w:r>
      <w:r w:rsidRPr="00FF55E4">
        <w:rPr>
          <w:rStyle w:val="Artref"/>
          <w:color w:val="000000"/>
          <w:sz w:val="22"/>
          <w:szCs w:val="22"/>
          <w:lang w:val="ru-RU"/>
        </w:rPr>
        <w:t>,</w:t>
      </w:r>
      <w:r w:rsidRPr="00276AE0">
        <w:rPr>
          <w:color w:val="000000"/>
          <w:sz w:val="22"/>
          <w:szCs w:val="22"/>
          <w:lang w:val="ru-RU"/>
        </w:rPr>
        <w:t xml:space="preserve"> и сравнивает его с соответствующим контуром, полученным из заявленной </w:t>
      </w:r>
      <w:proofErr w:type="spellStart"/>
      <w:r w:rsidRPr="00276AE0">
        <w:rPr>
          <w:color w:val="000000"/>
          <w:sz w:val="22"/>
          <w:szCs w:val="22"/>
          <w:lang w:val="ru-RU"/>
        </w:rPr>
        <w:t>э.и.и.м</w:t>
      </w:r>
      <w:proofErr w:type="spellEnd"/>
      <w:r w:rsidRPr="00276AE0">
        <w:rPr>
          <w:color w:val="000000"/>
          <w:sz w:val="22"/>
          <w:szCs w:val="22"/>
          <w:lang w:val="ru-RU"/>
        </w:rPr>
        <w:t>. и диаграммы направленности антенны. По любому азимуту, где второй контур превышает первый, требуется соглашение по данному положению с любой администрацией, территория которой располагается в пределах контура. Для вынесения благоприятного заключения согласно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 xml:space="preserve">11.31 </w:t>
      </w:r>
      <w:r w:rsidRPr="00276AE0">
        <w:rPr>
          <w:color w:val="000000"/>
          <w:sz w:val="22"/>
          <w:szCs w:val="22"/>
          <w:lang w:val="ru-RU"/>
        </w:rPr>
        <w:t>требуется сообщить в Бюро о согласии этой администрации.</w:t>
      </w:r>
    </w:p>
    <w:p w14:paraId="57861992" w14:textId="77777777" w:rsidR="00E10A33" w:rsidRDefault="00E10A33" w:rsidP="009405F5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2</w:t>
      </w:r>
      <w:r w:rsidRPr="00276AE0">
        <w:rPr>
          <w:color w:val="000000"/>
          <w:sz w:val="22"/>
          <w:szCs w:val="22"/>
          <w:lang w:val="ru-RU"/>
        </w:rPr>
        <w:tab/>
        <w:t xml:space="preserve">В соответствии с этим положением, любое частотное присвоение с </w:t>
      </w:r>
      <w:proofErr w:type="spellStart"/>
      <w:r w:rsidRPr="00276AE0">
        <w:rPr>
          <w:color w:val="000000"/>
          <w:sz w:val="22"/>
          <w:szCs w:val="22"/>
          <w:lang w:val="ru-RU"/>
        </w:rPr>
        <w:t>э.и.и.м</w:t>
      </w:r>
      <w:proofErr w:type="spellEnd"/>
      <w:r w:rsidRPr="00276AE0">
        <w:rPr>
          <w:color w:val="000000"/>
          <w:sz w:val="22"/>
          <w:szCs w:val="22"/>
          <w:lang w:val="ru-RU"/>
        </w:rPr>
        <w:t>., превышающей предельный уровень более чем на 10 дБ, получает неблагоприятное заключение согласно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11.31</w:t>
      </w:r>
      <w:r w:rsidRPr="00276AE0">
        <w:rPr>
          <w:color w:val="000000"/>
          <w:sz w:val="22"/>
          <w:szCs w:val="22"/>
          <w:lang w:val="ru-RU"/>
        </w:rPr>
        <w:t>.</w:t>
      </w:r>
    </w:p>
    <w:p w14:paraId="1083E86B" w14:textId="77777777" w:rsidR="00E22716" w:rsidRDefault="00E22716" w:rsidP="00E22716"/>
    <w:p w14:paraId="2F781C53" w14:textId="77777777" w:rsidR="00E22716" w:rsidRDefault="00E22716" w:rsidP="00E22716">
      <w:pPr>
        <w:sectPr w:rsidR="00E22716" w:rsidSect="00E227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024B6CB1" w14:textId="77777777" w:rsidR="00E10A33" w:rsidRPr="00276AE0" w:rsidRDefault="00E10A33" w:rsidP="00522541">
      <w:pPr>
        <w:pStyle w:val="Heading8"/>
        <w:keepNext w:val="0"/>
        <w:keepLines w:val="0"/>
        <w:pageBreakBefore/>
        <w:rPr>
          <w:color w:val="000000"/>
          <w:sz w:val="22"/>
          <w:szCs w:val="22"/>
          <w:lang w:val="ru-RU"/>
        </w:rPr>
      </w:pPr>
      <w:bookmarkStart w:id="3" w:name="_Toc103501724"/>
      <w:r w:rsidRPr="00276AE0">
        <w:rPr>
          <w:color w:val="000000"/>
          <w:sz w:val="22"/>
          <w:szCs w:val="22"/>
          <w:lang w:val="ru-RU"/>
        </w:rPr>
        <w:lastRenderedPageBreak/>
        <w:t>21.14</w:t>
      </w:r>
      <w:bookmarkEnd w:id="3"/>
    </w:p>
    <w:p w14:paraId="22958331" w14:textId="77777777" w:rsidR="00E10A33" w:rsidRPr="00276AE0" w:rsidRDefault="00E10A33" w:rsidP="00440091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 xml:space="preserve">Углы места менее 3° создают высокие значения </w:t>
      </w:r>
      <w:proofErr w:type="spellStart"/>
      <w:r w:rsidRPr="00276AE0">
        <w:rPr>
          <w:color w:val="000000"/>
          <w:sz w:val="22"/>
          <w:szCs w:val="22"/>
          <w:lang w:val="ru-RU"/>
        </w:rPr>
        <w:t>э.и.и.м</w:t>
      </w:r>
      <w:proofErr w:type="spellEnd"/>
      <w:r w:rsidRPr="00276AE0">
        <w:rPr>
          <w:color w:val="000000"/>
          <w:sz w:val="22"/>
          <w:szCs w:val="22"/>
          <w:lang w:val="ru-RU"/>
        </w:rPr>
        <w:t>. по направлению к горизонту. Комитет пришел к выводу, что данное положение должно использоваться совместно с Разделом III Статьи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21</w:t>
      </w:r>
      <w:r w:rsidRPr="00276AE0">
        <w:rPr>
          <w:color w:val="000000"/>
          <w:sz w:val="22"/>
          <w:szCs w:val="22"/>
          <w:lang w:val="ru-RU"/>
        </w:rPr>
        <w:t>. Это означает следующее:</w:t>
      </w:r>
    </w:p>
    <w:p w14:paraId="5CD6ADD1" w14:textId="77777777" w:rsidR="00E10A33" w:rsidRDefault="00E10A33" w:rsidP="00440091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 xml:space="preserve">Независимо от </w:t>
      </w:r>
      <w:proofErr w:type="spellStart"/>
      <w:r w:rsidRPr="00276AE0">
        <w:rPr>
          <w:color w:val="000000"/>
          <w:sz w:val="22"/>
          <w:szCs w:val="22"/>
          <w:lang w:val="ru-RU"/>
        </w:rPr>
        <w:t>э.и.и.м</w:t>
      </w:r>
      <w:proofErr w:type="spellEnd"/>
      <w:r w:rsidRPr="00276AE0">
        <w:rPr>
          <w:color w:val="000000"/>
          <w:sz w:val="22"/>
          <w:szCs w:val="22"/>
          <w:lang w:val="ru-RU"/>
        </w:rPr>
        <w:t>. земной станции, угол места менее 3° является предметом соглашения с заинтересованными администрациями. В случае приемных земных станций для определения заинтересованных администраций строится номинальный координационный контур для угла места 3° и сравнивается с контуром для заявленного угла места. По любому азимуту, где второй контур превышает первый, требуется соглашение по данному положению с любой администрацией, территория которой располагается в пределах координац</w:t>
      </w:r>
      <w:r>
        <w:rPr>
          <w:color w:val="000000"/>
          <w:sz w:val="22"/>
          <w:szCs w:val="22"/>
          <w:lang w:val="ru-RU"/>
        </w:rPr>
        <w:t>ионной зоны. Бюро выносит</w:t>
      </w:r>
      <w:r w:rsidRPr="00276AE0">
        <w:rPr>
          <w:color w:val="000000"/>
          <w:sz w:val="22"/>
          <w:szCs w:val="22"/>
          <w:lang w:val="ru-RU"/>
        </w:rPr>
        <w:t xml:space="preserve"> благоприятное заключение согласно п. </w:t>
      </w:r>
      <w:r w:rsidRPr="00276AE0">
        <w:rPr>
          <w:rStyle w:val="Artref"/>
          <w:b/>
          <w:color w:val="000000"/>
          <w:sz w:val="22"/>
          <w:szCs w:val="22"/>
          <w:lang w:val="ru-RU"/>
        </w:rPr>
        <w:t>11.31</w:t>
      </w:r>
      <w:r w:rsidRPr="00276AE0">
        <w:rPr>
          <w:color w:val="000000"/>
          <w:sz w:val="22"/>
          <w:szCs w:val="22"/>
          <w:lang w:val="ru-RU"/>
        </w:rPr>
        <w:t xml:space="preserve"> только в случае получения информации об официальном согласии этих администраций.</w:t>
      </w:r>
    </w:p>
    <w:p w14:paraId="32D7128E" w14:textId="77777777" w:rsidR="00E0234D" w:rsidRPr="00C23FD0" w:rsidRDefault="00E0234D" w:rsidP="00E0234D">
      <w:pPr>
        <w:pStyle w:val="note"/>
        <w:rPr>
          <w:sz w:val="22"/>
          <w:szCs w:val="22"/>
        </w:rPr>
      </w:pPr>
      <w:r w:rsidRPr="00C23FD0">
        <w:rPr>
          <w:b/>
          <w:sz w:val="22"/>
          <w:szCs w:val="22"/>
        </w:rPr>
        <w:t>Примечание</w:t>
      </w:r>
      <w:r w:rsidRPr="00C23FD0">
        <w:rPr>
          <w:sz w:val="22"/>
          <w:szCs w:val="22"/>
        </w:rPr>
        <w:t>. − На ВКР-15,</w:t>
      </w:r>
      <w:r w:rsidRPr="00C23FD0">
        <w:rPr>
          <w:rFonts w:cs="Arial"/>
          <w:sz w:val="22"/>
          <w:szCs w:val="22"/>
        </w:rPr>
        <w:t xml:space="preserve"> во время 8-го пленарного заседания, было принято решение, касающееся </w:t>
      </w:r>
      <w:r w:rsidRPr="00C23FD0">
        <w:rPr>
          <w:color w:val="000000"/>
          <w:sz w:val="22"/>
          <w:szCs w:val="22"/>
        </w:rPr>
        <w:t xml:space="preserve">Правила процедуры по п. </w:t>
      </w:r>
      <w:r w:rsidRPr="00C23FD0">
        <w:rPr>
          <w:b/>
          <w:sz w:val="22"/>
          <w:szCs w:val="22"/>
        </w:rPr>
        <w:t>21.14</w:t>
      </w:r>
      <w:r w:rsidRPr="00C23FD0">
        <w:rPr>
          <w:sz w:val="22"/>
          <w:szCs w:val="22"/>
        </w:rPr>
        <w:t xml:space="preserve">, </w:t>
      </w:r>
      <w:proofErr w:type="spellStart"/>
      <w:r w:rsidRPr="00C23FD0">
        <w:rPr>
          <w:sz w:val="22"/>
          <w:szCs w:val="22"/>
        </w:rPr>
        <w:t>пп</w:t>
      </w:r>
      <w:proofErr w:type="spellEnd"/>
      <w:r w:rsidRPr="00C23FD0">
        <w:rPr>
          <w:sz w:val="22"/>
          <w:szCs w:val="22"/>
        </w:rPr>
        <w:t xml:space="preserve">. </w:t>
      </w:r>
      <w:proofErr w:type="gramStart"/>
      <w:r w:rsidRPr="00C23FD0">
        <w:rPr>
          <w:sz w:val="22"/>
          <w:szCs w:val="22"/>
        </w:rPr>
        <w:t>1.39−1.42</w:t>
      </w:r>
      <w:proofErr w:type="gramEnd"/>
      <w:r w:rsidRPr="00C23FD0">
        <w:rPr>
          <w:sz w:val="22"/>
          <w:szCs w:val="22"/>
        </w:rPr>
        <w:t xml:space="preserve"> Док. CMR15/505, с утверждением Док. CMR15/416 в отношении раздела 3.2.5.2.6 Док. 4(Add.</w:t>
      </w:r>
      <w:proofErr w:type="gramStart"/>
      <w:r w:rsidRPr="00C23FD0">
        <w:rPr>
          <w:sz w:val="22"/>
          <w:szCs w:val="22"/>
        </w:rPr>
        <w:t>2)(</w:t>
      </w:r>
      <w:proofErr w:type="gramEnd"/>
      <w:r w:rsidRPr="00C23FD0">
        <w:rPr>
          <w:sz w:val="22"/>
          <w:szCs w:val="22"/>
        </w:rPr>
        <w:t>Rev.1) в следующей редакции:</w:t>
      </w:r>
    </w:p>
    <w:p w14:paraId="7FEF8D13" w14:textId="77777777" w:rsidR="00E0234D" w:rsidRPr="00C23FD0" w:rsidRDefault="00E0234D" w:rsidP="00E0234D">
      <w:pPr>
        <w:pStyle w:val="note"/>
        <w:rPr>
          <w:i/>
          <w:iCs/>
          <w:sz w:val="22"/>
          <w:szCs w:val="22"/>
        </w:rPr>
      </w:pPr>
      <w:r w:rsidRPr="00C23FD0">
        <w:rPr>
          <w:sz w:val="22"/>
          <w:szCs w:val="22"/>
        </w:rPr>
        <w:t>"</w:t>
      </w:r>
      <w:r w:rsidRPr="00C23FD0">
        <w:rPr>
          <w:i/>
          <w:iCs/>
          <w:sz w:val="22"/>
          <w:szCs w:val="22"/>
        </w:rPr>
        <w:t xml:space="preserve">ВКР-15 рассмотрела вопрос о том, следует ли сохранить существующую практику ограничения узловых точек углом места 3° при определении затронутых администраций и сетей согласно </w:t>
      </w:r>
      <w:proofErr w:type="spellStart"/>
      <w:r w:rsidRPr="00C23FD0">
        <w:rPr>
          <w:i/>
          <w:iCs/>
          <w:sz w:val="22"/>
          <w:szCs w:val="22"/>
        </w:rPr>
        <w:t>пп</w:t>
      </w:r>
      <w:proofErr w:type="spellEnd"/>
      <w:r w:rsidRPr="00C23FD0">
        <w:rPr>
          <w:i/>
          <w:iCs/>
          <w:sz w:val="22"/>
          <w:szCs w:val="22"/>
        </w:rPr>
        <w:t>. </w:t>
      </w:r>
      <w:r w:rsidRPr="00C23FD0">
        <w:rPr>
          <w:b/>
          <w:i/>
          <w:iCs/>
          <w:sz w:val="22"/>
          <w:szCs w:val="22"/>
        </w:rPr>
        <w:t>9.36</w:t>
      </w:r>
      <w:r w:rsidRPr="00C23FD0">
        <w:rPr>
          <w:i/>
          <w:iCs/>
          <w:sz w:val="22"/>
          <w:szCs w:val="22"/>
        </w:rPr>
        <w:t xml:space="preserve"> и </w:t>
      </w:r>
      <w:r w:rsidRPr="00C23FD0">
        <w:rPr>
          <w:b/>
          <w:i/>
          <w:iCs/>
          <w:sz w:val="22"/>
          <w:szCs w:val="22"/>
        </w:rPr>
        <w:t>9.36.2</w:t>
      </w:r>
      <w:r w:rsidRPr="00C23FD0">
        <w:rPr>
          <w:i/>
          <w:iCs/>
          <w:sz w:val="22"/>
          <w:szCs w:val="22"/>
        </w:rPr>
        <w:t xml:space="preserve"> и, возможно, распространить на п. </w:t>
      </w:r>
      <w:r w:rsidRPr="00C23FD0">
        <w:rPr>
          <w:b/>
          <w:i/>
          <w:iCs/>
          <w:sz w:val="22"/>
          <w:szCs w:val="22"/>
        </w:rPr>
        <w:t>9.41</w:t>
      </w:r>
      <w:r w:rsidRPr="00C23FD0">
        <w:rPr>
          <w:i/>
          <w:iCs/>
          <w:sz w:val="22"/>
          <w:szCs w:val="22"/>
        </w:rPr>
        <w:t xml:space="preserve"> запросы от администраций, или же исключить это ограничение из программного обеспечения GIBC/AP8/PXT.</w:t>
      </w:r>
    </w:p>
    <w:p w14:paraId="24041AA6" w14:textId="77777777" w:rsidR="00E0234D" w:rsidRPr="00C23FD0" w:rsidRDefault="00E0234D" w:rsidP="00EA12AE">
      <w:pPr>
        <w:pStyle w:val="note"/>
        <w:rPr>
          <w:sz w:val="22"/>
          <w:szCs w:val="22"/>
        </w:rPr>
      </w:pPr>
      <w:r w:rsidRPr="00C23FD0">
        <w:rPr>
          <w:i/>
          <w:iCs/>
          <w:sz w:val="22"/>
          <w:szCs w:val="22"/>
        </w:rPr>
        <w:t>Конференция приняла решение поручить БР исключить ограничение в 3 градуса</w:t>
      </w:r>
      <w:r w:rsidRPr="00C23FD0">
        <w:rPr>
          <w:sz w:val="22"/>
          <w:szCs w:val="22"/>
        </w:rPr>
        <w:t>"</w:t>
      </w:r>
      <w:r w:rsidRPr="00C23FD0">
        <w:rPr>
          <w:i/>
          <w:iCs/>
          <w:sz w:val="22"/>
          <w:szCs w:val="22"/>
        </w:rPr>
        <w:t>. </w:t>
      </w:r>
    </w:p>
    <w:p w14:paraId="4C7F18D0" w14:textId="77777777" w:rsidR="00E10A33" w:rsidRPr="00276AE0" w:rsidRDefault="00E10A33" w:rsidP="00E10A33">
      <w:pPr>
        <w:pStyle w:val="Heading8"/>
        <w:rPr>
          <w:color w:val="000000"/>
          <w:sz w:val="22"/>
          <w:szCs w:val="22"/>
          <w:lang w:val="ru-RU"/>
        </w:rPr>
      </w:pPr>
      <w:bookmarkStart w:id="4" w:name="_Toc103501725"/>
      <w:r w:rsidRPr="00276AE0">
        <w:rPr>
          <w:color w:val="000000"/>
          <w:sz w:val="22"/>
          <w:szCs w:val="22"/>
          <w:lang w:val="ru-RU"/>
        </w:rPr>
        <w:t>21.16</w:t>
      </w:r>
      <w:bookmarkEnd w:id="4"/>
    </w:p>
    <w:p w14:paraId="42E7BA7B" w14:textId="77777777" w:rsidR="00E10A33" w:rsidRPr="00276AE0" w:rsidRDefault="00E10A33" w:rsidP="00E10A33">
      <w:pPr>
        <w:pStyle w:val="Headingb"/>
        <w:spacing w:before="360"/>
        <w:rPr>
          <w:color w:val="000000"/>
          <w:sz w:val="22"/>
          <w:szCs w:val="22"/>
          <w:lang w:val="ru-RU"/>
        </w:rPr>
      </w:pPr>
      <w:r w:rsidRPr="00276AE0">
        <w:rPr>
          <w:color w:val="000000"/>
          <w:sz w:val="22"/>
          <w:szCs w:val="22"/>
          <w:lang w:val="ru-RU"/>
        </w:rPr>
        <w:t>Применение пределов плотности потока мощности (</w:t>
      </w:r>
      <w:proofErr w:type="spellStart"/>
      <w:r w:rsidRPr="00276AE0">
        <w:rPr>
          <w:color w:val="000000"/>
          <w:sz w:val="22"/>
          <w:szCs w:val="22"/>
          <w:lang w:val="ru-RU"/>
        </w:rPr>
        <w:t>п.п.м</w:t>
      </w:r>
      <w:proofErr w:type="spellEnd"/>
      <w:r w:rsidRPr="00276AE0">
        <w:rPr>
          <w:color w:val="000000"/>
          <w:sz w:val="22"/>
          <w:szCs w:val="22"/>
          <w:lang w:val="ru-RU"/>
        </w:rPr>
        <w:t>.) к управляемым лучам</w:t>
      </w:r>
    </w:p>
    <w:p w14:paraId="4EE9CF22" w14:textId="77777777" w:rsidR="00E10A33" w:rsidRDefault="00B709BF" w:rsidP="00B709BF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522541">
        <w:rPr>
          <w:color w:val="000000"/>
          <w:sz w:val="22"/>
          <w:szCs w:val="22"/>
          <w:lang w:val="ru-RU"/>
        </w:rPr>
        <w:t>1</w:t>
      </w:r>
      <w:r w:rsidRPr="00522541">
        <w:rPr>
          <w:color w:val="000000"/>
          <w:sz w:val="22"/>
          <w:szCs w:val="22"/>
          <w:lang w:val="ru-RU"/>
        </w:rPr>
        <w:tab/>
      </w:r>
      <w:r w:rsidR="00E10A33" w:rsidRPr="00B709BF">
        <w:rPr>
          <w:color w:val="000000"/>
          <w:sz w:val="22"/>
          <w:szCs w:val="22"/>
          <w:lang w:val="ru-RU"/>
        </w:rPr>
        <w:t xml:space="preserve">Применение управляемых лучей получает широкое распространение. Значения </w:t>
      </w:r>
      <w:proofErr w:type="spellStart"/>
      <w:r w:rsidR="00E10A33" w:rsidRPr="00B709BF">
        <w:rPr>
          <w:color w:val="000000"/>
          <w:sz w:val="22"/>
          <w:szCs w:val="22"/>
          <w:lang w:val="ru-RU"/>
        </w:rPr>
        <w:t>п.п.м</w:t>
      </w:r>
      <w:proofErr w:type="spellEnd"/>
      <w:r w:rsidR="00E10A33" w:rsidRPr="00B709BF">
        <w:rPr>
          <w:color w:val="000000"/>
          <w:sz w:val="22"/>
          <w:szCs w:val="22"/>
          <w:lang w:val="ru-RU"/>
        </w:rPr>
        <w:t xml:space="preserve">., создаваемой при использовании присвоений станциями с управляемыми лучами, зачастую превышают применяемые жесткие пределы </w:t>
      </w:r>
      <w:proofErr w:type="spellStart"/>
      <w:r w:rsidR="00E10A33" w:rsidRPr="00B709BF">
        <w:rPr>
          <w:color w:val="000000"/>
          <w:sz w:val="22"/>
          <w:szCs w:val="22"/>
          <w:lang w:val="ru-RU"/>
        </w:rPr>
        <w:t>п.п.м</w:t>
      </w:r>
      <w:proofErr w:type="spellEnd"/>
      <w:r w:rsidR="00E10A33" w:rsidRPr="00B709BF">
        <w:rPr>
          <w:color w:val="000000"/>
          <w:sz w:val="22"/>
          <w:szCs w:val="22"/>
          <w:lang w:val="ru-RU"/>
        </w:rPr>
        <w:t xml:space="preserve">. для некоторых или всех положений этих лучей. В таких случаях администрации склонны утверждать, что пределы </w:t>
      </w:r>
      <w:proofErr w:type="spellStart"/>
      <w:r w:rsidR="00E10A33" w:rsidRPr="00B709BF">
        <w:rPr>
          <w:color w:val="000000"/>
          <w:sz w:val="22"/>
          <w:szCs w:val="22"/>
          <w:lang w:val="ru-RU"/>
        </w:rPr>
        <w:t>п.п.м</w:t>
      </w:r>
      <w:proofErr w:type="spellEnd"/>
      <w:r w:rsidR="00E10A33" w:rsidRPr="00B709BF">
        <w:rPr>
          <w:color w:val="000000"/>
          <w:sz w:val="22"/>
          <w:szCs w:val="22"/>
          <w:lang w:val="ru-RU"/>
        </w:rPr>
        <w:t>. будут удовлетворяться, и иногда предоставляют соответствующее техническое описание, каким образом это можно сделать.</w:t>
      </w:r>
    </w:p>
    <w:p w14:paraId="7ABC2C01" w14:textId="77777777" w:rsidR="00E10A33" w:rsidRPr="00CC0C04" w:rsidRDefault="00E10A33" w:rsidP="009405F5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>2</w:t>
      </w:r>
      <w:r w:rsidRPr="00CC0C04">
        <w:rPr>
          <w:color w:val="000000"/>
          <w:sz w:val="22"/>
          <w:szCs w:val="22"/>
          <w:lang w:val="ru-RU"/>
        </w:rPr>
        <w:tab/>
        <w:t xml:space="preserve">В целях обеспечения прозрачности, а также для установки верхнего предела приемлемой степени управления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и для избежания субъективности в оценке методов управления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., Комитет пришел к выводу, что до появления соответствующей Рекомендации МСЭ-R на временной основе будет применяться следующее Правило.</w:t>
      </w:r>
    </w:p>
    <w:p w14:paraId="1FF12EB5" w14:textId="77777777" w:rsidR="00AC11A2" w:rsidRDefault="00AC11A2" w:rsidP="00AC11A2">
      <w:pPr>
        <w:rPr>
          <w:color w:val="000000"/>
          <w:sz w:val="22"/>
          <w:szCs w:val="22"/>
          <w:lang w:val="ru-RU"/>
        </w:rPr>
      </w:pPr>
      <w:r>
        <w:rPr>
          <w:color w:val="000000"/>
          <w:sz w:val="22"/>
          <w:szCs w:val="22"/>
          <w:lang w:val="ru-RU"/>
        </w:rPr>
        <w:br w:type="page"/>
      </w:r>
    </w:p>
    <w:p w14:paraId="0299917A" w14:textId="77777777" w:rsidR="00E10A33" w:rsidRPr="00CC0C04" w:rsidRDefault="00C02F25" w:rsidP="00AC11A2">
      <w:pPr>
        <w:tabs>
          <w:tab w:val="left" w:pos="851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D622C7">
        <w:rPr>
          <w:lang w:val="ru-RU"/>
        </w:rPr>
        <w:lastRenderedPageBreak/>
        <w:t>3</w:t>
      </w:r>
      <w:r w:rsidRPr="00D622C7">
        <w:rPr>
          <w:lang w:val="ru-RU"/>
        </w:rPr>
        <w:tab/>
        <w:t>В случаях, когда для соответствующих частотных присвоений в управляемых лучах спутниковой сети, за исключением частотных</w:t>
      </w:r>
      <w:r w:rsidR="00AC11A2">
        <w:rPr>
          <w:lang w:val="ru-RU"/>
        </w:rPr>
        <w:t xml:space="preserve"> присвоений согласно Приложению</w:t>
      </w:r>
      <w:r w:rsidR="00AC11A2">
        <w:rPr>
          <w:lang w:val="en-GB"/>
        </w:rPr>
        <w:t> </w:t>
      </w:r>
      <w:r w:rsidRPr="00C02F25">
        <w:rPr>
          <w:b/>
          <w:bCs/>
          <w:lang w:val="ru-RU"/>
        </w:rPr>
        <w:t>30В</w:t>
      </w:r>
      <w:r w:rsidRPr="00C02F25">
        <w:rPr>
          <w:lang w:val="ru-RU"/>
        </w:rPr>
        <w:t>,</w:t>
      </w:r>
      <w:r w:rsidRPr="00D622C7">
        <w:rPr>
          <w:lang w:val="ru-RU"/>
        </w:rPr>
        <w:t xml:space="preserve"> превышаются применяемые жесткие пределы </w:t>
      </w:r>
      <w:proofErr w:type="spellStart"/>
      <w:r w:rsidRPr="00D622C7">
        <w:rPr>
          <w:lang w:val="ru-RU"/>
        </w:rPr>
        <w:t>п.п.м</w:t>
      </w:r>
      <w:proofErr w:type="spellEnd"/>
      <w:r w:rsidRPr="00D622C7">
        <w:rPr>
          <w:lang w:val="ru-RU"/>
        </w:rPr>
        <w:t>., Бюро выносит благоприятное заключение, только если:</w:t>
      </w:r>
    </w:p>
    <w:p w14:paraId="586E9FE1" w14:textId="77777777" w:rsidR="00E10A33" w:rsidRPr="00CC0C04" w:rsidRDefault="00E10A33" w:rsidP="00B839AD">
      <w:pPr>
        <w:pStyle w:val="enumlev1"/>
        <w:spacing w:before="240"/>
        <w:ind w:left="397" w:hanging="397"/>
        <w:rPr>
          <w:color w:val="000000"/>
          <w:sz w:val="22"/>
          <w:szCs w:val="22"/>
          <w:u w:val="single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a)</w:t>
      </w:r>
      <w:r w:rsidRPr="00CC0C04">
        <w:rPr>
          <w:color w:val="000000"/>
          <w:sz w:val="22"/>
          <w:szCs w:val="22"/>
          <w:lang w:val="ru-RU"/>
        </w:rPr>
        <w:tab/>
        <w:t xml:space="preserve">существует по крайней мере одно положение управляемого луча, при котором применяемые пределы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удовлетворяются без какого-либо снижения заявленной плотности мощности; а также</w:t>
      </w:r>
    </w:p>
    <w:p w14:paraId="26F85B2D" w14:textId="77777777" w:rsidR="00E10A33" w:rsidRPr="00CC0C04" w:rsidRDefault="00E10A33" w:rsidP="00B839AD">
      <w:pPr>
        <w:pStyle w:val="enumlev1"/>
        <w:ind w:left="397" w:hanging="397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b)</w:t>
      </w:r>
      <w:r w:rsidRPr="00CC0C04">
        <w:rPr>
          <w:color w:val="000000"/>
          <w:sz w:val="22"/>
          <w:szCs w:val="22"/>
          <w:lang w:val="ru-RU"/>
        </w:rPr>
        <w:tab/>
        <w:t xml:space="preserve">администрация утверждает, что применяемые пределы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будут удовлетворяться посредством применения метода, описание которого должно быть представлено в Бюро. Один из возможных примеров такого метода описан в Дополнении к данному Правилу.</w:t>
      </w:r>
    </w:p>
    <w:p w14:paraId="20CE8F10" w14:textId="77777777" w:rsidR="00E10A33" w:rsidRPr="00CC0C04" w:rsidRDefault="00E10A33" w:rsidP="00E10A33">
      <w:pPr>
        <w:pStyle w:val="Annex"/>
        <w:rPr>
          <w:color w:val="000000"/>
          <w:sz w:val="26"/>
          <w:szCs w:val="26"/>
          <w:lang w:val="ru-RU"/>
        </w:rPr>
      </w:pPr>
      <w:proofErr w:type="gramStart"/>
      <w:r w:rsidRPr="00CC0C04">
        <w:rPr>
          <w:color w:val="000000"/>
          <w:sz w:val="26"/>
          <w:szCs w:val="26"/>
          <w:lang w:val="ru-RU"/>
        </w:rPr>
        <w:t>ДОПОЛНЕНИЕ  1</w:t>
      </w:r>
      <w:proofErr w:type="gramEnd"/>
    </w:p>
    <w:p w14:paraId="2F5317C1" w14:textId="77777777" w:rsidR="00E10A33" w:rsidRPr="00CC0C04" w:rsidRDefault="00E10A33" w:rsidP="00E10A33">
      <w:pPr>
        <w:pStyle w:val="AnnexTitle"/>
        <w:spacing w:before="240"/>
        <w:rPr>
          <w:noProof w:val="0"/>
          <w:color w:val="000000"/>
          <w:sz w:val="26"/>
          <w:szCs w:val="26"/>
          <w:lang w:val="ru-RU"/>
        </w:rPr>
      </w:pPr>
      <w:r w:rsidRPr="00CC0C04">
        <w:rPr>
          <w:noProof w:val="0"/>
          <w:color w:val="000000"/>
          <w:sz w:val="26"/>
          <w:szCs w:val="26"/>
          <w:lang w:val="ru-RU"/>
        </w:rPr>
        <w:t xml:space="preserve">Метод, применяемый для выполнения </w:t>
      </w:r>
      <w:proofErr w:type="spellStart"/>
      <w:r w:rsidRPr="00CC0C04">
        <w:rPr>
          <w:noProof w:val="0"/>
          <w:color w:val="000000"/>
          <w:sz w:val="26"/>
          <w:szCs w:val="26"/>
          <w:lang w:val="ru-RU"/>
        </w:rPr>
        <w:t>регламентарных</w:t>
      </w:r>
      <w:proofErr w:type="spellEnd"/>
      <w:r w:rsidRPr="00CC0C04">
        <w:rPr>
          <w:noProof w:val="0"/>
          <w:color w:val="000000"/>
          <w:sz w:val="26"/>
          <w:szCs w:val="26"/>
          <w:lang w:val="ru-RU"/>
        </w:rPr>
        <w:t xml:space="preserve"> </w:t>
      </w:r>
      <w:r w:rsidRPr="00CC0C04">
        <w:rPr>
          <w:noProof w:val="0"/>
          <w:color w:val="000000"/>
          <w:sz w:val="26"/>
          <w:szCs w:val="26"/>
          <w:lang w:val="ru-RU"/>
        </w:rPr>
        <w:br/>
        <w:t xml:space="preserve">пределов </w:t>
      </w:r>
      <w:proofErr w:type="spellStart"/>
      <w:r w:rsidRPr="00CC0C04">
        <w:rPr>
          <w:noProof w:val="0"/>
          <w:color w:val="000000"/>
          <w:sz w:val="26"/>
          <w:szCs w:val="26"/>
          <w:lang w:val="ru-RU"/>
        </w:rPr>
        <w:t>п.п.м</w:t>
      </w:r>
      <w:proofErr w:type="spellEnd"/>
      <w:r w:rsidRPr="00CC0C04">
        <w:rPr>
          <w:noProof w:val="0"/>
          <w:color w:val="000000"/>
          <w:sz w:val="26"/>
          <w:szCs w:val="26"/>
          <w:lang w:val="ru-RU"/>
        </w:rPr>
        <w:t>. при использовании управляемых лучей</w:t>
      </w:r>
    </w:p>
    <w:p w14:paraId="21C310C5" w14:textId="77777777" w:rsidR="00E10A33" w:rsidRPr="00CC0C04" w:rsidRDefault="00E10A33" w:rsidP="00440091">
      <w:pPr>
        <w:spacing w:before="24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 xml:space="preserve">Если в спутниковых сетях используются управляемые лучи, для регулирования плотности мощности передачи космической станции с целью выполнения применяемых </w:t>
      </w:r>
      <w:proofErr w:type="spellStart"/>
      <w:r w:rsidRPr="00CC0C04">
        <w:rPr>
          <w:color w:val="000000"/>
          <w:sz w:val="22"/>
          <w:szCs w:val="22"/>
          <w:lang w:val="ru-RU"/>
        </w:rPr>
        <w:t>регламентарных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 пределов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при конкретных положениях луча могут по</w:t>
      </w:r>
      <w:r w:rsidR="00440091">
        <w:rPr>
          <w:color w:val="000000"/>
          <w:sz w:val="22"/>
          <w:szCs w:val="22"/>
          <w:lang w:val="ru-RU"/>
        </w:rPr>
        <w:t>требоваться оперативные меры. В </w:t>
      </w:r>
      <w:r w:rsidRPr="00CC0C04">
        <w:rPr>
          <w:color w:val="000000"/>
          <w:sz w:val="22"/>
          <w:szCs w:val="22"/>
          <w:lang w:val="ru-RU"/>
        </w:rPr>
        <w:t>таких случаях администрации могут применять следующий метод для каждого конкретного положения управляемого луча и для каждого присвоения в таком луче:</w:t>
      </w:r>
    </w:p>
    <w:p w14:paraId="53671E3F" w14:textId="77777777" w:rsidR="00E10A33" w:rsidRPr="00CC0C04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Этап 1</w:t>
      </w:r>
      <w:proofErr w:type="gramStart"/>
      <w:r w:rsidRPr="00CC0C04">
        <w:rPr>
          <w:color w:val="000000"/>
          <w:sz w:val="22"/>
          <w:szCs w:val="22"/>
          <w:lang w:val="ru-RU"/>
        </w:rPr>
        <w:t>:</w:t>
      </w:r>
      <w:r w:rsidRPr="00CC0C04">
        <w:rPr>
          <w:color w:val="000000"/>
          <w:sz w:val="22"/>
          <w:szCs w:val="22"/>
          <w:lang w:val="ru-RU"/>
        </w:rPr>
        <w:tab/>
        <w:t>Для</w:t>
      </w:r>
      <w:proofErr w:type="gramEnd"/>
      <w:r w:rsidRPr="00CC0C04">
        <w:rPr>
          <w:color w:val="000000"/>
          <w:sz w:val="22"/>
          <w:szCs w:val="22"/>
          <w:lang w:val="ru-RU"/>
        </w:rPr>
        <w:t xml:space="preserve"> какого-либо конкретного положения луча на карте Земли, показывающей линии равных углов места, строится кривая контуров усиления луча.</w:t>
      </w:r>
    </w:p>
    <w:p w14:paraId="36003812" w14:textId="77777777" w:rsidR="00E10A33" w:rsidRPr="00CC0C04" w:rsidRDefault="00E10A33" w:rsidP="00E362D8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Этап 2</w:t>
      </w:r>
      <w:r w:rsidRPr="00CC0C04">
        <w:rPr>
          <w:color w:val="000000"/>
          <w:sz w:val="22"/>
          <w:szCs w:val="22"/>
          <w:lang w:val="ru-RU"/>
        </w:rPr>
        <w:t>:</w:t>
      </w:r>
      <w:r w:rsidRPr="00CC0C04">
        <w:rPr>
          <w:color w:val="000000"/>
          <w:sz w:val="22"/>
          <w:szCs w:val="22"/>
          <w:lang w:val="ru-RU"/>
        </w:rPr>
        <w:tab/>
        <w:t xml:space="preserve">Используя заявленную плотность мощности конкретного присвоения, определить, не превышает ли создаваемая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в пике луча или любой другой точке на Земле применяемые пределы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Если это так, то определить максимальное значение превышения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(т. e. найти точку с наибольшим превышением предела).</w:t>
      </w:r>
    </w:p>
    <w:p w14:paraId="4173D492" w14:textId="77777777" w:rsidR="00E10A33" w:rsidRPr="00CC0C04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i/>
          <w:color w:val="000000"/>
          <w:sz w:val="22"/>
          <w:szCs w:val="22"/>
          <w:lang w:val="ru-RU"/>
        </w:rPr>
        <w:t>Этап 3</w:t>
      </w:r>
      <w:proofErr w:type="gramStart"/>
      <w:r w:rsidRPr="00CC0C04">
        <w:rPr>
          <w:color w:val="000000"/>
          <w:sz w:val="22"/>
          <w:szCs w:val="22"/>
          <w:lang w:val="ru-RU"/>
        </w:rPr>
        <w:t>:</w:t>
      </w:r>
      <w:r w:rsidRPr="00CC0C04">
        <w:rPr>
          <w:color w:val="000000"/>
          <w:sz w:val="22"/>
          <w:szCs w:val="22"/>
          <w:lang w:val="ru-RU"/>
        </w:rPr>
        <w:tab/>
        <w:t>Отрегулировать</w:t>
      </w:r>
      <w:proofErr w:type="gramEnd"/>
      <w:r w:rsidRPr="00CC0C04">
        <w:rPr>
          <w:color w:val="000000"/>
          <w:sz w:val="22"/>
          <w:szCs w:val="22"/>
          <w:lang w:val="ru-RU"/>
        </w:rPr>
        <w:t xml:space="preserve">, т. e. снизить эксплуатационную плотность мощности присвоения по крайней мере на максимальное значение, определенное на этапе 2, выше, с тем чтобы создаваемая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в любой точке Земли соответствовала применяемому пределу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</w:t>
      </w:r>
    </w:p>
    <w:p w14:paraId="13AEAA33" w14:textId="77777777" w:rsidR="00E10A33" w:rsidRPr="00CC0C04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 xml:space="preserve">Для спутников НГСО на эллиптических орбитах их расстояния до определенных точек на поверхности Земли также изменяются с перемещением спутника по орбите. Для нахождения в этом случае максимального превышения пределов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этапы 1 и 2, выше, необходимо повторить для различных орбитальных позиций спутника.</w:t>
      </w:r>
    </w:p>
    <w:p w14:paraId="2EC4331B" w14:textId="77777777" w:rsidR="00C02F25" w:rsidRPr="00522541" w:rsidRDefault="00E10A33" w:rsidP="00461379">
      <w:pPr>
        <w:spacing w:before="120"/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>Применение данного метода иллюстрируется следующим примером. Допустим, что управляемый луч позиционирован так, как показано на рисунке ниже.</w:t>
      </w:r>
    </w:p>
    <w:p w14:paraId="37E95EB6" w14:textId="77777777" w:rsidR="00AC11A2" w:rsidRDefault="00AC11A2">
      <w:pPr>
        <w:rPr>
          <w:rFonts w:eastAsia="Times New Roman"/>
          <w:color w:val="000000"/>
          <w:lang w:val="ru-RU" w:eastAsia="en-US"/>
        </w:rPr>
      </w:pPr>
      <w:r>
        <w:rPr>
          <w:color w:val="000000"/>
          <w:lang w:val="ru-RU"/>
        </w:rPr>
        <w:br w:type="page"/>
      </w:r>
    </w:p>
    <w:p w14:paraId="0EE34609" w14:textId="77777777" w:rsidR="00213871" w:rsidRPr="00A74D77" w:rsidRDefault="00213871" w:rsidP="00213871">
      <w:pPr>
        <w:jc w:val="center"/>
      </w:pPr>
      <w:r>
        <w:object w:dxaOrig="4557" w:dyaOrig="3588" w14:anchorId="2E8DC94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259pt" o:ole="">
            <v:imagedata r:id="rId14" o:title="" cropright="-942f"/>
          </v:shape>
          <o:OLEObject Type="Embed" ProgID="CorelDraw.Graphic.16" ShapeID="_x0000_i1025" DrawAspect="Content" ObjectID="_1794813158" r:id="rId15"/>
        </w:object>
      </w:r>
    </w:p>
    <w:p w14:paraId="4002798C" w14:textId="77777777" w:rsidR="00E10A33" w:rsidRPr="00CC0C04" w:rsidRDefault="00E10A33" w:rsidP="00E10A33">
      <w:pPr>
        <w:jc w:val="both"/>
        <w:rPr>
          <w:color w:val="000000"/>
          <w:sz w:val="22"/>
          <w:szCs w:val="22"/>
          <w:lang w:val="ru-RU"/>
        </w:rPr>
      </w:pPr>
      <w:r w:rsidRPr="00CC0C04">
        <w:rPr>
          <w:color w:val="000000"/>
          <w:sz w:val="22"/>
          <w:szCs w:val="22"/>
          <w:lang w:val="ru-RU"/>
        </w:rPr>
        <w:t>Пик луча направлен в точку A, и ее угол места может быть рассчитан с использованием геометрических методов. Контур –3 дБ касается линии угла места 10</w:t>
      </w:r>
      <w:r w:rsidRPr="00CC0C04">
        <w:rPr>
          <w:color w:val="000000"/>
          <w:sz w:val="22"/>
          <w:szCs w:val="22"/>
          <w:lang w:val="ru-RU"/>
        </w:rPr>
        <w:sym w:font="Symbol" w:char="F0B0"/>
      </w:r>
      <w:r w:rsidRPr="00CC0C04">
        <w:rPr>
          <w:color w:val="000000"/>
          <w:sz w:val="22"/>
          <w:szCs w:val="22"/>
          <w:lang w:val="ru-RU"/>
        </w:rPr>
        <w:t xml:space="preserve"> в точке B, а контур –4 дБ касается линии угла места 5</w:t>
      </w:r>
      <w:r w:rsidRPr="00CC0C04">
        <w:rPr>
          <w:color w:val="000000"/>
          <w:sz w:val="22"/>
          <w:szCs w:val="22"/>
          <w:lang w:val="ru-RU"/>
        </w:rPr>
        <w:sym w:font="Symbol" w:char="F0B0"/>
      </w:r>
      <w:r w:rsidRPr="00CC0C04">
        <w:rPr>
          <w:color w:val="000000"/>
          <w:sz w:val="22"/>
          <w:szCs w:val="22"/>
          <w:lang w:val="ru-RU"/>
        </w:rPr>
        <w:t xml:space="preserve"> в точке C. Для этих точек значения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., применяемые пределы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. и превышение пределов (если оно имеет место) приведены в таблице ниже. Значения даны для частот выше 15 ГГц и эталонной ширины полосы 1 МГц. Данные в таблице показывают, что в этом конкретном положении управляемого луча для соответствия </w:t>
      </w:r>
      <w:proofErr w:type="spellStart"/>
      <w:r w:rsidRPr="00CC0C04">
        <w:rPr>
          <w:color w:val="000000"/>
          <w:sz w:val="22"/>
          <w:szCs w:val="22"/>
          <w:lang w:val="ru-RU"/>
        </w:rPr>
        <w:t>регламентарному</w:t>
      </w:r>
      <w:proofErr w:type="spellEnd"/>
      <w:r w:rsidRPr="00CC0C04">
        <w:rPr>
          <w:color w:val="000000"/>
          <w:sz w:val="22"/>
          <w:szCs w:val="22"/>
          <w:lang w:val="ru-RU"/>
        </w:rPr>
        <w:t xml:space="preserve"> пределу </w:t>
      </w:r>
      <w:proofErr w:type="spellStart"/>
      <w:r w:rsidRPr="00CC0C04">
        <w:rPr>
          <w:color w:val="000000"/>
          <w:sz w:val="22"/>
          <w:szCs w:val="22"/>
          <w:lang w:val="ru-RU"/>
        </w:rPr>
        <w:t>п.п.м</w:t>
      </w:r>
      <w:proofErr w:type="spellEnd"/>
      <w:r w:rsidRPr="00CC0C04">
        <w:rPr>
          <w:color w:val="000000"/>
          <w:sz w:val="22"/>
          <w:szCs w:val="22"/>
          <w:lang w:val="ru-RU"/>
        </w:rPr>
        <w:t>. необходимо снизить заявленную плотность мощности на 2 дБ.</w:t>
      </w:r>
    </w:p>
    <w:p w14:paraId="39FDC521" w14:textId="77777777" w:rsidR="00E10A33" w:rsidRPr="00FF4F85" w:rsidRDefault="00E10A33" w:rsidP="00440091">
      <w:pPr>
        <w:tabs>
          <w:tab w:val="left" w:pos="2127"/>
          <w:tab w:val="left" w:pos="4678"/>
        </w:tabs>
        <w:spacing w:before="120" w:after="120"/>
        <w:rPr>
          <w:color w:val="000000"/>
          <w:sz w:val="20"/>
          <w:lang w:val="ru-RU"/>
        </w:rPr>
      </w:pPr>
      <w:r w:rsidRPr="00FF4F85">
        <w:rPr>
          <w:color w:val="000000"/>
          <w:sz w:val="20"/>
          <w:lang w:val="ru-RU"/>
        </w:rPr>
        <w:t xml:space="preserve">Название </w:t>
      </w:r>
      <w:proofErr w:type="gramStart"/>
      <w:r w:rsidRPr="00FF4F85">
        <w:rPr>
          <w:color w:val="000000"/>
          <w:sz w:val="20"/>
          <w:lang w:val="ru-RU"/>
        </w:rPr>
        <w:t xml:space="preserve">луча:  </w:t>
      </w:r>
      <w:r w:rsidRPr="00FF4F85">
        <w:rPr>
          <w:b/>
          <w:color w:val="000000"/>
          <w:sz w:val="20"/>
          <w:lang w:val="ru-RU"/>
        </w:rPr>
        <w:t>AAR</w:t>
      </w:r>
      <w:proofErr w:type="gramEnd"/>
      <w:r w:rsidRPr="00FF4F85">
        <w:rPr>
          <w:color w:val="000000"/>
          <w:sz w:val="20"/>
          <w:lang w:val="ru-RU"/>
        </w:rPr>
        <w:tab/>
        <w:t xml:space="preserve">Излучение:  </w:t>
      </w:r>
      <w:r w:rsidRPr="00FF4F85">
        <w:rPr>
          <w:b/>
          <w:color w:val="000000"/>
          <w:sz w:val="20"/>
          <w:lang w:val="ru-RU"/>
        </w:rPr>
        <w:t>11M7G7W--</w:t>
      </w:r>
      <w:r w:rsidRPr="00FF4F85">
        <w:rPr>
          <w:color w:val="000000"/>
          <w:sz w:val="20"/>
          <w:lang w:val="ru-RU"/>
        </w:rPr>
        <w:tab/>
        <w:t xml:space="preserve">Заявленная плотность мощности: </w:t>
      </w:r>
      <w:r w:rsidRPr="00FF4F85">
        <w:rPr>
          <w:b/>
          <w:color w:val="000000"/>
          <w:sz w:val="20"/>
          <w:lang w:val="ru-RU"/>
        </w:rPr>
        <w:t>–55,7 дБ(Вт/Гц)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1819"/>
        <w:gridCol w:w="1187"/>
        <w:gridCol w:w="1021"/>
        <w:gridCol w:w="1021"/>
      </w:tblGrid>
      <w:tr w:rsidR="00E10A33" w:rsidRPr="00FF4F85" w14:paraId="11D0CB33" w14:textId="77777777">
        <w:trPr>
          <w:jc w:val="center"/>
        </w:trPr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7805196" w14:textId="77777777" w:rsidR="00E10A33" w:rsidRPr="00FF4F85" w:rsidRDefault="00E10A33" w:rsidP="00E10A33">
            <w:pPr>
              <w:pStyle w:val="Section3"/>
              <w:framePr w:hSpace="181" w:wrap="notBeside" w:vAnchor="text" w:hAnchor="text" w:xAlign="center" w:y="1"/>
              <w:spacing w:before="0"/>
              <w:ind w:right="57"/>
              <w:jc w:val="left"/>
              <w:rPr>
                <w:color w:val="000000"/>
                <w:lang w:val="ru-RU"/>
              </w:rPr>
            </w:pPr>
          </w:p>
        </w:tc>
        <w:tc>
          <w:tcPr>
            <w:tcW w:w="18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0C6D615" w14:textId="77777777" w:rsidR="00E10A33" w:rsidRPr="00FF4F85" w:rsidRDefault="00E10A33" w:rsidP="00E10A33">
            <w:pPr>
              <w:pStyle w:val="Section3"/>
              <w:framePr w:hSpace="181" w:wrap="notBeside" w:vAnchor="text" w:hAnchor="text" w:xAlign="center" w:y="1"/>
              <w:spacing w:before="0"/>
              <w:ind w:right="284"/>
              <w:jc w:val="left"/>
              <w:rPr>
                <w:color w:val="000000"/>
                <w:lang w:val="ru-RU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FE7BB" w14:textId="77777777" w:rsidR="00E10A33" w:rsidRPr="00433715" w:rsidRDefault="00E10A33" w:rsidP="00E10A33">
            <w:pPr>
              <w:pStyle w:val="TableHead"/>
              <w:framePr w:hSpace="181" w:wrap="notBeside" w:vAnchor="text" w:hAnchor="text" w:xAlign="center" w:y="1"/>
              <w:spacing w:before="0" w:after="0"/>
              <w:ind w:left="57" w:right="57"/>
              <w:rPr>
                <w:color w:val="000000"/>
                <w:lang w:val="ru-RU"/>
              </w:rPr>
            </w:pPr>
            <w:r w:rsidRPr="00433715">
              <w:rPr>
                <w:color w:val="000000"/>
                <w:lang w:val="ru-RU"/>
              </w:rPr>
              <w:t>Точка A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39AD66" w14:textId="77777777" w:rsidR="00E10A33" w:rsidRPr="00433715" w:rsidRDefault="00E10A33" w:rsidP="00E10A33">
            <w:pPr>
              <w:pStyle w:val="TableHead"/>
              <w:framePr w:hSpace="181" w:wrap="notBeside" w:vAnchor="text" w:hAnchor="text" w:xAlign="center" w:y="1"/>
              <w:spacing w:before="0" w:after="0"/>
              <w:ind w:left="57" w:right="57"/>
              <w:rPr>
                <w:color w:val="000000"/>
                <w:lang w:val="ru-RU"/>
              </w:rPr>
            </w:pPr>
            <w:r w:rsidRPr="00433715">
              <w:rPr>
                <w:color w:val="000000"/>
                <w:lang w:val="ru-RU"/>
              </w:rPr>
              <w:t>Точка B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E124C" w14:textId="77777777" w:rsidR="00E10A33" w:rsidRPr="00433715" w:rsidRDefault="00E10A33" w:rsidP="00E10A33">
            <w:pPr>
              <w:framePr w:hSpace="181" w:wrap="notBeside" w:vAnchor="text" w:hAnchor="text" w:xAlign="center" w:y="1"/>
              <w:ind w:left="57" w:right="57"/>
              <w:jc w:val="center"/>
              <w:rPr>
                <w:b/>
                <w:color w:val="000000"/>
                <w:sz w:val="20"/>
                <w:szCs w:val="20"/>
                <w:lang w:val="ru-RU"/>
              </w:rPr>
            </w:pPr>
            <w:r w:rsidRPr="00433715">
              <w:rPr>
                <w:b/>
                <w:color w:val="000000"/>
                <w:sz w:val="20"/>
                <w:szCs w:val="20"/>
                <w:lang w:val="ru-RU"/>
              </w:rPr>
              <w:t>Точка C</w:t>
            </w:r>
          </w:p>
        </w:tc>
      </w:tr>
      <w:tr w:rsidR="00E10A33" w:rsidRPr="00FF4F85" w14:paraId="37C3A2FC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011FC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57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Заявленная плотность мощности на Гц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Вт/Гц))</w:t>
            </w:r>
          </w:p>
        </w:tc>
        <w:tc>
          <w:tcPr>
            <w:tcW w:w="3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EBBB4" w14:textId="77777777" w:rsidR="00E10A33" w:rsidRPr="009069ED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9069ED">
              <w:rPr>
                <w:b w:val="0"/>
                <w:color w:val="000000"/>
                <w:lang w:val="ru-RU"/>
              </w:rPr>
              <w:t>–55,7</w:t>
            </w:r>
          </w:p>
        </w:tc>
      </w:tr>
      <w:tr w:rsidR="00E10A33" w:rsidRPr="00FF4F85" w14:paraId="58107A33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07908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Заявленная плотность мощности на 1 МГц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Вт/МГц))</w:t>
            </w:r>
          </w:p>
        </w:tc>
        <w:tc>
          <w:tcPr>
            <w:tcW w:w="3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01FCB" w14:textId="77777777" w:rsidR="00E10A33" w:rsidRPr="009069ED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9069ED">
              <w:rPr>
                <w:b w:val="0"/>
                <w:color w:val="000000"/>
                <w:lang w:val="ru-RU"/>
              </w:rPr>
              <w:t>4,3</w:t>
            </w:r>
          </w:p>
        </w:tc>
      </w:tr>
      <w:tr w:rsidR="00E10A33" w:rsidRPr="00FF4F85" w14:paraId="283A61D6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2CCD00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Усиление антенны в направлении точки (</w:t>
            </w:r>
            <w:proofErr w:type="spellStart"/>
            <w:r w:rsidRPr="00FF4F85">
              <w:rPr>
                <w:color w:val="000000"/>
                <w:lang w:val="ru-RU"/>
              </w:rPr>
              <w:t>дБи</w:t>
            </w:r>
            <w:proofErr w:type="spellEnd"/>
            <w:r w:rsidRPr="00FF4F85">
              <w:rPr>
                <w:color w:val="000000"/>
                <w:lang w:val="ru-RU"/>
              </w:rPr>
              <w:t>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11DA4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50,0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AEF9A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47,0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6A450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46,0</w:t>
            </w:r>
          </w:p>
        </w:tc>
      </w:tr>
      <w:tr w:rsidR="00E10A33" w:rsidRPr="00FF4F85" w14:paraId="199EF12F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8213D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proofErr w:type="spellStart"/>
            <w:r w:rsidRPr="00FF4F85">
              <w:rPr>
                <w:color w:val="000000"/>
                <w:lang w:val="ru-RU"/>
              </w:rPr>
              <w:t>э.и.и.м</w:t>
            </w:r>
            <w:proofErr w:type="spellEnd"/>
            <w:r w:rsidRPr="00FF4F85">
              <w:rPr>
                <w:color w:val="000000"/>
                <w:lang w:val="ru-RU"/>
              </w:rPr>
              <w:t>. в направлении точки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Вт/1 МГц))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FFA7A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54,3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8E194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51,3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2BAA3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50,3</w:t>
            </w:r>
          </w:p>
        </w:tc>
      </w:tr>
      <w:tr w:rsidR="00E10A33" w:rsidRPr="00FF4F85" w14:paraId="64AE92FC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7561E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Длина трассы (км)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F7FA9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39</w:t>
            </w:r>
            <w:r w:rsidRPr="00433715">
              <w:rPr>
                <w:rFonts w:ascii="Tms Rmn" w:hAnsi="Tms Rmn"/>
                <w:b w:val="0"/>
                <w:color w:val="000000"/>
                <w:sz w:val="12"/>
                <w:lang w:val="ru-RU"/>
              </w:rPr>
              <w:t> </w:t>
            </w:r>
            <w:r w:rsidRPr="00433715">
              <w:rPr>
                <w:b w:val="0"/>
                <w:color w:val="000000"/>
                <w:lang w:val="ru-RU"/>
              </w:rPr>
              <w:t>532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14A2B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40</w:t>
            </w:r>
            <w:r w:rsidRPr="00433715">
              <w:rPr>
                <w:rFonts w:ascii="Tms Rmn" w:hAnsi="Tms Rmn"/>
                <w:b w:val="0"/>
                <w:color w:val="000000"/>
                <w:sz w:val="12"/>
                <w:lang w:val="ru-RU"/>
              </w:rPr>
              <w:t> </w:t>
            </w:r>
            <w:r w:rsidRPr="00433715">
              <w:rPr>
                <w:b w:val="0"/>
                <w:color w:val="000000"/>
                <w:lang w:val="ru-RU"/>
              </w:rPr>
              <w:t>584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71572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41</w:t>
            </w:r>
            <w:r w:rsidRPr="00433715">
              <w:rPr>
                <w:rFonts w:ascii="Tms Rmn" w:hAnsi="Tms Rmn"/>
                <w:b w:val="0"/>
                <w:color w:val="000000"/>
                <w:sz w:val="12"/>
                <w:lang w:val="ru-RU"/>
              </w:rPr>
              <w:t> </w:t>
            </w:r>
            <w:r w:rsidRPr="00433715">
              <w:rPr>
                <w:b w:val="0"/>
                <w:color w:val="000000"/>
                <w:lang w:val="ru-RU"/>
              </w:rPr>
              <w:t>125</w:t>
            </w:r>
          </w:p>
        </w:tc>
      </w:tr>
      <w:tr w:rsidR="00E10A33" w:rsidRPr="00FF4F85" w14:paraId="21595B95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9CA88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Потери на распространение (дБ)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B75FB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162,9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A0F54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163,2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AC7A1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163,3</w:t>
            </w:r>
          </w:p>
        </w:tc>
      </w:tr>
      <w:tr w:rsidR="00E10A33" w:rsidRPr="00FF4F85" w14:paraId="1A3346C4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B32C6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proofErr w:type="spellStart"/>
            <w:r w:rsidRPr="00FF4F85">
              <w:rPr>
                <w:color w:val="000000"/>
                <w:lang w:val="ru-RU"/>
              </w:rPr>
              <w:t>п.п.м</w:t>
            </w:r>
            <w:proofErr w:type="spellEnd"/>
            <w:r w:rsidRPr="00FF4F85">
              <w:rPr>
                <w:color w:val="000000"/>
                <w:lang w:val="ru-RU"/>
              </w:rPr>
              <w:t>., создаваемая в точке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Вт/(м</w:t>
            </w:r>
            <w:r w:rsidRPr="00FF4F85">
              <w:rPr>
                <w:color w:val="000000"/>
                <w:vertAlign w:val="superscript"/>
                <w:lang w:val="ru-RU"/>
              </w:rPr>
              <w:t>2</w:t>
            </w:r>
            <w:r w:rsidRPr="00FF4F85">
              <w:rPr>
                <w:color w:val="000000"/>
                <w:lang w:val="ru-RU"/>
              </w:rPr>
              <w:t> · 1 МГц)))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7D95B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–108,6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A429D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–111,9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509C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–113,0</w:t>
            </w:r>
          </w:p>
        </w:tc>
      </w:tr>
      <w:tr w:rsidR="00E10A33" w:rsidRPr="00FF4F85" w14:paraId="0DA112F7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E9BBB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 xml:space="preserve">Предел </w:t>
            </w:r>
            <w:proofErr w:type="spellStart"/>
            <w:r w:rsidRPr="00FF4F85">
              <w:rPr>
                <w:color w:val="000000"/>
                <w:lang w:val="ru-RU"/>
              </w:rPr>
              <w:t>п.п.м</w:t>
            </w:r>
            <w:proofErr w:type="spellEnd"/>
            <w:r w:rsidRPr="00FF4F85">
              <w:rPr>
                <w:color w:val="000000"/>
                <w:lang w:val="ru-RU"/>
              </w:rPr>
              <w:t>. по</w:t>
            </w:r>
            <w:r>
              <w:rPr>
                <w:color w:val="000000"/>
                <w:lang w:val="ru-RU"/>
              </w:rPr>
              <w:t xml:space="preserve"> п. </w:t>
            </w:r>
            <w:r w:rsidRPr="00FF4F85">
              <w:rPr>
                <w:rStyle w:val="Artref"/>
                <w:b/>
                <w:color w:val="000000"/>
                <w:lang w:val="ru-RU"/>
              </w:rPr>
              <w:t>21.16</w:t>
            </w:r>
            <w:r w:rsidRPr="00FF4F85">
              <w:rPr>
                <w:color w:val="000000"/>
                <w:lang w:val="ru-RU"/>
              </w:rPr>
              <w:t xml:space="preserve"> в точке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Вт/(м</w:t>
            </w:r>
            <w:r w:rsidRPr="00FF4F85">
              <w:rPr>
                <w:color w:val="000000"/>
                <w:vertAlign w:val="superscript"/>
                <w:lang w:val="ru-RU"/>
              </w:rPr>
              <w:t>2</w:t>
            </w:r>
            <w:r w:rsidRPr="00FF4F85">
              <w:rPr>
                <w:color w:val="000000"/>
                <w:lang w:val="ru-RU"/>
              </w:rPr>
              <w:t> · 1 МГц)))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91632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–108,5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55E05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–112,5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4C833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–115,0</w:t>
            </w:r>
          </w:p>
        </w:tc>
      </w:tr>
      <w:tr w:rsidR="00E10A33" w:rsidRPr="00FF4F85" w14:paraId="62B4A50A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13750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 xml:space="preserve">Превышение предела </w:t>
            </w:r>
            <w:proofErr w:type="spellStart"/>
            <w:r w:rsidRPr="00FF4F85">
              <w:rPr>
                <w:color w:val="000000"/>
                <w:lang w:val="ru-RU"/>
              </w:rPr>
              <w:t>п.п.м</w:t>
            </w:r>
            <w:proofErr w:type="spellEnd"/>
            <w:r w:rsidRPr="00FF4F85">
              <w:rPr>
                <w:color w:val="000000"/>
                <w:lang w:val="ru-RU"/>
              </w:rPr>
              <w:t>. (дБ)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3F0FF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–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14712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0,6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04E9D" w14:textId="77777777" w:rsidR="00E10A33" w:rsidRPr="00433715" w:rsidRDefault="00E10A33" w:rsidP="00E10A33">
            <w:pPr>
              <w:pStyle w:val="TableTitle"/>
              <w:framePr w:hSpace="181" w:wrap="notBeside" w:vAnchor="text" w:hAnchor="text" w:xAlign="center" w:y="1"/>
              <w:spacing w:before="60" w:after="60"/>
              <w:ind w:left="57" w:right="57"/>
              <w:rPr>
                <w:b w:val="0"/>
                <w:color w:val="000000"/>
                <w:lang w:val="ru-RU"/>
              </w:rPr>
            </w:pPr>
            <w:r w:rsidRPr="00433715">
              <w:rPr>
                <w:b w:val="0"/>
                <w:color w:val="000000"/>
                <w:lang w:val="ru-RU"/>
              </w:rPr>
              <w:t>2,0</w:t>
            </w:r>
          </w:p>
        </w:tc>
      </w:tr>
      <w:tr w:rsidR="00E10A33" w:rsidRPr="00FF4F85" w14:paraId="1C413DB8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C5FD4" w14:textId="77777777" w:rsidR="00E10A33" w:rsidRPr="00FF4F85" w:rsidRDefault="00E10A33" w:rsidP="00E10A33">
            <w:pPr>
              <w:pStyle w:val="TableLegend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Требуемое снижение плотности мощности для соответствия пределу (дБ)</w:t>
            </w:r>
          </w:p>
        </w:tc>
        <w:tc>
          <w:tcPr>
            <w:tcW w:w="3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510C6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57" w:right="57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2,</w:t>
            </w:r>
            <w:r w:rsidRPr="00FF4F85">
              <w:rPr>
                <w:color w:val="000000"/>
                <w:lang w:val="ru-RU"/>
              </w:rPr>
              <w:t>0</w:t>
            </w:r>
          </w:p>
        </w:tc>
      </w:tr>
      <w:tr w:rsidR="00E10A33" w:rsidRPr="00FF4F85" w14:paraId="39243F5C" w14:textId="77777777">
        <w:trPr>
          <w:jc w:val="center"/>
        </w:trPr>
        <w:tc>
          <w:tcPr>
            <w:tcW w:w="5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981C1" w14:textId="77777777" w:rsidR="00E10A33" w:rsidRPr="00FF4F85" w:rsidRDefault="00E10A33" w:rsidP="00E10A33">
            <w:pPr>
              <w:pStyle w:val="TableLegend"/>
              <w:framePr w:hSpace="181" w:wrap="notBeside" w:vAnchor="text" w:hAnchor="text" w:xAlign="center" w:y="1"/>
              <w:spacing w:before="60" w:after="60"/>
              <w:ind w:left="113" w:right="284"/>
              <w:jc w:val="left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Максимальная плотность мощности, которая должна использоваться в данной позиции луча (</w:t>
            </w:r>
            <w:proofErr w:type="gramStart"/>
            <w:r w:rsidRPr="00FF4F85">
              <w:rPr>
                <w:color w:val="000000"/>
                <w:lang w:val="ru-RU"/>
              </w:rPr>
              <w:t>дБ(</w:t>
            </w:r>
            <w:proofErr w:type="gramEnd"/>
            <w:r w:rsidRPr="00FF4F85">
              <w:rPr>
                <w:color w:val="000000"/>
                <w:lang w:val="ru-RU"/>
              </w:rPr>
              <w:t>Вт/Гц))</w:t>
            </w:r>
          </w:p>
        </w:tc>
        <w:tc>
          <w:tcPr>
            <w:tcW w:w="322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38EA5" w14:textId="77777777" w:rsidR="00E10A33" w:rsidRPr="00FF4F85" w:rsidRDefault="00E10A33" w:rsidP="00E10A33">
            <w:pPr>
              <w:pStyle w:val="TableText"/>
              <w:framePr w:hSpace="181" w:wrap="notBeside" w:vAnchor="text" w:hAnchor="text" w:xAlign="center" w:y="1"/>
              <w:spacing w:before="60" w:after="60"/>
              <w:ind w:left="57" w:right="57"/>
              <w:jc w:val="center"/>
              <w:rPr>
                <w:color w:val="000000"/>
                <w:lang w:val="ru-RU"/>
              </w:rPr>
            </w:pPr>
            <w:r w:rsidRPr="00FF4F85">
              <w:rPr>
                <w:color w:val="000000"/>
                <w:lang w:val="ru-RU"/>
              </w:rPr>
              <w:t>–</w:t>
            </w:r>
            <w:r>
              <w:rPr>
                <w:rFonts w:ascii="Tms Rmn" w:hAnsi="Tms Rmn"/>
                <w:color w:val="000000"/>
                <w:lang w:val="ru-RU"/>
              </w:rPr>
              <w:t>57</w:t>
            </w:r>
            <w:r>
              <w:rPr>
                <w:color w:val="000000"/>
                <w:lang w:val="ru-RU"/>
              </w:rPr>
              <w:t>,</w:t>
            </w:r>
            <w:r w:rsidRPr="00FF4F85">
              <w:rPr>
                <w:rFonts w:ascii="Tms Rmn" w:hAnsi="Tms Rmn"/>
                <w:color w:val="000000"/>
                <w:lang w:val="ru-RU"/>
              </w:rPr>
              <w:t>7</w:t>
            </w:r>
          </w:p>
        </w:tc>
      </w:tr>
    </w:tbl>
    <w:p w14:paraId="3E9F8A15" w14:textId="77777777" w:rsidR="00E10A33" w:rsidRPr="00E10A33" w:rsidRDefault="00E10A33" w:rsidP="00E10A33">
      <w:pPr>
        <w:pStyle w:val="TableFin"/>
        <w:rPr>
          <w:color w:val="000000"/>
          <w:sz w:val="22"/>
          <w:szCs w:val="22"/>
          <w:lang w:val="en-US"/>
        </w:rPr>
      </w:pPr>
    </w:p>
    <w:p w14:paraId="0981236B" w14:textId="77777777" w:rsidR="000A5071" w:rsidRDefault="00E10A33" w:rsidP="00E10A33">
      <w:pPr>
        <w:jc w:val="center"/>
        <w:rPr>
          <w:color w:val="000000"/>
          <w:sz w:val="22"/>
          <w:szCs w:val="22"/>
          <w:lang w:val="ru-RU"/>
        </w:rPr>
      </w:pPr>
      <w:r w:rsidRPr="00E10A33">
        <w:rPr>
          <w:color w:val="000000"/>
          <w:sz w:val="22"/>
          <w:szCs w:val="22"/>
          <w:lang w:val="ru-RU"/>
        </w:rPr>
        <w:t>_________________</w:t>
      </w:r>
    </w:p>
    <w:p w14:paraId="3A3886E7" w14:textId="77777777" w:rsidR="00440091" w:rsidRDefault="00440091" w:rsidP="00E10A33">
      <w:pPr>
        <w:jc w:val="center"/>
        <w:rPr>
          <w:color w:val="000000"/>
          <w:sz w:val="22"/>
          <w:szCs w:val="22"/>
        </w:rPr>
      </w:pPr>
    </w:p>
    <w:p w14:paraId="259C2D40" w14:textId="77777777" w:rsidR="00AC11A2" w:rsidRDefault="00AC11A2" w:rsidP="00AC11A2">
      <w:pPr>
        <w:sectPr w:rsidR="00AC11A2" w:rsidSect="009405F5">
          <w:headerReference w:type="even" r:id="rId16"/>
          <w:headerReference w:type="default" r:id="rId17"/>
          <w:pgSz w:w="11901" w:h="16840" w:code="9"/>
          <w:pgMar w:top="1701" w:right="851" w:bottom="1134" w:left="1985" w:header="720" w:footer="720" w:gutter="0"/>
          <w:cols w:space="720"/>
          <w:vAlign w:val="both"/>
          <w:docGrid w:linePitch="360"/>
        </w:sectPr>
      </w:pPr>
    </w:p>
    <w:p w14:paraId="7380C837" w14:textId="77777777" w:rsidR="00440091" w:rsidRPr="00E10A33" w:rsidRDefault="00440091" w:rsidP="00EF021F">
      <w:pPr>
        <w:jc w:val="center"/>
        <w:rPr>
          <w:color w:val="000000"/>
          <w:sz w:val="22"/>
          <w:szCs w:val="22"/>
        </w:rPr>
      </w:pPr>
    </w:p>
    <w:sectPr w:rsidR="00440091" w:rsidRPr="00E10A33" w:rsidSect="00461379">
      <w:headerReference w:type="even" r:id="rId18"/>
      <w:headerReference w:type="default" r:id="rId19"/>
      <w:pgSz w:w="11901" w:h="16840" w:code="9"/>
      <w:pgMar w:top="1701" w:right="851" w:bottom="1134" w:left="1985" w:header="720" w:footer="720" w:gutter="0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268826" w14:textId="77777777" w:rsidR="0008464B" w:rsidRDefault="0008464B">
      <w:r>
        <w:separator/>
      </w:r>
    </w:p>
  </w:endnote>
  <w:endnote w:type="continuationSeparator" w:id="0">
    <w:p w14:paraId="3E1B6808" w14:textId="77777777" w:rsidR="0008464B" w:rsidRDefault="00084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4DB431" w14:textId="77777777" w:rsidR="003E534E" w:rsidRDefault="003E53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CB4CF" w14:textId="77777777" w:rsidR="003E534E" w:rsidRDefault="003E534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2D784" w14:textId="77777777" w:rsidR="003E534E" w:rsidRDefault="003E5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EDCBE" w14:textId="77777777" w:rsidR="0008464B" w:rsidRDefault="0008464B">
      <w:r>
        <w:separator/>
      </w:r>
    </w:p>
  </w:footnote>
  <w:footnote w:type="continuationSeparator" w:id="0">
    <w:p w14:paraId="7CB9EE23" w14:textId="77777777" w:rsidR="0008464B" w:rsidRDefault="00084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22716" w14:paraId="7FFAF975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DE3729F" w14:textId="77777777" w:rsidR="00E22716" w:rsidRDefault="00E22716">
          <w:pPr>
            <w:pStyle w:val="HeaderRegProc"/>
            <w:rPr>
              <w:lang w:val="en-US"/>
            </w:rPr>
          </w:pPr>
          <w:r>
            <w:rPr>
              <w:lang w:val="en-US"/>
            </w:rPr>
            <w:t>Part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9B108C5" w14:textId="7B05CF4D" w:rsidR="00E22716" w:rsidRDefault="00E22716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 xml:space="preserve"> DOCPROPERTY "Header" \* MERGEFORMAT </w:instrText>
          </w:r>
          <w:r>
            <w:fldChar w:fldCharType="separate"/>
          </w:r>
          <w:r w:rsidR="00C958C2">
            <w:rPr>
              <w:b/>
              <w:bCs/>
              <w:lang w:val="en-US"/>
            </w:rPr>
            <w:t>Error! Unknown document property name.</w:t>
          </w:r>
          <w:r>
            <w:rPr>
              <w:lang w:val="en-US"/>
            </w:rPr>
            <w:fldChar w:fldCharType="end"/>
          </w:r>
          <w:r>
            <w:fldChar w:fldCharType="begin"/>
          </w:r>
          <w:r>
            <w:rPr>
              <w:lang w:val="en-US"/>
            </w:rPr>
            <w:instrText>styleref href2</w:instrText>
          </w:r>
          <w:r>
            <w:fldChar w:fldCharType="separate"/>
          </w:r>
          <w:r w:rsidR="00C958C2">
            <w:rPr>
              <w:noProof/>
              <w:lang w:val="en-US"/>
            </w:rPr>
            <w:t>21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AA1A39" w14:textId="77777777" w:rsidR="00E22716" w:rsidRDefault="00E22716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3BCE071" w14:textId="77777777" w:rsidR="00E22716" w:rsidRDefault="00E22716" w:rsidP="00DD0362">
          <w:pPr>
            <w:pStyle w:val="HeaderRegProc"/>
            <w:rPr>
              <w:lang w:val="fr-CH"/>
            </w:rPr>
          </w:pPr>
          <w:proofErr w:type="spellStart"/>
          <w:proofErr w:type="gramStart"/>
          <w:r>
            <w:rPr>
              <w:lang w:val="fr-CH"/>
            </w:rPr>
            <w:t>rev</w:t>
          </w:r>
          <w:proofErr w:type="spellEnd"/>
          <w:proofErr w:type="gramEnd"/>
          <w:r>
            <w:rPr>
              <w:lang w:val="fr-CH"/>
            </w:rPr>
            <w:t xml:space="preserve">. </w:t>
          </w:r>
          <w:r>
            <w:t>-</w:t>
          </w:r>
        </w:p>
      </w:tc>
    </w:tr>
  </w:tbl>
  <w:p w14:paraId="5A40F65D" w14:textId="77777777" w:rsidR="00E22716" w:rsidRDefault="00E22716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E534E" w14:paraId="306D1ACD" w14:textId="77777777" w:rsidTr="003E534E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DC0B60" w14:textId="77777777" w:rsidR="003E534E" w:rsidRDefault="003E534E" w:rsidP="003E534E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5AD1115" w14:textId="0F75F9FD" w:rsidR="003E534E" w:rsidRPr="002E161B" w:rsidRDefault="003E534E" w:rsidP="003E534E">
          <w:pPr>
            <w:pStyle w:val="HeaderRegProc"/>
            <w:rPr>
              <w:lang w:val="en-GB"/>
            </w:rPr>
          </w:pPr>
          <w:r>
            <w:rPr>
              <w:lang w:val="ru-RU"/>
            </w:rPr>
            <w:t>СТ</w:t>
          </w:r>
          <w:r w:rsidRPr="009135DB">
            <w:fldChar w:fldCharType="begin"/>
          </w:r>
          <w:r w:rsidRPr="009135DB">
            <w:rPr>
              <w:lang w:val="en-US"/>
            </w:rPr>
            <w:instrText>styleref href2</w:instrText>
          </w:r>
          <w:r w:rsidRPr="009135DB">
            <w:fldChar w:fldCharType="separate"/>
          </w:r>
          <w:r w:rsidR="00C958C2">
            <w:rPr>
              <w:noProof/>
              <w:lang w:val="en-US"/>
            </w:rPr>
            <w:t>21</w:t>
          </w:r>
          <w:r w:rsidRPr="009135DB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B7516BD" w14:textId="77777777" w:rsidR="003E534E" w:rsidRDefault="003E534E" w:rsidP="003E534E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 w:rsidRPr="000217ED">
            <w:rPr>
              <w:lang w:val="en-GB"/>
            </w:rPr>
            <w:fldChar w:fldCharType="begin"/>
          </w:r>
          <w:r w:rsidRPr="000217ED">
            <w:rPr>
              <w:lang w:val="en-GB"/>
            </w:rPr>
            <w:instrText xml:space="preserve"> PAGE </w:instrText>
          </w:r>
          <w:r w:rsidRPr="000217ED">
            <w:rPr>
              <w:lang w:val="en-GB"/>
            </w:rPr>
            <w:fldChar w:fldCharType="separate"/>
          </w:r>
          <w:r>
            <w:rPr>
              <w:noProof/>
              <w:lang w:val="en-GB"/>
            </w:rPr>
            <w:t>4</w:t>
          </w:r>
          <w:r w:rsidRPr="000217ED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5F62EC5" w14:textId="4952E970" w:rsidR="003E534E" w:rsidRPr="003E534E" w:rsidRDefault="003E534E" w:rsidP="003E534E">
          <w:pPr>
            <w:pStyle w:val="HeaderRegProc"/>
            <w:rPr>
              <w:lang w:val="ru-RU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5</w:t>
          </w:r>
        </w:p>
      </w:tc>
    </w:tr>
  </w:tbl>
  <w:p w14:paraId="662745D0" w14:textId="77777777" w:rsidR="00E22716" w:rsidRDefault="00E227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117ECF" w14:textId="77777777" w:rsidR="003E534E" w:rsidRDefault="003E534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522541" w14:paraId="0547A5DF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19BA70" w14:textId="77777777" w:rsidR="00522541" w:rsidRDefault="00522541" w:rsidP="009405F5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B120F71" w14:textId="3F5211CF" w:rsidR="00522541" w:rsidRPr="002E161B" w:rsidRDefault="00522541" w:rsidP="009405F5">
          <w:pPr>
            <w:pStyle w:val="HeaderRegProc"/>
            <w:rPr>
              <w:lang w:val="en-GB"/>
            </w:rPr>
          </w:pPr>
          <w:r>
            <w:rPr>
              <w:lang w:val="ru-RU"/>
            </w:rPr>
            <w:t>СТ</w:t>
          </w:r>
          <w:r w:rsidR="00AC11A2" w:rsidRPr="009135DB">
            <w:fldChar w:fldCharType="begin"/>
          </w:r>
          <w:r w:rsidR="00AC11A2" w:rsidRPr="009135DB">
            <w:rPr>
              <w:lang w:val="en-US"/>
            </w:rPr>
            <w:instrText>styleref href2</w:instrText>
          </w:r>
          <w:r w:rsidR="00AC11A2" w:rsidRPr="009135DB">
            <w:fldChar w:fldCharType="separate"/>
          </w:r>
          <w:r w:rsidR="00C958C2">
            <w:rPr>
              <w:noProof/>
              <w:lang w:val="en-US"/>
            </w:rPr>
            <w:t>21</w:t>
          </w:r>
          <w:r w:rsidR="00AC11A2" w:rsidRPr="009135DB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EE710BB" w14:textId="77777777" w:rsidR="00522541" w:rsidRDefault="00522541" w:rsidP="00EF021F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 w:rsidR="00AC11A2" w:rsidRPr="000217ED">
            <w:rPr>
              <w:lang w:val="en-GB"/>
            </w:rPr>
            <w:fldChar w:fldCharType="begin"/>
          </w:r>
          <w:r w:rsidR="00AC11A2" w:rsidRPr="000217ED">
            <w:rPr>
              <w:lang w:val="en-GB"/>
            </w:rPr>
            <w:instrText xml:space="preserve"> PAGE </w:instrText>
          </w:r>
          <w:r w:rsidR="00AC11A2" w:rsidRPr="000217ED">
            <w:rPr>
              <w:lang w:val="en-GB"/>
            </w:rPr>
            <w:fldChar w:fldCharType="separate"/>
          </w:r>
          <w:r w:rsidR="00B67968">
            <w:rPr>
              <w:noProof/>
              <w:lang w:val="en-GB"/>
            </w:rPr>
            <w:t>4</w:t>
          </w:r>
          <w:r w:rsidR="00AC11A2" w:rsidRPr="000217ED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179B5FF" w14:textId="77777777" w:rsidR="00522541" w:rsidRPr="009212B8" w:rsidRDefault="00522541" w:rsidP="00EF021F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EF021F">
            <w:rPr>
              <w:lang w:val="en-GB"/>
            </w:rPr>
            <w:t>-</w:t>
          </w:r>
          <w:proofErr w:type="gramEnd"/>
        </w:p>
      </w:tc>
    </w:tr>
  </w:tbl>
  <w:p w14:paraId="28B31243" w14:textId="77777777" w:rsidR="00522541" w:rsidRDefault="0052254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C02F25" w14:paraId="08B4EB78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4B4CF8" w14:textId="77777777" w:rsidR="00C02F25" w:rsidRDefault="00C02F25" w:rsidP="009405F5">
          <w:pPr>
            <w:pStyle w:val="HeaderRegProc"/>
          </w:pPr>
          <w:proofErr w:type="spellStart"/>
          <w:r>
            <w:t>Часть</w:t>
          </w:r>
          <w:proofErr w:type="spellEnd"/>
          <w:r>
            <w:t xml:space="preserve"> A1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FD4C8B2" w14:textId="0C754F55" w:rsidR="00C02F25" w:rsidRPr="002E161B" w:rsidRDefault="00C02F25" w:rsidP="009405F5">
          <w:pPr>
            <w:pStyle w:val="HeaderRegProc"/>
            <w:rPr>
              <w:lang w:val="en-GB"/>
            </w:rPr>
          </w:pPr>
          <w:r>
            <w:rPr>
              <w:lang w:val="ru-RU"/>
            </w:rPr>
            <w:t>СТ</w:t>
          </w:r>
          <w:r w:rsidR="00AC11A2" w:rsidRPr="009135DB">
            <w:fldChar w:fldCharType="begin"/>
          </w:r>
          <w:r w:rsidR="00AC11A2" w:rsidRPr="009135DB">
            <w:rPr>
              <w:lang w:val="en-US"/>
            </w:rPr>
            <w:instrText>styleref href2</w:instrText>
          </w:r>
          <w:r w:rsidR="00AC11A2" w:rsidRPr="009135DB">
            <w:fldChar w:fldCharType="separate"/>
          </w:r>
          <w:r w:rsidR="00C958C2">
            <w:rPr>
              <w:noProof/>
              <w:lang w:val="en-US"/>
            </w:rPr>
            <w:t>21</w:t>
          </w:r>
          <w:r w:rsidR="00AC11A2" w:rsidRPr="009135DB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1241F38" w14:textId="77777777" w:rsidR="00C02F25" w:rsidRDefault="00C02F25" w:rsidP="000217ED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 w:rsidR="000217ED" w:rsidRPr="000217ED">
            <w:rPr>
              <w:lang w:val="en-GB"/>
            </w:rPr>
            <w:fldChar w:fldCharType="begin"/>
          </w:r>
          <w:r w:rsidR="000217ED" w:rsidRPr="000217ED">
            <w:rPr>
              <w:lang w:val="en-GB"/>
            </w:rPr>
            <w:instrText xml:space="preserve"> PAGE </w:instrText>
          </w:r>
          <w:r w:rsidR="000217ED" w:rsidRPr="000217ED">
            <w:rPr>
              <w:lang w:val="en-GB"/>
            </w:rPr>
            <w:fldChar w:fldCharType="separate"/>
          </w:r>
          <w:r w:rsidR="00B67968">
            <w:rPr>
              <w:noProof/>
              <w:lang w:val="en-GB"/>
            </w:rPr>
            <w:t>3</w:t>
          </w:r>
          <w:r w:rsidR="000217ED" w:rsidRPr="000217ED"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1CE76EB" w14:textId="77777777" w:rsidR="00C02F25" w:rsidRPr="009212B8" w:rsidRDefault="00C02F25" w:rsidP="009405F5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1FBA02C2" w14:textId="77777777" w:rsidR="00C02F25" w:rsidRDefault="00C02F2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26D84" w14:textId="77777777" w:rsidR="00440091" w:rsidRDefault="00440091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400AC" w14:textId="77777777" w:rsidR="00EF021F" w:rsidRPr="00EF021F" w:rsidRDefault="00EF021F" w:rsidP="00EF02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E1A0C6A"/>
    <w:multiLevelType w:val="hybridMultilevel"/>
    <w:tmpl w:val="F1DAE1CA"/>
    <w:lvl w:ilvl="0" w:tplc="0B4E219E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0334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hdrShapeDefaults>
    <o:shapedefaults v:ext="edit" spidmax="24577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9ED"/>
    <w:rsid w:val="00003FFB"/>
    <w:rsid w:val="0000549B"/>
    <w:rsid w:val="000217ED"/>
    <w:rsid w:val="000234B9"/>
    <w:rsid w:val="00030228"/>
    <w:rsid w:val="00031F3F"/>
    <w:rsid w:val="00032A67"/>
    <w:rsid w:val="00032E38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8464B"/>
    <w:rsid w:val="00084E20"/>
    <w:rsid w:val="00091813"/>
    <w:rsid w:val="000923A1"/>
    <w:rsid w:val="00094CAD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07ACC"/>
    <w:rsid w:val="00122740"/>
    <w:rsid w:val="001320C9"/>
    <w:rsid w:val="00140F42"/>
    <w:rsid w:val="00147FEE"/>
    <w:rsid w:val="00155A26"/>
    <w:rsid w:val="00157E50"/>
    <w:rsid w:val="00161FA3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3AB4"/>
    <w:rsid w:val="00207123"/>
    <w:rsid w:val="00207E58"/>
    <w:rsid w:val="00213871"/>
    <w:rsid w:val="00216388"/>
    <w:rsid w:val="00250800"/>
    <w:rsid w:val="0026005E"/>
    <w:rsid w:val="002639FF"/>
    <w:rsid w:val="0026541D"/>
    <w:rsid w:val="00272943"/>
    <w:rsid w:val="00280C45"/>
    <w:rsid w:val="00283CA3"/>
    <w:rsid w:val="00283F1D"/>
    <w:rsid w:val="002A2F46"/>
    <w:rsid w:val="002A3BCB"/>
    <w:rsid w:val="002A7310"/>
    <w:rsid w:val="002B74A5"/>
    <w:rsid w:val="002C4555"/>
    <w:rsid w:val="002C49BE"/>
    <w:rsid w:val="002D4FBC"/>
    <w:rsid w:val="002E1482"/>
    <w:rsid w:val="002E3C5C"/>
    <w:rsid w:val="002E608F"/>
    <w:rsid w:val="002F417C"/>
    <w:rsid w:val="00301194"/>
    <w:rsid w:val="00303430"/>
    <w:rsid w:val="00323217"/>
    <w:rsid w:val="003276A0"/>
    <w:rsid w:val="003343AD"/>
    <w:rsid w:val="0033491A"/>
    <w:rsid w:val="00334ADF"/>
    <w:rsid w:val="003433EF"/>
    <w:rsid w:val="0035063C"/>
    <w:rsid w:val="0035447D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D6BCD"/>
    <w:rsid w:val="003E0BD8"/>
    <w:rsid w:val="003E534E"/>
    <w:rsid w:val="003F147A"/>
    <w:rsid w:val="0040309F"/>
    <w:rsid w:val="00420DDD"/>
    <w:rsid w:val="004246B9"/>
    <w:rsid w:val="00427313"/>
    <w:rsid w:val="00430C93"/>
    <w:rsid w:val="00433080"/>
    <w:rsid w:val="00436DE0"/>
    <w:rsid w:val="00440091"/>
    <w:rsid w:val="004429B9"/>
    <w:rsid w:val="004509F1"/>
    <w:rsid w:val="004601D2"/>
    <w:rsid w:val="00461379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2541"/>
    <w:rsid w:val="00525393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B7D07"/>
    <w:rsid w:val="005E0B61"/>
    <w:rsid w:val="005F6FEB"/>
    <w:rsid w:val="005F75C4"/>
    <w:rsid w:val="00607B4E"/>
    <w:rsid w:val="00627363"/>
    <w:rsid w:val="00636B67"/>
    <w:rsid w:val="00645400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94DA7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D76D6"/>
    <w:rsid w:val="007E33CE"/>
    <w:rsid w:val="007F0A1C"/>
    <w:rsid w:val="007F3FF4"/>
    <w:rsid w:val="008100AB"/>
    <w:rsid w:val="00812FD3"/>
    <w:rsid w:val="008167C5"/>
    <w:rsid w:val="008300B2"/>
    <w:rsid w:val="008338E5"/>
    <w:rsid w:val="008448A9"/>
    <w:rsid w:val="00851EC7"/>
    <w:rsid w:val="00852401"/>
    <w:rsid w:val="00854971"/>
    <w:rsid w:val="0087540D"/>
    <w:rsid w:val="00875CE0"/>
    <w:rsid w:val="00894488"/>
    <w:rsid w:val="008A5819"/>
    <w:rsid w:val="008A7FCF"/>
    <w:rsid w:val="008B74BC"/>
    <w:rsid w:val="008C16AB"/>
    <w:rsid w:val="008C239A"/>
    <w:rsid w:val="008C2D0C"/>
    <w:rsid w:val="008D277E"/>
    <w:rsid w:val="008D4DAD"/>
    <w:rsid w:val="008D6BC5"/>
    <w:rsid w:val="008E134F"/>
    <w:rsid w:val="008F12C7"/>
    <w:rsid w:val="008F1E9F"/>
    <w:rsid w:val="009069ED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05F5"/>
    <w:rsid w:val="009467DE"/>
    <w:rsid w:val="00955A08"/>
    <w:rsid w:val="00957ECA"/>
    <w:rsid w:val="00960715"/>
    <w:rsid w:val="00960897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111E6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23FC"/>
    <w:rsid w:val="00AA785F"/>
    <w:rsid w:val="00AB209B"/>
    <w:rsid w:val="00AC11A2"/>
    <w:rsid w:val="00AC3446"/>
    <w:rsid w:val="00AC5557"/>
    <w:rsid w:val="00AD6373"/>
    <w:rsid w:val="00AE6132"/>
    <w:rsid w:val="00AF06E0"/>
    <w:rsid w:val="00AF4AF6"/>
    <w:rsid w:val="00AF7DE4"/>
    <w:rsid w:val="00B03D23"/>
    <w:rsid w:val="00B0446A"/>
    <w:rsid w:val="00B1262F"/>
    <w:rsid w:val="00B174C1"/>
    <w:rsid w:val="00B178F2"/>
    <w:rsid w:val="00B2134A"/>
    <w:rsid w:val="00B25F04"/>
    <w:rsid w:val="00B26DEB"/>
    <w:rsid w:val="00B27FCD"/>
    <w:rsid w:val="00B30430"/>
    <w:rsid w:val="00B307AB"/>
    <w:rsid w:val="00B47AD1"/>
    <w:rsid w:val="00B52A21"/>
    <w:rsid w:val="00B53BEF"/>
    <w:rsid w:val="00B56CDF"/>
    <w:rsid w:val="00B61A05"/>
    <w:rsid w:val="00B67968"/>
    <w:rsid w:val="00B709BF"/>
    <w:rsid w:val="00B839AD"/>
    <w:rsid w:val="00B84BFF"/>
    <w:rsid w:val="00B84D1D"/>
    <w:rsid w:val="00B84EE2"/>
    <w:rsid w:val="00B87E55"/>
    <w:rsid w:val="00BA304F"/>
    <w:rsid w:val="00BB458E"/>
    <w:rsid w:val="00BB4EEA"/>
    <w:rsid w:val="00BB5985"/>
    <w:rsid w:val="00BC1E3B"/>
    <w:rsid w:val="00BD0815"/>
    <w:rsid w:val="00BE0B93"/>
    <w:rsid w:val="00BE114B"/>
    <w:rsid w:val="00C02F25"/>
    <w:rsid w:val="00C040D5"/>
    <w:rsid w:val="00C071FC"/>
    <w:rsid w:val="00C1446C"/>
    <w:rsid w:val="00C1610E"/>
    <w:rsid w:val="00C22BEF"/>
    <w:rsid w:val="00C23FD0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1E8C"/>
    <w:rsid w:val="00C82CC1"/>
    <w:rsid w:val="00C86895"/>
    <w:rsid w:val="00C958C2"/>
    <w:rsid w:val="00CC1061"/>
    <w:rsid w:val="00CC6C01"/>
    <w:rsid w:val="00CD3485"/>
    <w:rsid w:val="00CE2DAC"/>
    <w:rsid w:val="00CE6512"/>
    <w:rsid w:val="00CF080C"/>
    <w:rsid w:val="00CF4187"/>
    <w:rsid w:val="00D138B4"/>
    <w:rsid w:val="00D2153B"/>
    <w:rsid w:val="00D23C2F"/>
    <w:rsid w:val="00D255E3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175C"/>
    <w:rsid w:val="00DE3A9B"/>
    <w:rsid w:val="00DE719A"/>
    <w:rsid w:val="00E0234D"/>
    <w:rsid w:val="00E023F8"/>
    <w:rsid w:val="00E031B6"/>
    <w:rsid w:val="00E05B64"/>
    <w:rsid w:val="00E07B97"/>
    <w:rsid w:val="00E10A33"/>
    <w:rsid w:val="00E11808"/>
    <w:rsid w:val="00E208F9"/>
    <w:rsid w:val="00E22716"/>
    <w:rsid w:val="00E22B47"/>
    <w:rsid w:val="00E362D8"/>
    <w:rsid w:val="00E45019"/>
    <w:rsid w:val="00E53BC7"/>
    <w:rsid w:val="00E544E5"/>
    <w:rsid w:val="00E56414"/>
    <w:rsid w:val="00E56F3F"/>
    <w:rsid w:val="00E6141F"/>
    <w:rsid w:val="00E6630F"/>
    <w:rsid w:val="00E70196"/>
    <w:rsid w:val="00E72CEC"/>
    <w:rsid w:val="00E72E5D"/>
    <w:rsid w:val="00E73C86"/>
    <w:rsid w:val="00E73FF9"/>
    <w:rsid w:val="00E8015B"/>
    <w:rsid w:val="00E828C7"/>
    <w:rsid w:val="00E9190B"/>
    <w:rsid w:val="00E92666"/>
    <w:rsid w:val="00EA12AE"/>
    <w:rsid w:val="00EA3709"/>
    <w:rsid w:val="00EC1DD5"/>
    <w:rsid w:val="00EC71BC"/>
    <w:rsid w:val="00ED1D6A"/>
    <w:rsid w:val="00ED221F"/>
    <w:rsid w:val="00EF0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D4C15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FA9AC4F"/>
  <w15:docId w15:val="{B0478591-9350-4836-8C91-6AA6DDC0B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234D"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E10A33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paragraph" w:styleId="Heading2">
    <w:name w:val="heading 2"/>
    <w:aliases w:val="h2,UNDERRUBRIK 1-2"/>
    <w:basedOn w:val="Heading1"/>
    <w:next w:val="Normal"/>
    <w:qFormat/>
    <w:rsid w:val="00E10A33"/>
    <w:pPr>
      <w:spacing w:before="48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qFormat/>
    <w:rsid w:val="00E10A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Heading3"/>
    <w:next w:val="Normal"/>
    <w:qFormat/>
    <w:rsid w:val="00E10A33"/>
    <w:pPr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ind w:left="85" w:right="7938"/>
      <w:jc w:val="both"/>
      <w:textAlignment w:val="baseline"/>
      <w:outlineLvl w:val="7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Normalaftertitle">
    <w:name w:val="Normal after title"/>
    <w:basedOn w:val="Normal"/>
    <w:next w:val="Normal"/>
    <w:rsid w:val="00E10A33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E10A33"/>
  </w:style>
  <w:style w:type="paragraph" w:customStyle="1" w:styleId="enumlev1">
    <w:name w:val="enumlev1"/>
    <w:basedOn w:val="Normal"/>
    <w:rsid w:val="00E10A33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E10A33"/>
  </w:style>
  <w:style w:type="paragraph" w:customStyle="1" w:styleId="TableLegend">
    <w:name w:val="Table_Legend"/>
    <w:basedOn w:val="TableText"/>
    <w:next w:val="Normal"/>
    <w:rsid w:val="00E10A33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E10A33"/>
    <w:p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TableText"/>
    <w:rsid w:val="00E10A33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Times New Roman"/>
      <w:b/>
      <w:bCs/>
      <w:sz w:val="20"/>
      <w:szCs w:val="20"/>
      <w:lang w:val="en-GB" w:eastAsia="en-US"/>
    </w:rPr>
  </w:style>
  <w:style w:type="paragraph" w:customStyle="1" w:styleId="Figure">
    <w:name w:val="Figure"/>
    <w:basedOn w:val="Normal"/>
    <w:rsid w:val="00E10A3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Annex">
    <w:name w:val="Annex_#"/>
    <w:basedOn w:val="Normal"/>
    <w:next w:val="Normal"/>
    <w:rsid w:val="00E10A3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720"/>
      <w:jc w:val="center"/>
      <w:textAlignment w:val="baseline"/>
    </w:pPr>
    <w:rPr>
      <w:rFonts w:eastAsia="Times New Roman"/>
      <w:sz w:val="28"/>
      <w:szCs w:val="28"/>
      <w:lang w:val="en-GB" w:eastAsia="en-US"/>
    </w:rPr>
  </w:style>
  <w:style w:type="paragraph" w:customStyle="1" w:styleId="AnnexTitle">
    <w:name w:val="Annex_Title"/>
    <w:basedOn w:val="Normal"/>
    <w:next w:val="Normal"/>
    <w:rsid w:val="00E10A33"/>
    <w:pPr>
      <w:keepNext/>
      <w:keepLines/>
      <w:overflowPunct w:val="0"/>
      <w:autoSpaceDE w:val="0"/>
      <w:autoSpaceDN w:val="0"/>
      <w:adjustRightInd w:val="0"/>
      <w:spacing w:before="160"/>
      <w:jc w:val="center"/>
      <w:textAlignment w:val="baseline"/>
    </w:pPr>
    <w:rPr>
      <w:rFonts w:eastAsia="Times New Roman"/>
      <w:b/>
      <w:bCs/>
      <w:noProof/>
      <w:sz w:val="28"/>
      <w:szCs w:val="28"/>
      <w:lang w:eastAsia="en-US"/>
    </w:rPr>
  </w:style>
  <w:style w:type="paragraph" w:customStyle="1" w:styleId="TableFin">
    <w:name w:val="Table_Fin"/>
    <w:basedOn w:val="Normal"/>
    <w:rsid w:val="00E10A33"/>
    <w:pPr>
      <w:tabs>
        <w:tab w:val="left" w:pos="1871"/>
        <w:tab w:val="left" w:pos="2268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sz w:val="12"/>
      <w:szCs w:val="12"/>
      <w:lang w:val="en-GB" w:eastAsia="en-US"/>
    </w:rPr>
  </w:style>
  <w:style w:type="paragraph" w:customStyle="1" w:styleId="Section3">
    <w:name w:val="Section_3"/>
    <w:basedOn w:val="Normal"/>
    <w:rsid w:val="00E10A33"/>
    <w:pPr>
      <w:tabs>
        <w:tab w:val="center" w:pos="4678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Headingb">
    <w:name w:val="Heading b"/>
    <w:basedOn w:val="Heading3"/>
    <w:rsid w:val="00E10A33"/>
    <w:pPr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400" w:after="0"/>
      <w:jc w:val="both"/>
      <w:textAlignment w:val="baseline"/>
      <w:outlineLvl w:val="9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customStyle="1" w:styleId="TableHead">
    <w:name w:val="Table_Head"/>
    <w:basedOn w:val="TableText"/>
    <w:next w:val="TableText"/>
    <w:rsid w:val="00E10A33"/>
    <w:pPr>
      <w:spacing w:before="80" w:after="80"/>
      <w:jc w:val="center"/>
    </w:pPr>
    <w:rPr>
      <w:b/>
      <w:bCs/>
    </w:rPr>
  </w:style>
  <w:style w:type="character" w:customStyle="1" w:styleId="Artrefdef">
    <w:name w:val="Art_ref_def"/>
    <w:basedOn w:val="DefaultParagraphFont"/>
    <w:rsid w:val="00E10A33"/>
  </w:style>
  <w:style w:type="character" w:styleId="PageNumber">
    <w:name w:val="page number"/>
    <w:basedOn w:val="DefaultParagraphFont"/>
    <w:rsid w:val="00E10A33"/>
  </w:style>
  <w:style w:type="paragraph" w:customStyle="1" w:styleId="HeaderRegProc">
    <w:name w:val="Header_RegProc"/>
    <w:basedOn w:val="Normal"/>
    <w:rsid w:val="00E10A3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styleId="ListParagraph">
    <w:name w:val="List Paragraph"/>
    <w:basedOn w:val="Normal"/>
    <w:uiPriority w:val="34"/>
    <w:qFormat/>
    <w:rsid w:val="00B709B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DE175C"/>
    <w:rPr>
      <w:sz w:val="24"/>
      <w:szCs w:val="24"/>
    </w:rPr>
  </w:style>
  <w:style w:type="paragraph" w:customStyle="1" w:styleId="note">
    <w:name w:val="note"/>
    <w:basedOn w:val="Normal"/>
    <w:qFormat/>
    <w:rsid w:val="00E0234D"/>
    <w:pPr>
      <w:spacing w:before="200"/>
      <w:jc w:val="both"/>
    </w:pPr>
    <w:rPr>
      <w:bCs/>
      <w:sz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4FE98-1898-4148-921B-63C37B382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1063</Words>
  <Characters>6997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к Правилам процедуры (издание 2021 г.)</dc:title>
  <dc:creator>POOL</dc:creator>
  <cp:lastModifiedBy>Berdyeva, Elena</cp:lastModifiedBy>
  <cp:revision>22</cp:revision>
  <cp:lastPrinted>2024-12-04T09:24:00Z</cp:lastPrinted>
  <dcterms:created xsi:type="dcterms:W3CDTF">2016-11-21T08:53:00Z</dcterms:created>
  <dcterms:modified xsi:type="dcterms:W3CDTF">2024-12-04T09:25:00Z</dcterms:modified>
</cp:coreProperties>
</file>