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42582" w14:textId="77777777" w:rsidR="00833A28" w:rsidRPr="00BE06D0" w:rsidRDefault="00833A28" w:rsidP="00833A28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16"/>
      <w:r w:rsidRPr="00BE06D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621FB62E" w14:textId="77777777" w:rsidR="00833A28" w:rsidRPr="00BE06D0" w:rsidRDefault="00833A28" w:rsidP="00833A28">
      <w:pPr>
        <w:pStyle w:val="Heading2"/>
        <w:jc w:val="center"/>
        <w:rPr>
          <w:color w:val="000000"/>
          <w:lang w:val="ru-RU"/>
        </w:rPr>
      </w:pPr>
      <w:bookmarkStart w:id="1" w:name="_Toc103501717"/>
      <w:r w:rsidRPr="00BE06D0">
        <w:rPr>
          <w:color w:val="000000"/>
          <w:lang w:val="ru-RU"/>
        </w:rPr>
        <w:t xml:space="preserve">СТАТЬИ 12 </w:t>
      </w:r>
      <w:bookmarkEnd w:id="1"/>
      <w:r w:rsidRPr="00BE06D0">
        <w:rPr>
          <w:color w:val="000000"/>
          <w:lang w:val="ru-RU"/>
        </w:rPr>
        <w:t>РР</w:t>
      </w:r>
    </w:p>
    <w:p w14:paraId="759CE743" w14:textId="77777777" w:rsidR="00833A28" w:rsidRPr="00773E64" w:rsidRDefault="00833A28" w:rsidP="00833A28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718"/>
      <w:r w:rsidRPr="00773E64">
        <w:rPr>
          <w:rStyle w:val="href2"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>.9</w:t>
      </w:r>
      <w:bookmarkEnd w:id="2"/>
    </w:p>
    <w:p w14:paraId="1F60EC67" w14:textId="77777777" w:rsidR="00833A28" w:rsidRPr="00773E64" w:rsidRDefault="00833A28" w:rsidP="00E54EA4">
      <w:pPr>
        <w:pStyle w:val="Headingb"/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</w:t>
      </w:r>
    </w:p>
    <w:p w14:paraId="6459F705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 состоит из расчета распространения радиоволн и анализа совместимости. Для обоих случаев производится расчет диаграмм направленности антенны с использованием действующей Рекомендации МСЭ-R BS.705, распространение рассчитывается согласно Рекомендации МСЭ-R P.533, а надежность – согласно Рекомендации МСЭ-R P.842. Если какая-либо из этих Рекомендаций изменяется, то Бюро информирует все администрации после того, как это изменение осуществлено.</w:t>
      </w:r>
    </w:p>
    <w:p w14:paraId="6A665F38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Контрольными точками, относящимися к анализу распространения и совместимости, являются точки, согласованные на ВАРК ВЧРВ-87.</w:t>
      </w:r>
    </w:p>
    <w:p w14:paraId="745FD077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Расчет распространения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773E64">
        <w:rPr>
          <w:b/>
          <w:color w:val="000000"/>
          <w:sz w:val="22"/>
          <w:szCs w:val="22"/>
          <w:lang w:val="ru-RU"/>
        </w:rPr>
        <w:t>радиоволн</w:t>
      </w:r>
      <w:r w:rsidRPr="00773E64">
        <w:rPr>
          <w:color w:val="000000"/>
          <w:sz w:val="22"/>
          <w:szCs w:val="22"/>
          <w:lang w:val="ru-RU"/>
        </w:rPr>
        <w:t xml:space="preserve"> производится во всех полосах, где применяется Статья </w:t>
      </w:r>
      <w:r w:rsidRPr="00773E64">
        <w:rPr>
          <w:rStyle w:val="Artref"/>
          <w:b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 xml:space="preserve"> и во всех контрольных точках в пределах требуемой зоны обслуживания. Он производится на центральной частоте рассматриваемой радиовещательной полосы. Производится один расчет для каждого полностью или частично используемого часа, при этом расчет производится для часа H+30 мин. Например, при времени работы с 02H15 по 04H05 расчет производится для 02H30, 03H30 и 04H30.</w:t>
      </w:r>
    </w:p>
    <w:p w14:paraId="1ACD5F5E" w14:textId="77777777" w:rsidR="00833A28" w:rsidRPr="00773E64" w:rsidRDefault="00833A28" w:rsidP="00E54EA4">
      <w:pPr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Результат предоставляется для каждого часа, либо:</w:t>
      </w:r>
    </w:p>
    <w:p w14:paraId="53D04F9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как основная надежность обслуживания в требуемой зоне обслуживания;</w:t>
      </w:r>
    </w:p>
    <w:p w14:paraId="798B629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основная надежность канала для каждой контрольной точки в пределах требуемой зоны обслуживания;</w:t>
      </w:r>
    </w:p>
    <w:p w14:paraId="7353621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мощность на входе приемника для каждой контрольной точки в пределах требуемой зоны обслуживания;</w:t>
      </w:r>
    </w:p>
    <w:p w14:paraId="60E842E9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напряженность поля, принимаемого эталонной приемной антенной.</w:t>
      </w:r>
    </w:p>
    <w:p w14:paraId="495BC407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Анализ совместимости</w:t>
      </w:r>
      <w:r w:rsidRPr="00773E64">
        <w:rPr>
          <w:color w:val="000000"/>
          <w:sz w:val="22"/>
          <w:szCs w:val="22"/>
          <w:lang w:val="ru-RU"/>
        </w:rPr>
        <w:t xml:space="preserve"> проводится во всех контрольных точках в пределах требуемой зоны обслуживания. Он может основываться как на предварительно рассчитанных значениях принимаемой мощности в 911 контрольных точках, так и на значениях, рассчитанных на компьютере пользователя. Часы, для которых производится расчет, определяются так же, как и при расчете распространения.</w:t>
      </w:r>
    </w:p>
    <w:p w14:paraId="607C2326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 xml:space="preserve">Анализ совместимости показывает общую надежность обслуживания для всех контрольных точек в пределах требуемой зоны обслуживания и общую надежность в зоне для этих контрольных точек. Кроме того, будут указаны источники максимальных помех для каждой контрольной точки. </w:t>
      </w:r>
    </w:p>
    <w:p w14:paraId="155D4425" w14:textId="106C07B4" w:rsidR="00833A28" w:rsidRPr="00773E64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lang w:val="ru-RU"/>
        </w:rPr>
        <w:br w:type="page"/>
      </w:r>
      <w:r w:rsidRPr="00773E64">
        <w:rPr>
          <w:color w:val="000000"/>
          <w:sz w:val="22"/>
          <w:szCs w:val="22"/>
          <w:lang w:val="ru-RU"/>
        </w:rPr>
        <w:lastRenderedPageBreak/>
        <w:t>При этих расчетах значения надежности относятся к использованию одной частоты. В случае аналоговых передач с двухполосной модуляцией отношение сигнал/шум</w:t>
      </w:r>
      <w:r w:rsidR="00C927AD">
        <w:rPr>
          <w:color w:val="000000"/>
          <w:sz w:val="22"/>
          <w:szCs w:val="22"/>
          <w:lang w:val="ru-RU"/>
        </w:rPr>
        <w:t xml:space="preserve"> радиосигнала составляет 34 дБ,</w:t>
      </w:r>
      <w:r w:rsidRPr="00773E64">
        <w:rPr>
          <w:color w:val="000000"/>
          <w:sz w:val="22"/>
          <w:szCs w:val="22"/>
          <w:lang w:val="ru-RU"/>
        </w:rPr>
        <w:t xml:space="preserve"> а защитные отношения берутся из Дополнения 4 к Рекомендации МСЭ-R BS.560 (17 дБ для совмещенного канала). В случае цифровых передач желаемые отношения сигнал/шум радиосигнала показаны в последней верси</w:t>
      </w:r>
      <w:r w:rsidR="00C927AD">
        <w:rPr>
          <w:color w:val="000000"/>
          <w:sz w:val="22"/>
          <w:szCs w:val="22"/>
          <w:lang w:val="ru-RU"/>
        </w:rPr>
        <w:t>и Рекомендации МСЭ-R BS.1615, а</w:t>
      </w:r>
      <w:r w:rsidR="00C927AD">
        <w:rPr>
          <w:color w:val="000000"/>
          <w:sz w:val="22"/>
          <w:szCs w:val="22"/>
          <w:lang w:val="en-GB"/>
        </w:rPr>
        <w:t> </w:t>
      </w:r>
      <w:r w:rsidRPr="00773E64">
        <w:rPr>
          <w:color w:val="000000"/>
          <w:sz w:val="22"/>
          <w:szCs w:val="22"/>
          <w:lang w:val="ru-RU"/>
        </w:rPr>
        <w:t xml:space="preserve">защитные отношения приведены в Разделе 1 Дополнения к Резолюции </w:t>
      </w:r>
      <w:r w:rsidRPr="00773E64">
        <w:rPr>
          <w:rStyle w:val="Resref"/>
          <w:b/>
          <w:color w:val="000000"/>
          <w:sz w:val="22"/>
          <w:szCs w:val="22"/>
          <w:lang w:val="ru-RU"/>
        </w:rPr>
        <w:t>543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DB59C7">
        <w:rPr>
          <w:b/>
          <w:bCs/>
          <w:color w:val="000000"/>
          <w:sz w:val="22"/>
          <w:szCs w:val="22"/>
          <w:lang w:val="ru-RU"/>
        </w:rPr>
        <w:t>(</w:t>
      </w:r>
      <w:proofErr w:type="spellStart"/>
      <w:r w:rsidR="001E6ED7">
        <w:rPr>
          <w:b/>
          <w:bCs/>
          <w:color w:val="000000"/>
          <w:sz w:val="22"/>
          <w:szCs w:val="22"/>
          <w:lang w:val="ru-RU"/>
        </w:rPr>
        <w:t>Пересм</w:t>
      </w:r>
      <w:proofErr w:type="spellEnd"/>
      <w:r w:rsidR="001E6ED7">
        <w:rPr>
          <w:b/>
          <w:bCs/>
          <w:color w:val="000000"/>
          <w:sz w:val="22"/>
          <w:szCs w:val="22"/>
          <w:lang w:val="ru-RU"/>
        </w:rPr>
        <w:t xml:space="preserve">. </w:t>
      </w:r>
      <w:r w:rsidRPr="00773E64">
        <w:rPr>
          <w:b/>
          <w:color w:val="000000"/>
          <w:sz w:val="22"/>
          <w:szCs w:val="22"/>
          <w:lang w:val="ru-RU"/>
        </w:rPr>
        <w:t>ВКР-</w:t>
      </w:r>
      <w:r w:rsidR="001E6ED7">
        <w:rPr>
          <w:b/>
          <w:color w:val="000000"/>
          <w:sz w:val="22"/>
          <w:szCs w:val="22"/>
          <w:lang w:val="ru-RU"/>
        </w:rPr>
        <w:t>19</w:t>
      </w:r>
      <w:r w:rsidRPr="00DB59C7">
        <w:rPr>
          <w:b/>
          <w:bCs/>
          <w:color w:val="000000"/>
          <w:sz w:val="22"/>
          <w:szCs w:val="22"/>
          <w:lang w:val="ru-RU"/>
        </w:rPr>
        <w:t>)</w:t>
      </w:r>
      <w:r w:rsidRPr="00FF55E4">
        <w:rPr>
          <w:color w:val="000000"/>
          <w:sz w:val="22"/>
          <w:szCs w:val="22"/>
          <w:lang w:val="ru-RU"/>
        </w:rPr>
        <w:t>.</w:t>
      </w:r>
    </w:p>
    <w:p w14:paraId="360C0307" w14:textId="77777777"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Пользователь может выбрать другие значения отношения сигнал/шум и защитного отношения в совмещенном канале, и не рассматривать помехи от соседнего канала при частотных разносах больше заданного значения.</w:t>
      </w:r>
    </w:p>
    <w:p w14:paraId="05DCF73E" w14:textId="77777777" w:rsidR="00A6106C" w:rsidRDefault="00A6106C" w:rsidP="00A6106C">
      <w:pPr>
        <w:jc w:val="center"/>
      </w:pPr>
      <w:r>
        <w:rPr>
          <w:color w:val="000000"/>
          <w:lang w:val="ru-RU"/>
        </w:rPr>
        <w:t>__________________</w:t>
      </w:r>
    </w:p>
    <w:p w14:paraId="0905B4E2" w14:textId="77777777"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3AF8EDC9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7AC70DE2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16C9D73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7EE11279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1B8EBA06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D833AA4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3E6D83D7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0A6795EB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2EEFE6F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65A3CCA7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57EF04D3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0798EA8C" w14:textId="77777777" w:rsidR="00A6106C" w:rsidRP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106AB2D0" w14:textId="77777777" w:rsidR="00C927AD" w:rsidRDefault="00C927AD" w:rsidP="00833A28">
      <w:pPr>
        <w:spacing w:before="120"/>
        <w:jc w:val="both"/>
        <w:rPr>
          <w:color w:val="000000"/>
          <w:sz w:val="22"/>
          <w:szCs w:val="22"/>
        </w:rPr>
        <w:sectPr w:rsidR="00C927AD" w:rsidSect="00E54EA4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685A80A5" w14:textId="77777777" w:rsidR="00833A28" w:rsidRPr="00833A28" w:rsidRDefault="00833A28" w:rsidP="00833A28">
      <w:pPr>
        <w:spacing w:before="120"/>
        <w:jc w:val="both"/>
        <w:rPr>
          <w:color w:val="000000"/>
          <w:sz w:val="22"/>
          <w:szCs w:val="22"/>
        </w:rPr>
      </w:pPr>
    </w:p>
    <w:sectPr w:rsidR="00833A28" w:rsidRPr="00833A28" w:rsidSect="00E54EA4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54FA1" w14:textId="77777777" w:rsidR="00D60E3B" w:rsidRDefault="00D60E3B">
      <w:r>
        <w:separator/>
      </w:r>
    </w:p>
  </w:endnote>
  <w:endnote w:type="continuationSeparator" w:id="0">
    <w:p w14:paraId="286F9114" w14:textId="77777777" w:rsidR="00D60E3B" w:rsidRDefault="00D6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624C9" w14:textId="77777777" w:rsidR="00D60E3B" w:rsidRDefault="00D60E3B">
      <w:r>
        <w:separator/>
      </w:r>
    </w:p>
  </w:footnote>
  <w:footnote w:type="continuationSeparator" w:id="0">
    <w:p w14:paraId="14DCA22A" w14:textId="77777777" w:rsidR="00D60E3B" w:rsidRDefault="00D6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 w14:paraId="5D1E98B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D6C9AC" w14:textId="77777777" w:rsidR="00C130D5" w:rsidRDefault="00C130D5" w:rsidP="00833A28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03918B" w14:textId="3B752D50" w:rsidR="00C130D5" w:rsidRDefault="00C130D5" w:rsidP="00833A28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E6ED7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F354F8" w14:textId="77777777" w:rsidR="00C130D5" w:rsidRDefault="00C130D5" w:rsidP="00833A2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0F6EE9" w14:textId="77777777" w:rsidR="00C130D5" w:rsidRPr="009212B8" w:rsidRDefault="00C130D5" w:rsidP="00833A28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79D4930B" w14:textId="77777777" w:rsidR="00C130D5" w:rsidRDefault="00C13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 w14:paraId="66F21832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3A74B9" w14:textId="77777777" w:rsidR="00C130D5" w:rsidRDefault="00C130D5" w:rsidP="00E54EA4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9CC656" w14:textId="277EAA71" w:rsidR="00C130D5" w:rsidRDefault="00C130D5" w:rsidP="00E54EA4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E6ED7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17EA6" w14:textId="77777777" w:rsidR="00C130D5" w:rsidRDefault="00C130D5" w:rsidP="00E54EA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1482FF" w14:textId="77777777" w:rsidR="00C130D5" w:rsidRPr="009212B8" w:rsidRDefault="00C130D5" w:rsidP="00E54EA4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709732C4" w14:textId="77777777" w:rsidR="00C130D5" w:rsidRDefault="00C13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FC814" w14:textId="77777777" w:rsidR="00C927AD" w:rsidRDefault="00C927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59F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ED7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559F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51015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A04F9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33A28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06C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4FC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30D5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27AD"/>
    <w:rsid w:val="00C953B9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0E3B"/>
    <w:rsid w:val="00D67FAE"/>
    <w:rsid w:val="00D72A36"/>
    <w:rsid w:val="00D945EC"/>
    <w:rsid w:val="00DA53DA"/>
    <w:rsid w:val="00DB59C7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46D89"/>
    <w:rsid w:val="00E544E5"/>
    <w:rsid w:val="00E54EA4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3AEF4"/>
  <w15:docId w15:val="{E8ADB674-885E-4AC4-918C-1701BDE6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833A28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833A28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833A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833A28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833A28"/>
  </w:style>
  <w:style w:type="paragraph" w:customStyle="1" w:styleId="enumlev1">
    <w:name w:val="enumlev1"/>
    <w:basedOn w:val="Normal"/>
    <w:rsid w:val="00833A28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833A28"/>
  </w:style>
  <w:style w:type="paragraph" w:customStyle="1" w:styleId="Headingb">
    <w:name w:val="Heading b"/>
    <w:basedOn w:val="Heading3"/>
    <w:rsid w:val="00833A28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Resref">
    <w:name w:val="Res_ref"/>
    <w:basedOn w:val="DefaultParagraphFont"/>
    <w:rsid w:val="00833A28"/>
    <w:rPr>
      <w:color w:val="3366FF"/>
    </w:rPr>
  </w:style>
  <w:style w:type="character" w:styleId="PageNumber">
    <w:name w:val="page number"/>
    <w:basedOn w:val="DefaultParagraphFont"/>
    <w:rsid w:val="00833A28"/>
  </w:style>
  <w:style w:type="paragraph" w:customStyle="1" w:styleId="HeaderRegProc">
    <w:name w:val="Header_RegProc"/>
    <w:basedOn w:val="Normal"/>
    <w:rsid w:val="00833A2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5</cp:revision>
  <cp:lastPrinted>2009-03-09T10:16:00Z</cp:lastPrinted>
  <dcterms:created xsi:type="dcterms:W3CDTF">2012-09-05T09:04:00Z</dcterms:created>
  <dcterms:modified xsi:type="dcterms:W3CDTF">2021-05-18T07:15:00Z</dcterms:modified>
</cp:coreProperties>
</file>