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D7EE47" w14:textId="77777777" w:rsidR="003A14A3" w:rsidRPr="006B5842" w:rsidRDefault="003A14A3" w:rsidP="006B5842">
      <w:pPr>
        <w:jc w:val="center"/>
        <w:rPr>
          <w:b/>
          <w:bCs/>
          <w:lang w:val="es-ES"/>
        </w:rPr>
      </w:pPr>
      <w:r w:rsidRPr="006B5842">
        <w:rPr>
          <w:b/>
          <w:bCs/>
          <w:lang w:val="es-ES"/>
        </w:rPr>
        <w:t>REGLAS  DE  PROCEDIMIENTO</w:t>
      </w:r>
    </w:p>
    <w:p w14:paraId="31DD1799" w14:textId="2CAA09CF" w:rsidR="003A14A3" w:rsidRPr="004A6A70" w:rsidRDefault="003A14A3" w:rsidP="00E93C21">
      <w:pPr>
        <w:pStyle w:val="Heading2"/>
        <w:ind w:left="0" w:firstLine="0"/>
        <w:jc w:val="center"/>
        <w:rPr>
          <w:b w:val="0"/>
          <w:lang w:val="es-ES"/>
        </w:rPr>
      </w:pPr>
      <w:r w:rsidRPr="004A6A70">
        <w:rPr>
          <w:b w:val="0"/>
          <w:lang w:val="es-ES"/>
        </w:rPr>
        <w:t>Edición de 20</w:t>
      </w:r>
      <w:r w:rsidR="00C94CED">
        <w:rPr>
          <w:b w:val="0"/>
          <w:lang w:val="es-ES"/>
        </w:rPr>
        <w:t>21</w:t>
      </w:r>
    </w:p>
    <w:p w14:paraId="09DF2187" w14:textId="31860E7C" w:rsidR="003A14A3" w:rsidRPr="004A6A70" w:rsidRDefault="00FB7918" w:rsidP="00FB7918">
      <w:pPr>
        <w:pStyle w:val="Heading2"/>
        <w:ind w:left="0" w:firstLine="0"/>
        <w:jc w:val="center"/>
        <w:rPr>
          <w:lang w:val="es-ES"/>
        </w:rPr>
      </w:pPr>
      <w:r w:rsidRPr="004A6A70">
        <w:rPr>
          <w:lang w:val="es-ES"/>
        </w:rPr>
        <w:t>a</w:t>
      </w:r>
      <w:r w:rsidR="003A14A3" w:rsidRPr="004A6A70">
        <w:rPr>
          <w:lang w:val="es-ES"/>
        </w:rPr>
        <w:t>probadas por la Junta del Reglamento de Radiocomunicaciones</w:t>
      </w:r>
      <w:r w:rsidR="003A14A3" w:rsidRPr="004A6A70">
        <w:rPr>
          <w:lang w:val="es-ES"/>
        </w:rPr>
        <w:br/>
        <w:t>para la aplicación, por la Oficina de Radiocomunicaciones,</w:t>
      </w:r>
      <w:r w:rsidR="003A14A3" w:rsidRPr="004A6A70">
        <w:rPr>
          <w:lang w:val="es-ES"/>
        </w:rPr>
        <w:br/>
      </w:r>
      <w:r w:rsidR="003A14A3" w:rsidRPr="004A6A70">
        <w:rPr>
          <w:lang w:val="es-ES"/>
        </w:rPr>
        <w:br/>
        <w:t>de las disposiciones del Reglamento de Radiocomunicaciones,</w:t>
      </w:r>
      <w:r w:rsidR="0018005B">
        <w:rPr>
          <w:lang w:val="es-ES"/>
        </w:rPr>
        <w:br/>
      </w:r>
      <w:r w:rsidR="003A14A3" w:rsidRPr="004A6A70">
        <w:rPr>
          <w:lang w:val="es-ES"/>
        </w:rPr>
        <w:t>los</w:t>
      </w:r>
      <w:r w:rsidR="0018005B">
        <w:rPr>
          <w:lang w:val="es-ES"/>
        </w:rPr>
        <w:t xml:space="preserve"> </w:t>
      </w:r>
      <w:r w:rsidR="003A14A3" w:rsidRPr="004A6A70">
        <w:rPr>
          <w:lang w:val="es-ES"/>
        </w:rPr>
        <w:t>Acuerdos Regionales, las Resoluciones y las Recomendaciones</w:t>
      </w:r>
      <w:r w:rsidR="0018005B">
        <w:rPr>
          <w:lang w:val="es-ES"/>
        </w:rPr>
        <w:br/>
      </w:r>
      <w:r w:rsidR="003A14A3" w:rsidRPr="004A6A70">
        <w:rPr>
          <w:lang w:val="es-ES"/>
        </w:rPr>
        <w:t>de las</w:t>
      </w:r>
      <w:r w:rsidR="0018005B">
        <w:rPr>
          <w:lang w:val="es-ES"/>
        </w:rPr>
        <w:t xml:space="preserve"> </w:t>
      </w:r>
      <w:r w:rsidR="003A14A3" w:rsidRPr="004A6A70">
        <w:rPr>
          <w:lang w:val="es-ES"/>
        </w:rPr>
        <w:t>Conferencias Mundiales y Regionales de Radiocomunicaciones</w:t>
      </w:r>
    </w:p>
    <w:p w14:paraId="5015DC75" w14:textId="77777777" w:rsidR="003A14A3" w:rsidRPr="004A6A70" w:rsidRDefault="003A14A3">
      <w:pPr>
        <w:pStyle w:val="Heading2"/>
        <w:jc w:val="center"/>
        <w:rPr>
          <w:szCs w:val="26"/>
          <w:lang w:val="es-ES"/>
        </w:rPr>
      </w:pPr>
      <w:r w:rsidRPr="004A6A70">
        <w:rPr>
          <w:szCs w:val="26"/>
          <w:lang w:val="es-ES"/>
        </w:rPr>
        <w:t>PREÁMBULO</w:t>
      </w:r>
    </w:p>
    <w:p w14:paraId="71B758FB" w14:textId="546E40D1" w:rsidR="003A14A3" w:rsidRPr="004A6A70" w:rsidRDefault="003A14A3" w:rsidP="009E6836">
      <w:pPr>
        <w:pStyle w:val="Normalaftertitle"/>
        <w:rPr>
          <w:lang w:val="es-ES"/>
        </w:rPr>
      </w:pPr>
      <w:r w:rsidRPr="004A6A70">
        <w:rPr>
          <w:lang w:val="es-ES"/>
        </w:rPr>
        <w:t xml:space="preserve">Las Reglas de Procedimiento </w:t>
      </w:r>
      <w:r w:rsidR="00E93C21" w:rsidRPr="004A6A70">
        <w:rPr>
          <w:lang w:val="es-ES"/>
        </w:rPr>
        <w:t xml:space="preserve">son aplicadas por la Oficina de Radiocomunicaciones y </w:t>
      </w:r>
      <w:r w:rsidRPr="004A6A70">
        <w:rPr>
          <w:lang w:val="es-ES"/>
        </w:rPr>
        <w:t>complementan al Reglamento de Radiocomunicaciones (RR) aclarando la aplicación de Reglas particulares o estableciendo los procedimientos prácticos necesarios que pudieran no estar estipulados en las actuales disposiciones reglamentarias. Este documento aporta los resultados de un extenso examen y revisión de las Reglas de Procedimiento por la Junta del Reglamento de Radiocomunicaciones (RRB)</w:t>
      </w:r>
      <w:r w:rsidR="00E93C21" w:rsidRPr="004A6A70">
        <w:rPr>
          <w:lang w:val="es-ES"/>
        </w:rPr>
        <w:t xml:space="preserve"> antes de la CMR-</w:t>
      </w:r>
      <w:r w:rsidR="00016257">
        <w:rPr>
          <w:lang w:val="es-ES"/>
        </w:rPr>
        <w:t>23</w:t>
      </w:r>
      <w:r w:rsidRPr="004A6A70">
        <w:rPr>
          <w:lang w:val="es-ES"/>
        </w:rPr>
        <w:t>. Las Reglas que aparecen en el presente documento anulan y reemplazan, por tanto, todas las Reglas de Procedimiento publicadas con anterioridad. Estas Reglas son las que utilizarán las administraciones y la Oficina de Radiocomunicaciones al aplicar el Reglamento de Radiocomunicaciones. Las Reglas de Procedimiento se presentan en tres partes principales:</w:t>
      </w:r>
    </w:p>
    <w:p w14:paraId="21DD8547" w14:textId="77777777" w:rsidR="003A14A3" w:rsidRPr="004A6A70" w:rsidRDefault="003A14A3">
      <w:pPr>
        <w:tabs>
          <w:tab w:val="clear" w:pos="1871"/>
          <w:tab w:val="clear" w:pos="2268"/>
          <w:tab w:val="left" w:pos="2127"/>
        </w:tabs>
        <w:spacing w:before="100"/>
        <w:ind w:left="2127" w:hanging="2127"/>
        <w:rPr>
          <w:lang w:val="es-ES"/>
        </w:rPr>
      </w:pPr>
      <w:r w:rsidRPr="004A6A70">
        <w:rPr>
          <w:lang w:val="es-ES"/>
        </w:rPr>
        <w:tab/>
      </w:r>
      <w:r w:rsidRPr="004A6A70">
        <w:rPr>
          <w:b/>
          <w:lang w:val="es-ES"/>
        </w:rPr>
        <w:t>Parte A</w:t>
      </w:r>
      <w:r w:rsidRPr="004A6A70">
        <w:rPr>
          <w:lang w:val="es-ES"/>
        </w:rPr>
        <w:t>:</w:t>
      </w:r>
      <w:r w:rsidRPr="004A6A70">
        <w:rPr>
          <w:lang w:val="es-ES"/>
        </w:rPr>
        <w:tab/>
        <w:t>Reglas que se refieren a una disposición del Reglamento de Radio</w:t>
      </w:r>
      <w:r w:rsidRPr="004A6A70">
        <w:rPr>
          <w:lang w:val="es-ES"/>
        </w:rPr>
        <w:softHyphen/>
        <w:t>comunicaciones o a un número limitado de ellas.</w:t>
      </w:r>
    </w:p>
    <w:p w14:paraId="4A4EC471" w14:textId="77777777" w:rsidR="003A14A3" w:rsidRPr="004A6A70" w:rsidRDefault="003A14A3">
      <w:pPr>
        <w:tabs>
          <w:tab w:val="clear" w:pos="1871"/>
          <w:tab w:val="clear" w:pos="2268"/>
          <w:tab w:val="left" w:pos="2127"/>
        </w:tabs>
        <w:spacing w:before="100"/>
        <w:ind w:left="2127" w:hanging="2127"/>
        <w:rPr>
          <w:lang w:val="es-ES"/>
        </w:rPr>
      </w:pPr>
      <w:r w:rsidRPr="004A6A70">
        <w:rPr>
          <w:lang w:val="es-ES"/>
        </w:rPr>
        <w:tab/>
      </w:r>
      <w:r w:rsidRPr="004A6A70">
        <w:rPr>
          <w:b/>
          <w:lang w:val="es-ES"/>
        </w:rPr>
        <w:t>Parte B</w:t>
      </w:r>
      <w:r w:rsidRPr="004A6A70">
        <w:rPr>
          <w:lang w:val="es-ES"/>
        </w:rPr>
        <w:t>:</w:t>
      </w:r>
      <w:r w:rsidRPr="004A6A70">
        <w:rPr>
          <w:lang w:val="es-ES"/>
        </w:rPr>
        <w:tab/>
        <w:t>Reglas que se refieren a un proceso tal como el de los exámenes técnicos.</w:t>
      </w:r>
    </w:p>
    <w:p w14:paraId="4AD3001D" w14:textId="77777777" w:rsidR="003A14A3" w:rsidRPr="004A6A70" w:rsidRDefault="003A14A3">
      <w:pPr>
        <w:tabs>
          <w:tab w:val="clear" w:pos="1871"/>
          <w:tab w:val="clear" w:pos="2268"/>
          <w:tab w:val="left" w:pos="2127"/>
        </w:tabs>
        <w:spacing w:before="100"/>
        <w:ind w:left="2127" w:hanging="2127"/>
        <w:rPr>
          <w:lang w:val="es-ES"/>
        </w:rPr>
      </w:pPr>
      <w:r w:rsidRPr="004A6A70">
        <w:rPr>
          <w:lang w:val="es-ES"/>
        </w:rPr>
        <w:tab/>
      </w:r>
      <w:r w:rsidRPr="004A6A70">
        <w:rPr>
          <w:b/>
          <w:lang w:val="es-ES"/>
        </w:rPr>
        <w:t>Parte C</w:t>
      </w:r>
      <w:r w:rsidRPr="004A6A70">
        <w:rPr>
          <w:lang w:val="es-ES"/>
        </w:rPr>
        <w:t>:</w:t>
      </w:r>
      <w:r w:rsidRPr="004A6A70">
        <w:rPr>
          <w:lang w:val="es-ES"/>
        </w:rPr>
        <w:tab/>
        <w:t>Reglas que se refieren a los métodos de trabajo internos de la Junta.</w:t>
      </w:r>
    </w:p>
    <w:p w14:paraId="1BB822F1" w14:textId="68715914" w:rsidR="003A14A3" w:rsidRPr="004A6A70" w:rsidRDefault="003A14A3">
      <w:pPr>
        <w:rPr>
          <w:lang w:val="es-ES"/>
        </w:rPr>
      </w:pPr>
      <w:r w:rsidRPr="004A6A70">
        <w:rPr>
          <w:lang w:val="es-ES"/>
        </w:rPr>
        <w:t>De acuerdo con el número</w:t>
      </w:r>
      <w:r w:rsidR="0018005B">
        <w:rPr>
          <w:lang w:val="es-ES"/>
        </w:rPr>
        <w:t> </w:t>
      </w:r>
      <w:r w:rsidRPr="004A6A70">
        <w:rPr>
          <w:lang w:val="es-ES"/>
        </w:rPr>
        <w:t>95 de la Constitución, la Junta del Reglamento de Radiocomu</w:t>
      </w:r>
      <w:r w:rsidRPr="004A6A70">
        <w:rPr>
          <w:lang w:val="es-ES"/>
        </w:rPr>
        <w:softHyphen/>
        <w:t>nicaciones ha aprobado las presentes Reglas de Procedimiento, incluidos los criterios técnicos que éstas contienen.</w:t>
      </w:r>
    </w:p>
    <w:p w14:paraId="02213931" w14:textId="77777777" w:rsidR="00E3736C" w:rsidRPr="004A6A70" w:rsidRDefault="00E3736C" w:rsidP="0032202E">
      <w:pPr>
        <w:pStyle w:val="Reasons"/>
        <w:rPr>
          <w:lang w:val="es-ES"/>
        </w:rPr>
      </w:pPr>
    </w:p>
    <w:p w14:paraId="4F9BC4C6" w14:textId="77777777" w:rsidR="00E3736C" w:rsidRPr="004A6A70" w:rsidRDefault="00E3736C">
      <w:pPr>
        <w:jc w:val="center"/>
        <w:rPr>
          <w:lang w:val="es-ES"/>
        </w:rPr>
      </w:pPr>
      <w:r w:rsidRPr="004A6A70">
        <w:rPr>
          <w:lang w:val="es-ES"/>
        </w:rPr>
        <w:t>______________</w:t>
      </w:r>
    </w:p>
    <w:p w14:paraId="25D8ADB6" w14:textId="77777777" w:rsidR="00E3736C" w:rsidRPr="004A6A70" w:rsidRDefault="00E3736C">
      <w:pPr>
        <w:rPr>
          <w:lang w:val="es-ES"/>
        </w:rPr>
      </w:pPr>
    </w:p>
    <w:sectPr w:rsidR="00E3736C" w:rsidRPr="004A6A70" w:rsidSect="00E3736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footnotePr>
        <w:pos w:val="beneathText"/>
      </w:footnotePr>
      <w:type w:val="oddPage"/>
      <w:pgSz w:w="11907" w:h="16840" w:code="9"/>
      <w:pgMar w:top="1701" w:right="851" w:bottom="1134" w:left="1985" w:header="720" w:footer="48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E4CEBA" w14:textId="77777777" w:rsidR="00956513" w:rsidRDefault="00956513">
      <w:r>
        <w:separator/>
      </w:r>
    </w:p>
  </w:endnote>
  <w:endnote w:type="continuationSeparator" w:id="0">
    <w:p w14:paraId="2A91E45E" w14:textId="77777777" w:rsidR="00956513" w:rsidRDefault="00956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BC733C" w14:textId="77777777" w:rsidR="000B6120" w:rsidRDefault="000B61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F5DABE" w14:textId="77777777" w:rsidR="000B6120" w:rsidRDefault="000B61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0F5AB8" w14:textId="77777777" w:rsidR="000B6120" w:rsidRDefault="000B61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8CD811" w14:textId="77777777" w:rsidR="00956513" w:rsidRDefault="00956513">
      <w:r>
        <w:rPr>
          <w:b/>
        </w:rPr>
        <w:t>_______________</w:t>
      </w:r>
    </w:p>
  </w:footnote>
  <w:footnote w:type="continuationSeparator" w:id="0">
    <w:p w14:paraId="695C503C" w14:textId="77777777" w:rsidR="00956513" w:rsidRDefault="009565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DEF505" w14:textId="77777777" w:rsidR="000B6120" w:rsidRDefault="000B61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5"/>
      <w:gridCol w:w="1701"/>
      <w:gridCol w:w="1701"/>
    </w:tblGrid>
    <w:tr w:rsidR="003A14A3" w14:paraId="597708FB" w14:textId="77777777">
      <w:trPr>
        <w:cantSplit/>
        <w:trHeight w:val="276"/>
        <w:jc w:val="right"/>
      </w:trPr>
      <w:tc>
        <w:tcPr>
          <w:tcW w:w="1985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63054A1" w14:textId="77777777" w:rsidR="003A14A3" w:rsidRDefault="003A14A3">
          <w:pPr>
            <w:pStyle w:val="HeaderRegProc"/>
            <w:rPr>
              <w:lang w:val="fr-CH"/>
            </w:rPr>
          </w:pPr>
          <w:r>
            <w:rPr>
              <w:lang w:val="fr-CH"/>
            </w:rPr>
            <w:t>Preámbulo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72B7B7B" w14:textId="77777777" w:rsidR="003A14A3" w:rsidRDefault="004A6A70">
          <w:pPr>
            <w:pStyle w:val="HeaderRegProc"/>
            <w:rPr>
              <w:lang w:val="fr-CH"/>
            </w:rPr>
          </w:pPr>
          <w:r>
            <w:rPr>
              <w:lang w:val="fr-FR"/>
            </w:rPr>
            <w:t>página</w:t>
          </w:r>
          <w:r w:rsidR="003A14A3">
            <w:rPr>
              <w:lang w:val="fr-FR"/>
            </w:rPr>
            <w:t xml:space="preserve"> </w:t>
          </w:r>
          <w:r w:rsidR="003A14A3">
            <w:rPr>
              <w:rStyle w:val="PageNumber"/>
            </w:rPr>
            <w:fldChar w:fldCharType="begin"/>
          </w:r>
          <w:r w:rsidR="003A14A3">
            <w:rPr>
              <w:rStyle w:val="PageNumber"/>
              <w:lang w:val="fr-CH"/>
            </w:rPr>
            <w:instrText xml:space="preserve"> PAGE </w:instrText>
          </w:r>
          <w:r w:rsidR="003A14A3">
            <w:rPr>
              <w:rStyle w:val="PageNumber"/>
            </w:rPr>
            <w:fldChar w:fldCharType="separate"/>
          </w:r>
          <w:r w:rsidR="00A37858">
            <w:rPr>
              <w:rStyle w:val="PageNumber"/>
              <w:noProof/>
              <w:lang w:val="fr-CH"/>
            </w:rPr>
            <w:t>1</w:t>
          </w:r>
          <w:r w:rsidR="003A14A3"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A2CF319" w14:textId="415C3009" w:rsidR="003A14A3" w:rsidRDefault="003A14A3">
          <w:pPr>
            <w:pStyle w:val="HeaderRegProc"/>
            <w:rPr>
              <w:lang w:val="fr-CH"/>
            </w:rPr>
          </w:pPr>
          <w:r>
            <w:rPr>
              <w:lang w:val="fr-CH"/>
            </w:rPr>
            <w:t>rev.</w:t>
          </w:r>
          <w:r w:rsidR="000B6120">
            <w:rPr>
              <w:lang w:val="fr-CH"/>
            </w:rPr>
            <w:t xml:space="preserve"> </w:t>
          </w:r>
          <w:r>
            <w:fldChar w:fldCharType="begin"/>
          </w:r>
          <w:r>
            <w:rPr>
              <w:lang w:val="fr-CH"/>
            </w:rPr>
            <w:instrText xml:space="preserve"> DOCPROPERTY "Header10" \* MERGEFORMAT </w:instrText>
          </w:r>
          <w:r>
            <w:fldChar w:fldCharType="separate"/>
          </w:r>
          <w:r w:rsidR="00F56911">
            <w:rPr>
              <w:lang w:val="fr-CH"/>
            </w:rPr>
            <w:t>-</w:t>
          </w:r>
          <w:r>
            <w:fldChar w:fldCharType="end"/>
          </w:r>
        </w:p>
      </w:tc>
    </w:tr>
  </w:tbl>
  <w:p w14:paraId="46A06B89" w14:textId="77777777" w:rsidR="003A14A3" w:rsidRDefault="003A14A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28BA84" w14:textId="77777777" w:rsidR="000B6120" w:rsidRDefault="000B612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intFractionalCharacterWidth/>
  <w:embedSystemFonts/>
  <w:mirrorMargin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14A3"/>
    <w:rsid w:val="00016257"/>
    <w:rsid w:val="000B6120"/>
    <w:rsid w:val="00143DA2"/>
    <w:rsid w:val="0018005B"/>
    <w:rsid w:val="00291756"/>
    <w:rsid w:val="00322C6E"/>
    <w:rsid w:val="003A14A3"/>
    <w:rsid w:val="00471B89"/>
    <w:rsid w:val="004949EB"/>
    <w:rsid w:val="00495563"/>
    <w:rsid w:val="004A6A70"/>
    <w:rsid w:val="005D112F"/>
    <w:rsid w:val="006B5842"/>
    <w:rsid w:val="006E6B62"/>
    <w:rsid w:val="00735A78"/>
    <w:rsid w:val="00777A28"/>
    <w:rsid w:val="00861046"/>
    <w:rsid w:val="0095647B"/>
    <w:rsid w:val="00956513"/>
    <w:rsid w:val="009E6836"/>
    <w:rsid w:val="00A23B67"/>
    <w:rsid w:val="00A37858"/>
    <w:rsid w:val="00A47486"/>
    <w:rsid w:val="00BA1AC7"/>
    <w:rsid w:val="00C66663"/>
    <w:rsid w:val="00C94CED"/>
    <w:rsid w:val="00CA15EA"/>
    <w:rsid w:val="00D66AF9"/>
    <w:rsid w:val="00E3736C"/>
    <w:rsid w:val="00E93C21"/>
    <w:rsid w:val="00F56911"/>
    <w:rsid w:val="00FB7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192F92"/>
  <w15:docId w15:val="{6ED3785A-041F-439C-9827-9EA86C6FD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character" w:customStyle="1" w:styleId="Artref">
    <w:name w:val="Art#_ref"/>
    <w:basedOn w:val="DefaultParagraphFont"/>
  </w:style>
  <w:style w:type="character" w:customStyle="1" w:styleId="Artdef">
    <w:name w:val="Art#_def"/>
    <w:basedOn w:val="DefaultParagraphFont"/>
    <w:rPr>
      <w:rFonts w:ascii="Times New Roman" w:hAnsi="Times New Roman"/>
      <w:b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character" w:customStyle="1" w:styleId="Appdef">
    <w:name w:val="App#_def"/>
    <w:basedOn w:val="DefaultParagraphFont"/>
    <w:rPr>
      <w:rFonts w:ascii="Times New Roman" w:hAnsi="Times New Roman"/>
      <w:b/>
    </w:rPr>
  </w:style>
  <w:style w:type="character" w:customStyle="1" w:styleId="Appref">
    <w:name w:val="App#_ref"/>
    <w:basedOn w:val="DefaultParagraphFont"/>
  </w:style>
  <w:style w:type="character" w:customStyle="1" w:styleId="Recdef">
    <w:name w:val="Rec#_def"/>
    <w:basedOn w:val="DefaultParagraphFont"/>
  </w:style>
  <w:style w:type="character" w:customStyle="1" w:styleId="Recref">
    <w:name w:val="Rec#_ref"/>
    <w:basedOn w:val="DefaultParagraphFont"/>
  </w:style>
  <w:style w:type="character" w:customStyle="1" w:styleId="Resdef">
    <w:name w:val="Res#_def"/>
    <w:basedOn w:val="DefaultParagraphFont"/>
    <w:rPr>
      <w:rFonts w:ascii="Times New Roman" w:hAnsi="Times New Roman"/>
      <w:b/>
    </w:rPr>
  </w:style>
  <w:style w:type="character" w:customStyle="1" w:styleId="Resref">
    <w:name w:val="Res#_ref"/>
    <w:basedOn w:val="DefaultParagraphFont"/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Reasons">
    <w:name w:val="Reasons"/>
    <w:basedOn w:val="Normal"/>
    <w:qFormat/>
    <w:rsid w:val="00E3736C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jc w:val="left"/>
      <w:textAlignment w:val="auto"/>
    </w:pPr>
    <w:rPr>
      <w:lang w:val="en-US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32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 - Edition 2009</vt:lpstr>
    </vt:vector>
  </TitlesOfParts>
  <Manager>CP--107223 / DD</Manager>
  <Company>ITU</Company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 - Edition 2009</dc:title>
  <dc:subject>PREÁMBULO</dc:subject>
  <dc:creator>Composition des Publications</dc:creator>
  <cp:keywords>FOLIOS:  1  -  2  (bl)</cp:keywords>
  <dc:description>Edition 2009:  11.02.2009/DD (dict. ok)_x000d_
Corr. 1ère interne:   09.03.2009/DD</dc:description>
  <cp:lastModifiedBy>Saez Grau, Ricardo</cp:lastModifiedBy>
  <cp:revision>19</cp:revision>
  <cp:lastPrinted>2024-12-05T12:39:00Z</cp:lastPrinted>
  <dcterms:created xsi:type="dcterms:W3CDTF">2012-09-25T08:37:00Z</dcterms:created>
  <dcterms:modified xsi:type="dcterms:W3CDTF">2024-12-05T12:39:00Z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