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79CE9" w14:textId="77777777" w:rsidR="003F724B" w:rsidRPr="003F724B" w:rsidRDefault="003F724B" w:rsidP="003F724B">
      <w:pPr>
        <w:pStyle w:val="Heading1"/>
        <w:ind w:left="0" w:firstLine="0"/>
        <w:jc w:val="center"/>
        <w:rPr>
          <w:lang w:val="fr-CH"/>
        </w:rPr>
      </w:pPr>
      <w:r w:rsidRPr="003F724B">
        <w:rPr>
          <w:lang w:val="fr-CH"/>
        </w:rPr>
        <w:t>RÈGLES  DE  PROCÉDURE</w:t>
      </w:r>
    </w:p>
    <w:p w14:paraId="4C7B5A9B" w14:textId="44FB9132" w:rsidR="003F724B" w:rsidRPr="003F724B" w:rsidRDefault="003F724B" w:rsidP="00B215AA">
      <w:pPr>
        <w:pStyle w:val="Heading2"/>
        <w:ind w:left="0" w:firstLine="0"/>
        <w:jc w:val="center"/>
        <w:rPr>
          <w:b w:val="0"/>
          <w:lang w:val="fr-CH"/>
        </w:rPr>
      </w:pPr>
      <w:r w:rsidRPr="003F724B">
        <w:rPr>
          <w:b w:val="0"/>
          <w:lang w:val="fr-CH"/>
        </w:rPr>
        <w:t>Edition de 20</w:t>
      </w:r>
      <w:r w:rsidR="006D1699">
        <w:rPr>
          <w:b w:val="0"/>
          <w:lang w:val="fr-CH"/>
        </w:rPr>
        <w:t>21</w:t>
      </w:r>
    </w:p>
    <w:p w14:paraId="334FBC7C" w14:textId="77777777" w:rsidR="003F724B" w:rsidRPr="003F724B" w:rsidRDefault="003F724B" w:rsidP="003F724B">
      <w:pPr>
        <w:pStyle w:val="Heading2"/>
        <w:ind w:left="0" w:firstLine="0"/>
        <w:jc w:val="center"/>
        <w:rPr>
          <w:lang w:val="fr-CH"/>
        </w:rPr>
      </w:pPr>
      <w:r w:rsidRPr="003F724B">
        <w:rPr>
          <w:lang w:val="fr-CH"/>
        </w:rPr>
        <w:t>approuvées par le Comité du Règlement des radiocommunications</w:t>
      </w:r>
      <w:r w:rsidRPr="003F724B">
        <w:rPr>
          <w:lang w:val="fr-CH"/>
        </w:rPr>
        <w:br/>
        <w:t>pour l'application, par le Bureau des radiocommunications,</w:t>
      </w:r>
      <w:r w:rsidRPr="003F724B">
        <w:rPr>
          <w:lang w:val="fr-CH"/>
        </w:rPr>
        <w:br/>
      </w:r>
      <w:r w:rsidRPr="003F724B">
        <w:rPr>
          <w:lang w:val="fr-CH"/>
        </w:rPr>
        <w:br/>
        <w:t>des dispositions du Règlement des radiocommunications, des</w:t>
      </w:r>
      <w:r w:rsidRPr="003F724B">
        <w:rPr>
          <w:lang w:val="fr-CH"/>
        </w:rPr>
        <w:br/>
        <w:t>Accords régionaux, des Résolutions et des Recommandations des</w:t>
      </w:r>
      <w:r w:rsidRPr="003F724B">
        <w:rPr>
          <w:lang w:val="fr-CH"/>
        </w:rPr>
        <w:br/>
        <w:t>Conférences mondiales et régionales des radiocommunications</w:t>
      </w:r>
    </w:p>
    <w:p w14:paraId="14FEA22A" w14:textId="77777777" w:rsidR="003F724B" w:rsidRPr="003F724B" w:rsidRDefault="003F724B" w:rsidP="003F724B">
      <w:pPr>
        <w:pStyle w:val="Heading2"/>
        <w:jc w:val="center"/>
        <w:rPr>
          <w:szCs w:val="26"/>
          <w:lang w:val="fr-CH"/>
        </w:rPr>
      </w:pPr>
      <w:r w:rsidRPr="003F724B">
        <w:rPr>
          <w:szCs w:val="26"/>
          <w:lang w:val="fr-CH"/>
        </w:rPr>
        <w:t>PRÉAMBULE</w:t>
      </w:r>
    </w:p>
    <w:p w14:paraId="079FD2D1" w14:textId="595C6C46" w:rsidR="003F724B" w:rsidRPr="003F724B" w:rsidRDefault="003F724B" w:rsidP="00B726EC">
      <w:pPr>
        <w:pStyle w:val="Normalaftertitle"/>
        <w:rPr>
          <w:lang w:val="fr-CH"/>
        </w:rPr>
      </w:pPr>
      <w:r w:rsidRPr="003F724B">
        <w:rPr>
          <w:lang w:val="fr-CH"/>
        </w:rPr>
        <w:t xml:space="preserve">Les Règles de procédure sont appliquées par le Bureau des radiocommunications et complètent le Règlement des radiocommunications (RR) en apportant des précisions sur l'application d'une disposition particulière et en définissant les procédures pratiques nécessaires qui peuvent ne pas être spécifiées dans les dispositions réglementaires. Le présent document contient les résultats d'une étude et d'une révision exhaustives des Règles de procédure réalisées par le Comité du règlement des radiocommunications (RRB) </w:t>
      </w:r>
      <w:r w:rsidR="00B726EC">
        <w:rPr>
          <w:lang w:val="fr-CH"/>
        </w:rPr>
        <w:t>suite à la</w:t>
      </w:r>
      <w:r w:rsidR="00A85F32">
        <w:rPr>
          <w:lang w:val="fr-CH"/>
        </w:rPr>
        <w:t> </w:t>
      </w:r>
      <w:r w:rsidRPr="003F724B">
        <w:rPr>
          <w:lang w:val="fr-CH"/>
        </w:rPr>
        <w:t>CMR-</w:t>
      </w:r>
      <w:r w:rsidR="00A85F32">
        <w:rPr>
          <w:lang w:val="fr-CH"/>
        </w:rPr>
        <w:t>23</w:t>
      </w:r>
      <w:r w:rsidRPr="003F724B">
        <w:rPr>
          <w:lang w:val="fr-CH"/>
        </w:rPr>
        <w:t>. En conséquence, les présentes Règles de procédure annulent et remplacent celles qui ont été publiées antérieurement. Les administrations et le Bureau des radiocommunications doivent les utiliser dans l'application du Règlement des radiocommunications. Les Règles de procédure se répartissent en trois grandes parties:</w:t>
      </w:r>
    </w:p>
    <w:p w14:paraId="19676030" w14:textId="77777777" w:rsidR="003F724B" w:rsidRPr="003F724B" w:rsidRDefault="003F724B" w:rsidP="00B215AA">
      <w:pPr>
        <w:ind w:left="2268" w:hanging="2268"/>
        <w:rPr>
          <w:lang w:val="fr-CH"/>
        </w:rPr>
      </w:pPr>
      <w:r w:rsidRPr="003F724B">
        <w:rPr>
          <w:lang w:val="fr-CH"/>
        </w:rPr>
        <w:tab/>
      </w:r>
      <w:r w:rsidRPr="003F724B">
        <w:rPr>
          <w:b/>
          <w:lang w:val="fr-CH"/>
        </w:rPr>
        <w:t>Partie A</w:t>
      </w:r>
      <w:r w:rsidRPr="003F724B">
        <w:rPr>
          <w:lang w:val="fr-CH"/>
        </w:rPr>
        <w:t>:</w:t>
      </w:r>
      <w:r w:rsidRPr="003F724B">
        <w:rPr>
          <w:lang w:val="fr-CH"/>
        </w:rPr>
        <w:tab/>
        <w:t>les Règles relatives à une disposition du Règlement des radiocommunications ou à un nombre limité de ces dispositions;</w:t>
      </w:r>
    </w:p>
    <w:p w14:paraId="2DE1D71F" w14:textId="77777777" w:rsidR="003F724B" w:rsidRPr="003F724B" w:rsidRDefault="003F724B" w:rsidP="003F724B">
      <w:pPr>
        <w:tabs>
          <w:tab w:val="left" w:pos="2211"/>
        </w:tabs>
        <w:ind w:left="2211" w:hanging="2211"/>
        <w:rPr>
          <w:lang w:val="fr-CH"/>
        </w:rPr>
      </w:pPr>
      <w:r w:rsidRPr="003F724B">
        <w:rPr>
          <w:lang w:val="fr-CH"/>
        </w:rPr>
        <w:tab/>
      </w:r>
      <w:r w:rsidRPr="003F724B">
        <w:rPr>
          <w:b/>
          <w:lang w:val="fr-CH"/>
        </w:rPr>
        <w:t>Partie B</w:t>
      </w:r>
      <w:r w:rsidRPr="003F724B">
        <w:rPr>
          <w:lang w:val="fr-CH"/>
        </w:rPr>
        <w:t>:</w:t>
      </w:r>
      <w:r w:rsidRPr="003F724B">
        <w:rPr>
          <w:lang w:val="fr-CH"/>
        </w:rPr>
        <w:tab/>
        <w:t>les Règles relatives à un processus, par exemple à l'examen technique;</w:t>
      </w:r>
    </w:p>
    <w:p w14:paraId="4C069741" w14:textId="77777777" w:rsidR="003F724B" w:rsidRPr="003F724B" w:rsidRDefault="003F724B" w:rsidP="003F724B">
      <w:pPr>
        <w:tabs>
          <w:tab w:val="left" w:pos="2211"/>
        </w:tabs>
        <w:ind w:left="2211" w:hanging="2211"/>
        <w:rPr>
          <w:lang w:val="fr-CH"/>
        </w:rPr>
      </w:pPr>
      <w:r w:rsidRPr="003F724B">
        <w:rPr>
          <w:lang w:val="fr-CH"/>
        </w:rPr>
        <w:tab/>
      </w:r>
      <w:r w:rsidRPr="003F724B">
        <w:rPr>
          <w:b/>
          <w:lang w:val="fr-CH"/>
        </w:rPr>
        <w:t>Partie C</w:t>
      </w:r>
      <w:r w:rsidRPr="003F724B">
        <w:rPr>
          <w:lang w:val="fr-CH"/>
        </w:rPr>
        <w:t>:</w:t>
      </w:r>
      <w:r w:rsidRPr="003F724B">
        <w:rPr>
          <w:lang w:val="fr-CH"/>
        </w:rPr>
        <w:tab/>
        <w:t>les Règles relatives aux méthodes de travail internes du Comité.</w:t>
      </w:r>
    </w:p>
    <w:p w14:paraId="33E56E08" w14:textId="77777777" w:rsidR="003F724B" w:rsidRPr="003F724B" w:rsidRDefault="003F724B" w:rsidP="003F724B">
      <w:pPr>
        <w:rPr>
          <w:lang w:val="fr-CH"/>
        </w:rPr>
      </w:pPr>
      <w:r w:rsidRPr="003F724B">
        <w:rPr>
          <w:lang w:val="fr-CH"/>
        </w:rPr>
        <w:t>Conformément au numéro 95 de la Constitution, le Comité du Règlement des radiocommunications a approuvé les présentes Règles de procédure, y compris les critères techniques qu'elles comportent.</w:t>
      </w:r>
    </w:p>
    <w:p w14:paraId="03BB0572" w14:textId="77777777" w:rsidR="003F724B" w:rsidRPr="003F724B" w:rsidRDefault="003F724B" w:rsidP="003F724B">
      <w:pPr>
        <w:rPr>
          <w:lang w:val="fr-CH"/>
        </w:rPr>
      </w:pPr>
    </w:p>
    <w:p w14:paraId="38CCA667" w14:textId="77777777" w:rsidR="00E1588A" w:rsidRPr="00CE26C0" w:rsidRDefault="00CE26C0">
      <w:pPr>
        <w:spacing w:before="240"/>
        <w:jc w:val="center"/>
        <w:rPr>
          <w:lang w:val="fr-FR"/>
        </w:rPr>
      </w:pPr>
      <w:r w:rsidRPr="00CE26C0">
        <w:rPr>
          <w:lang w:val="fr-FR"/>
        </w:rPr>
        <w:t>____________________</w:t>
      </w:r>
    </w:p>
    <w:p w14:paraId="1E189BE8" w14:textId="77777777" w:rsidR="00E1588A" w:rsidRPr="00CE26C0" w:rsidRDefault="00E1588A" w:rsidP="00CE26C0">
      <w:pPr>
        <w:rPr>
          <w:lang w:val="fr-FR"/>
        </w:rPr>
      </w:pPr>
    </w:p>
    <w:p w14:paraId="3121C8A2" w14:textId="77777777" w:rsidR="00E1588A" w:rsidRPr="00CE26C0" w:rsidRDefault="00E1588A" w:rsidP="00CE26C0">
      <w:pPr>
        <w:rPr>
          <w:lang w:val="fr-FR"/>
        </w:rPr>
      </w:pPr>
    </w:p>
    <w:p w14:paraId="781AAEEA" w14:textId="77777777" w:rsidR="00CE26C0" w:rsidRPr="00CE26C0" w:rsidRDefault="00CE26C0" w:rsidP="00CE26C0">
      <w:pPr>
        <w:rPr>
          <w:lang w:val="fr-FR"/>
        </w:rPr>
      </w:pPr>
    </w:p>
    <w:p w14:paraId="32B52C76" w14:textId="77777777" w:rsidR="00E1588A" w:rsidRPr="00CE26C0" w:rsidRDefault="00E1588A" w:rsidP="00CE26C0">
      <w:pPr>
        <w:rPr>
          <w:lang w:val="fr-FR"/>
        </w:rPr>
        <w:sectPr w:rsidR="00E1588A" w:rsidRPr="00CE26C0">
          <w:headerReference w:type="default" r:id="rId6"/>
          <w:footnotePr>
            <w:pos w:val="beneathText"/>
          </w:footnotePr>
          <w:type w:val="oddPage"/>
          <w:pgSz w:w="11907" w:h="16840" w:code="9"/>
          <w:pgMar w:top="1701" w:right="851" w:bottom="1134" w:left="1985" w:header="720" w:footer="482" w:gutter="0"/>
          <w:cols w:space="720"/>
          <w:vAlign w:val="both"/>
        </w:sectPr>
      </w:pPr>
    </w:p>
    <w:p w14:paraId="6B77829B" w14:textId="77777777" w:rsidR="00E1588A" w:rsidRPr="00CE26C0" w:rsidRDefault="00E1588A" w:rsidP="00CE26C0">
      <w:pPr>
        <w:rPr>
          <w:lang w:val="fr-FR"/>
        </w:rPr>
      </w:pPr>
    </w:p>
    <w:sectPr w:rsidR="00E1588A" w:rsidRPr="00CE26C0" w:rsidSect="00CE26C0">
      <w:headerReference w:type="even" r:id="rId7"/>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BCB56" w14:textId="77777777" w:rsidR="005C3190" w:rsidRDefault="005C3190">
      <w:r>
        <w:separator/>
      </w:r>
    </w:p>
  </w:endnote>
  <w:endnote w:type="continuationSeparator" w:id="0">
    <w:p w14:paraId="45E5E75E" w14:textId="77777777" w:rsidR="005C3190" w:rsidRDefault="005C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A690C" w14:textId="77777777" w:rsidR="005C3190" w:rsidRDefault="005C3190">
      <w:r>
        <w:rPr>
          <w:b/>
        </w:rPr>
        <w:t>_______________</w:t>
      </w:r>
    </w:p>
  </w:footnote>
  <w:footnote w:type="continuationSeparator" w:id="0">
    <w:p w14:paraId="500C3533" w14:textId="77777777" w:rsidR="005C3190" w:rsidRDefault="005C3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tblGrid>
    <w:tr w:rsidR="00E1588A" w14:paraId="025F57D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846BBCE" w14:textId="77777777" w:rsidR="00E1588A" w:rsidRDefault="00E1588A">
          <w:pPr>
            <w:pStyle w:val="HeaderRegProc"/>
            <w:rPr>
              <w:lang w:val="fr-CH"/>
            </w:rPr>
          </w:pPr>
          <w:r>
            <w:rPr>
              <w:lang w:val="fr-CH"/>
            </w:rPr>
            <w:t>Préambule</w:t>
          </w:r>
        </w:p>
      </w:tc>
      <w:tc>
        <w:tcPr>
          <w:tcW w:w="1701" w:type="dxa"/>
          <w:tcBorders>
            <w:top w:val="single" w:sz="6" w:space="0" w:color="auto"/>
            <w:left w:val="single" w:sz="6" w:space="0" w:color="auto"/>
            <w:bottom w:val="single" w:sz="6" w:space="0" w:color="auto"/>
            <w:right w:val="single" w:sz="6" w:space="0" w:color="auto"/>
          </w:tcBorders>
        </w:tcPr>
        <w:p w14:paraId="7C9FC68B" w14:textId="77777777" w:rsidR="00E1588A" w:rsidRDefault="00E1588A">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B726EC">
            <w:rPr>
              <w:rStyle w:val="PageNumber"/>
              <w:noProof/>
              <w:lang w:val="fr-CH"/>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90B43D" w14:textId="7948317D" w:rsidR="00E1588A" w:rsidRDefault="00E1588A">
          <w:pPr>
            <w:pStyle w:val="HeaderRegProc"/>
            <w:rPr>
              <w:lang w:val="fr-CH"/>
            </w:rPr>
          </w:pPr>
          <w:r>
            <w:rPr>
              <w:lang w:val="fr-CH"/>
            </w:rPr>
            <w:t>rév.</w:t>
          </w:r>
          <w:fldSimple w:instr=" DOCPROPERTY &quot;Header10&quot; \* MERGEFORMAT ">
            <w:r w:rsidR="00F2122F" w:rsidRPr="00F2122F">
              <w:rPr>
                <w:lang w:val="fr-CH"/>
              </w:rPr>
              <w:t>-</w:t>
            </w:r>
          </w:fldSimple>
        </w:p>
      </w:tc>
    </w:tr>
  </w:tbl>
  <w:p w14:paraId="1EB87D43" w14:textId="77777777" w:rsidR="00E1588A" w:rsidRDefault="00E158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0FA106" w14:textId="77777777" w:rsidR="00E1588A" w:rsidRDefault="00E158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F204F" w14:textId="77777777" w:rsidR="00E1588A" w:rsidRDefault="00E1588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588A"/>
    <w:rsid w:val="001067A6"/>
    <w:rsid w:val="00125C0B"/>
    <w:rsid w:val="00224AE5"/>
    <w:rsid w:val="003F724B"/>
    <w:rsid w:val="005C3190"/>
    <w:rsid w:val="005F382D"/>
    <w:rsid w:val="00605464"/>
    <w:rsid w:val="00613388"/>
    <w:rsid w:val="006D1699"/>
    <w:rsid w:val="00805410"/>
    <w:rsid w:val="009A5BC1"/>
    <w:rsid w:val="00A838B3"/>
    <w:rsid w:val="00A85F32"/>
    <w:rsid w:val="00B215AA"/>
    <w:rsid w:val="00B726EC"/>
    <w:rsid w:val="00CE26C0"/>
    <w:rsid w:val="00E1588A"/>
    <w:rsid w:val="00EB37FA"/>
    <w:rsid w:val="00F212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CD7FF6"/>
  <w15:docId w15:val="{7EB51239-FFDA-4463-8AEF-B23ABE1A1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character" w:customStyle="1" w:styleId="Artdef">
    <w:name w:val="Art#_def"/>
    <w:basedOn w:val="DefaultParagraphFont"/>
    <w:rPr>
      <w:rFonts w:ascii="Times New Roman" w:hAnsi="Times New Roman"/>
      <w:b/>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Recdef">
    <w:name w:val="Rec#_def"/>
    <w:basedOn w:val="DefaultParagraphFont"/>
  </w:style>
  <w:style w:type="character" w:customStyle="1" w:styleId="Recref">
    <w:name w:val="Rec#_ref"/>
    <w:basedOn w:val="DefaultParagraphFont"/>
  </w:style>
  <w:style w:type="character" w:customStyle="1" w:styleId="Resdef">
    <w:name w:val="Res#_def"/>
    <w:basedOn w:val="DefaultParagraphFont"/>
    <w:rPr>
      <w:rFonts w:ascii="Times New Roman" w:hAnsi="Times New Roman"/>
      <w:b/>
    </w:rPr>
  </w:style>
  <w:style w:type="character" w:customStyle="1" w:styleId="Resref">
    <w:name w:val="Res#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0">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0">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0">
    <w:name w:val="Rec_def"/>
    <w:basedOn w:val="DefaultParagraphFont"/>
    <w:rPr>
      <w:b/>
      <w:color w:val="FFCC00"/>
    </w:rPr>
  </w:style>
  <w:style w:type="character" w:customStyle="1" w:styleId="Recref0">
    <w:name w:val="Rec_ref"/>
    <w:basedOn w:val="DefaultParagraphFont"/>
    <w:rPr>
      <w:color w:val="3366FF"/>
    </w:rPr>
  </w:style>
  <w:style w:type="character" w:customStyle="1" w:styleId="Resdef0">
    <w:name w:val="Res_def"/>
    <w:basedOn w:val="DefaultParagraphFont"/>
    <w:rPr>
      <w:b/>
      <w:color w:val="FFCC00"/>
    </w:rPr>
  </w:style>
  <w:style w:type="character" w:customStyle="1" w:styleId="Resref0">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34</TotalTime>
  <Pages>2</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Manager>
  <Company>ITU</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Préambule</dc:subject>
  <dc:creator>Composition des Publications</dc:creator>
  <cp:keywords>FOLIOS:  1  -  2  (bl)</cp:keywords>
  <dc:description>Edition 2009:   18.02.2009/DD  (dict. ok)_x000d_
Corr. 1ère épreuve:  13.03.2009/DD</dc:description>
  <cp:lastModifiedBy>Saez Grau, Ricardo</cp:lastModifiedBy>
  <cp:revision>12</cp:revision>
  <cp:lastPrinted>2024-12-05T08:21:00Z</cp:lastPrinted>
  <dcterms:created xsi:type="dcterms:W3CDTF">2012-08-08T15:09:00Z</dcterms:created>
  <dcterms:modified xsi:type="dcterms:W3CDTF">2024-12-05T08:21:00Z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