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AB8CD" w14:textId="77777777" w:rsidR="00DF0E47" w:rsidRPr="0069500F" w:rsidRDefault="00DF0E47" w:rsidP="00415437">
      <w:pPr>
        <w:pStyle w:val="Heading1"/>
        <w:spacing w:before="300"/>
        <w:jc w:val="center"/>
      </w:pPr>
      <w:proofErr w:type="gramStart"/>
      <w:r w:rsidRPr="0069500F">
        <w:rPr>
          <w:rStyle w:val="href"/>
        </w:rPr>
        <w:t>PART  A</w:t>
      </w:r>
      <w:proofErr w:type="gramEnd"/>
      <w:r w:rsidRPr="0069500F">
        <w:rPr>
          <w:rStyle w:val="href"/>
        </w:rPr>
        <w:t>10</w:t>
      </w:r>
    </w:p>
    <w:p w14:paraId="78206045" w14:textId="77777777"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14:paraId="0D1A2211" w14:textId="77777777" w:rsidR="00DF0E47" w:rsidRPr="0069500F" w:rsidRDefault="00DF0E47">
      <w:pPr>
        <w:pStyle w:val="Heading1"/>
      </w:pPr>
      <w:r w:rsidRPr="0069500F">
        <w:t>1</w:t>
      </w:r>
      <w:r w:rsidRPr="0069500F">
        <w:tab/>
        <w:t>Receivability of notices</w:t>
      </w:r>
    </w:p>
    <w:p w14:paraId="3E99A856" w14:textId="77777777"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14:paraId="27DBD3FE" w14:textId="77777777"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14:paraId="37608E91" w14:textId="77777777"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14:paraId="0E4A1B9C"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 xml:space="preserve">Since then, </w:t>
      </w:r>
      <w:proofErr w:type="gramStart"/>
      <w:r w:rsidRPr="00662E1B">
        <w:rPr>
          <w:rFonts w:asciiTheme="majorBidi" w:hAnsiTheme="majorBidi" w:cstheme="majorBidi"/>
          <w:szCs w:val="24"/>
          <w:lang w:val="en-US"/>
        </w:rPr>
        <w:t>new</w:t>
      </w:r>
      <w:proofErr w:type="gramEnd"/>
      <w:r w:rsidRPr="00662E1B">
        <w:rPr>
          <w:rFonts w:asciiTheme="majorBidi" w:hAnsiTheme="majorBidi" w:cstheme="majorBidi"/>
          <w:szCs w:val="24"/>
          <w:lang w:val="en-US"/>
        </w:rPr>
        <w:t xml:space="preserve"> or modified assignments/allotments were included in the Plan following the successful application of the procedure of Article 4 of the GE06 Agreement. This </w:t>
      </w:r>
      <w:proofErr w:type="gramStart"/>
      <w:r w:rsidRPr="00662E1B">
        <w:rPr>
          <w:rFonts w:asciiTheme="majorBidi" w:hAnsiTheme="majorBidi" w:cstheme="majorBidi"/>
          <w:szCs w:val="24"/>
          <w:lang w:val="en-US"/>
        </w:rPr>
        <w:t>procedure</w:t>
      </w:r>
      <w:proofErr w:type="gramEnd"/>
      <w:r w:rsidRPr="00662E1B">
        <w:rPr>
          <w:rFonts w:asciiTheme="majorBidi" w:hAnsiTheme="majorBidi" w:cstheme="majorBidi"/>
          <w:szCs w:val="24"/>
          <w:lang w:val="en-US"/>
        </w:rPr>
        <w:t xml:space="preserve"> however, considers administrations as affected by a proposed modification only when the limits given in Section I of Annex 4 of the Agreement are exceeded. This approach was designed to trigger the need to coordinate with the potentially affected administration(s) in order to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14:paraId="4C11D55C" w14:textId="77777777"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3331245"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14:paraId="3950D7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14:paraId="6D74B608"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14:paraId="31783E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14:paraId="6D0F1079" w14:textId="77777777"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14:paraId="75F7DA67"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several administrations had communicated to the Bureau proposed modifications to the GE06 Plan on the basis of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Pr="00662E1B">
        <w:rPr>
          <w:rFonts w:asciiTheme="majorBidi" w:hAnsiTheme="majorBidi" w:cstheme="majorBidi"/>
          <w:position w:val="6"/>
          <w:sz w:val="18"/>
          <w:szCs w:val="24"/>
          <w:lang w:val="en-US"/>
        </w:rPr>
        <w:footnoteReference w:id="1"/>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14:paraId="4082A9B6" w14:textId="77777777"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FB5948A"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also noted that this Rule of Procedure does not require any modification to the current practice by the Bureau in processing notices for the application of Articles 4 and 5 of the GE06 Agreement. </w:t>
      </w:r>
      <w:proofErr w:type="gramStart"/>
      <w:r w:rsidRPr="00662E1B">
        <w:rPr>
          <w:rFonts w:asciiTheme="majorBidi" w:hAnsiTheme="majorBidi" w:cstheme="majorBidi"/>
          <w:szCs w:val="24"/>
          <w:lang w:val="en-US"/>
        </w:rPr>
        <w:t>Similarly</w:t>
      </w:r>
      <w:proofErr w:type="gramEnd"/>
      <w:r w:rsidRPr="00662E1B">
        <w:rPr>
          <w:rFonts w:asciiTheme="majorBidi" w:hAnsiTheme="majorBidi" w:cstheme="majorBidi"/>
          <w:szCs w:val="24"/>
          <w:lang w:val="en-US"/>
        </w:rPr>
        <w:t xml:space="preserve"> this Rule of Procedure does not apply to other primary terrestrial services.</w:t>
      </w:r>
    </w:p>
    <w:p w14:paraId="241061C7"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14:paraId="2383DBA6" w14:textId="77777777" w:rsidR="00976694" w:rsidRDefault="00976694" w:rsidP="0069500F">
      <w:pPr>
        <w:rPr>
          <w:lang w:val="en-US"/>
        </w:rPr>
      </w:pPr>
    </w:p>
    <w:p w14:paraId="148E264E" w14:textId="77777777" w:rsidR="00DF0E47" w:rsidRPr="0069500F" w:rsidRDefault="00DF0E47" w:rsidP="0069500F">
      <w:pPr>
        <w:pStyle w:val="Heading8"/>
      </w:pPr>
      <w:r w:rsidRPr="0069500F">
        <w:t>Art. 4</w:t>
      </w:r>
    </w:p>
    <w:p w14:paraId="2C603E40" w14:textId="77777777"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14:paraId="0340F4C5" w14:textId="77777777" w:rsidR="00DF0E47" w:rsidRPr="0069500F" w:rsidRDefault="00DF0E47">
      <w:pPr>
        <w:pStyle w:val="Heading9"/>
      </w:pPr>
      <w:r w:rsidRPr="0069500F">
        <w:t>4.1.1</w:t>
      </w:r>
    </w:p>
    <w:p w14:paraId="6DFAE309" w14:textId="77777777"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14:paraId="4CE4B653" w14:textId="77777777"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14:paraId="7D3367D7" w14:textId="77777777"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14:paraId="38238D34" w14:textId="77777777" w:rsidR="00CD423D" w:rsidRDefault="00CD423D" w:rsidP="0069500F">
      <w:pPr>
        <w:pStyle w:val="enumlev1"/>
      </w:pPr>
    </w:p>
    <w:p w14:paraId="46ECE586" w14:textId="77777777" w:rsidR="00413951" w:rsidRDefault="00413951">
      <w:pPr>
        <w:tabs>
          <w:tab w:val="clear" w:pos="1134"/>
          <w:tab w:val="clear" w:pos="1871"/>
          <w:tab w:val="clear" w:pos="2268"/>
        </w:tabs>
        <w:overflowPunct/>
        <w:autoSpaceDE/>
        <w:autoSpaceDN/>
        <w:adjustRightInd/>
        <w:spacing w:before="0"/>
        <w:jc w:val="left"/>
        <w:textAlignment w:val="auto"/>
      </w:pPr>
      <w:r>
        <w:br w:type="page"/>
      </w:r>
    </w:p>
    <w:p w14:paraId="092E1329" w14:textId="77777777" w:rsidR="00DF0E47" w:rsidRPr="0069500F" w:rsidRDefault="00DF0E47">
      <w:pPr>
        <w:pStyle w:val="enumlev1"/>
      </w:pPr>
      <w:r w:rsidRPr="0069500F">
        <w:lastRenderedPageBreak/>
        <w:t>–</w:t>
      </w:r>
      <w:r w:rsidRPr="0069500F">
        <w:tab/>
        <w:t>until the successful completion of the Plan modification procedure for the modified allotment, the Bureau will retain the previous allotment (together with the assignments stemming from that allotment</w:t>
      </w:r>
      <w:proofErr w:type="gramStart"/>
      <w:r w:rsidRPr="0069500F">
        <w:t>);</w:t>
      </w:r>
      <w:proofErr w:type="gramEnd"/>
    </w:p>
    <w:p w14:paraId="47A1B854" w14:textId="77777777"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14:paraId="22293D58" w14:textId="77777777" w:rsidR="00961CAA" w:rsidRPr="0069500F" w:rsidRDefault="00961CAA" w:rsidP="00413951">
      <w:pPr>
        <w:pStyle w:val="Heading9"/>
        <w:ind w:right="7655"/>
      </w:pPr>
      <w:r w:rsidRPr="0069500F">
        <w:t>4.1.</w:t>
      </w:r>
      <w:r w:rsidR="00413951">
        <w:t>4/4.2.4</w:t>
      </w:r>
    </w:p>
    <w:p w14:paraId="23230FBE" w14:textId="77777777" w:rsidR="00961CAA" w:rsidRPr="00961CAA" w:rsidRDefault="00961CAA" w:rsidP="00961CAA">
      <w:pPr>
        <w:pStyle w:val="Heading2"/>
        <w:ind w:left="0" w:firstLine="0"/>
        <w:jc w:val="center"/>
        <w:rPr>
          <w:bCs/>
        </w:rPr>
      </w:pPr>
      <w:r w:rsidRPr="00961CAA">
        <w:rPr>
          <w:bCs/>
        </w:rPr>
        <w:t xml:space="preserve">Rule of Procedure </w:t>
      </w:r>
    </w:p>
    <w:p w14:paraId="131FBD66" w14:textId="77777777"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w:t>
      </w:r>
      <w:proofErr w:type="gramStart"/>
      <w:r w:rsidRPr="00961CAA">
        <w:t>are considered to be</w:t>
      </w:r>
      <w:proofErr w:type="gramEnd"/>
      <w:r w:rsidRPr="00961CAA">
        <w:t xml:space="preserve"> affected and whose agreement are yet to be obtained. </w:t>
      </w:r>
    </w:p>
    <w:p w14:paraId="43B1AF92" w14:textId="77777777"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14:paraId="12A952C0" w14:textId="77777777"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“MyAdmin” (see CR/408, dated 5 July 2016).</w:t>
      </w:r>
    </w:p>
    <w:p w14:paraId="04D85A02" w14:textId="77777777"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14:paraId="7B01B26C" w14:textId="77777777" w:rsidR="00DF0E47" w:rsidRPr="0069500F" w:rsidRDefault="00DF0E47">
      <w:pPr>
        <w:pStyle w:val="Heading8"/>
      </w:pPr>
      <w:r w:rsidRPr="0069500F">
        <w:t>Art. 5</w:t>
      </w:r>
    </w:p>
    <w:p w14:paraId="0B26E62E" w14:textId="77777777" w:rsidR="00DF0E47" w:rsidRPr="0069500F" w:rsidRDefault="00DF0E47">
      <w:pPr>
        <w:pStyle w:val="Heading2"/>
        <w:spacing w:before="240"/>
        <w:ind w:left="0" w:firstLine="0"/>
        <w:jc w:val="center"/>
      </w:pPr>
      <w:r w:rsidRPr="0069500F">
        <w:t>Notification of frequency assignments</w:t>
      </w:r>
    </w:p>
    <w:p w14:paraId="6E591972" w14:textId="77777777" w:rsidR="00DF0E47" w:rsidRPr="0069500F" w:rsidRDefault="00DF0E47">
      <w:pPr>
        <w:pStyle w:val="Heading9"/>
      </w:pPr>
      <w:r w:rsidRPr="0069500F">
        <w:t>5.1.2</w:t>
      </w:r>
    </w:p>
    <w:p w14:paraId="6B322718" w14:textId="77777777" w:rsidR="00AA32A2"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w:t>
      </w:r>
      <w:r w:rsidR="00AA32A2">
        <w:br/>
      </w:r>
    </w:p>
    <w:p w14:paraId="7E12A725" w14:textId="77777777" w:rsidR="00AA32A2" w:rsidRDefault="00AA32A2" w:rsidP="00AA32A2"/>
    <w:p w14:paraId="2CA33825" w14:textId="77777777" w:rsidR="00914EF4" w:rsidRDefault="00DF0E47" w:rsidP="0069500F">
      <w:r w:rsidRPr="0069500F">
        <w:lastRenderedPageBreak/>
        <w:t>entry. The Board concluded that, by analogy with § 4.2 of Section II of Annex 4 (dealing with digital plan entry comprising one assignment only), the notified frequency assignment to an analogue television assignment will be considered as compliant with the analogue television</w:t>
      </w:r>
      <w:r w:rsidR="00AA32A2">
        <w:t xml:space="preserve"> </w:t>
      </w:r>
      <w:r w:rsidRPr="0069500F">
        <w:t>Plan if it fulfils the conditions specified in § 4.2 of Section II of Annex 4, as adapted to the case of analogue television assignment.</w:t>
      </w:r>
    </w:p>
    <w:p w14:paraId="0CADA71B" w14:textId="77777777"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14:paraId="7CF06B1B" w14:textId="77777777" w:rsidR="00B63DC3" w:rsidRPr="0069500F" w:rsidRDefault="00B63DC3" w:rsidP="00B63DC3">
      <w:pPr>
        <w:pStyle w:val="Heading9"/>
      </w:pPr>
      <w:r w:rsidRPr="0069500F">
        <w:t xml:space="preserve">5.1.2 </w:t>
      </w:r>
      <w:r w:rsidRPr="0069500F">
        <w:rPr>
          <w:i/>
          <w:iCs/>
        </w:rPr>
        <w:t>e)</w:t>
      </w:r>
    </w:p>
    <w:p w14:paraId="2E49E2C5" w14:textId="77777777"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14:paraId="638D7210" w14:textId="77777777"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14:paraId="445DA921" w14:textId="77777777"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14:paraId="582E1E3E" w14:textId="77777777"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14:paraId="7C4B26C2" w14:textId="77777777" w:rsidR="00AA32A2" w:rsidRDefault="00AA32A2">
      <w:pPr>
        <w:tabs>
          <w:tab w:val="clear" w:pos="1134"/>
          <w:tab w:val="clear" w:pos="1871"/>
          <w:tab w:val="clear" w:pos="2268"/>
        </w:tabs>
        <w:overflowPunct/>
        <w:autoSpaceDE/>
        <w:autoSpaceDN/>
        <w:adjustRightInd/>
        <w:spacing w:before="0"/>
        <w:jc w:val="left"/>
        <w:textAlignment w:val="auto"/>
        <w:rPr>
          <w:b/>
        </w:rPr>
      </w:pPr>
      <w:r>
        <w:br w:type="page"/>
      </w:r>
    </w:p>
    <w:p w14:paraId="6A1AD271" w14:textId="77777777" w:rsidR="00B63DC3" w:rsidRDefault="00B63DC3" w:rsidP="00B63DC3">
      <w:pPr>
        <w:pStyle w:val="TabletitleBR"/>
        <w:spacing w:before="320" w:after="160"/>
      </w:pPr>
      <w:r w:rsidRPr="006045D2">
        <w:lastRenderedPageBreak/>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14:paraId="3B48725D" w14:textId="77777777" w:rsidTr="00B63DC3">
        <w:tc>
          <w:tcPr>
            <w:tcW w:w="3095" w:type="dxa"/>
            <w:vAlign w:val="center"/>
          </w:tcPr>
          <w:p w14:paraId="22081D88" w14:textId="77777777"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14:paraId="2C61B42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14:paraId="53ECB671" w14:textId="77777777" w:rsidTr="00B63DC3">
        <w:tc>
          <w:tcPr>
            <w:tcW w:w="3095" w:type="dxa"/>
            <w:vAlign w:val="center"/>
          </w:tcPr>
          <w:p w14:paraId="655836D8" w14:textId="77777777"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14:paraId="043CED3D"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14:paraId="3065FECC"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14:paraId="6DBCD539" w14:textId="77777777" w:rsidTr="00B63DC3">
        <w:tc>
          <w:tcPr>
            <w:tcW w:w="3095" w:type="dxa"/>
            <w:vAlign w:val="center"/>
          </w:tcPr>
          <w:p w14:paraId="3B200131"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14:paraId="55DA7D1B"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14:paraId="39FE598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14:paraId="004CD55C" w14:textId="77777777"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14:paraId="1EA1E265" w14:textId="77777777" w:rsidR="00B63DC3" w:rsidRPr="0069500F" w:rsidRDefault="00B63DC3" w:rsidP="00B63DC3">
      <w:pPr>
        <w:pStyle w:val="Heading9"/>
      </w:pPr>
      <w:r w:rsidRPr="0069500F">
        <w:t>5.1.3</w:t>
      </w:r>
    </w:p>
    <w:p w14:paraId="43770A78" w14:textId="77777777" w:rsidR="00B63DC3" w:rsidRPr="0069500F" w:rsidRDefault="00B63DC3" w:rsidP="00B63DC3">
      <w:r w:rsidRPr="0069500F">
        <w:t>1)</w:t>
      </w:r>
      <w:r w:rsidRPr="0069500F">
        <w:tab/>
        <w:t xml:space="preserve">This provision deals with notification of a digital broadcasting entry in the Plan with characteristics different from those appearing in the Plan. The definition of the </w:t>
      </w:r>
      <w:r w:rsidRPr="00073358">
        <w:rPr>
          <w:i/>
          <w:iCs/>
        </w:rPr>
        <w:t>“digital Plan entry”</w:t>
      </w:r>
      <w:r w:rsidRPr="0069500F">
        <w:t>,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14:paraId="48D97449" w14:textId="77777777" w:rsidR="00B63DC3" w:rsidRDefault="00B63DC3" w:rsidP="00496185">
      <w:r w:rsidRPr="0069500F">
        <w:t>2)</w:t>
      </w:r>
      <w:r w:rsidRPr="0069500F">
        <w:tab/>
        <w:t xml:space="preserve">For the examination of the conformity of the frequency assignment </w:t>
      </w:r>
      <w:r>
        <w:t xml:space="preserve">in the broadcasting service or </w:t>
      </w:r>
      <w:r w:rsidRPr="0069500F">
        <w:t xml:space="preserve">in other primary services, notified under No. 5.1.3 of the GE06 Agreement, with the corresponding </w:t>
      </w:r>
      <w:r w:rsidRPr="00073358">
        <w:rPr>
          <w:i/>
          <w:iCs/>
        </w:rPr>
        <w:t>“digital entry in the Plan”</w:t>
      </w:r>
      <w:r w:rsidRPr="0069500F">
        <w:t>,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14:paraId="4503E69E" w14:textId="77777777" w:rsidR="00B63DC3" w:rsidRPr="006045D2" w:rsidRDefault="00B63DC3" w:rsidP="00B63DC3">
      <w:pPr>
        <w:pStyle w:val="Questiontitle"/>
      </w:pPr>
      <w:r w:rsidRPr="006F5691">
        <w:rPr>
          <w:b w:val="0"/>
          <w:bCs/>
          <w:position w:val="-32"/>
        </w:rPr>
        <w:object w:dxaOrig="7479" w:dyaOrig="760" w14:anchorId="2B20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7pt" o:ole="">
            <v:imagedata r:id="rId8" o:title=""/>
          </v:shape>
          <o:OLEObject Type="Embed" ProgID="Equation.3" ShapeID="_x0000_i1025" DrawAspect="Content" ObjectID="_1683443978" r:id="rId9"/>
        </w:object>
      </w:r>
    </w:p>
    <w:p w14:paraId="28E71079" w14:textId="77777777" w:rsidR="0035319D" w:rsidRDefault="0035319D" w:rsidP="00B63DC3">
      <w:r>
        <w:br w:type="page"/>
      </w:r>
    </w:p>
    <w:p w14:paraId="41B32041" w14:textId="156D9B2F" w:rsidR="00B63DC3" w:rsidRPr="006045D2" w:rsidRDefault="00B63DC3" w:rsidP="00B63DC3">
      <w:r w:rsidRPr="006045D2">
        <w:lastRenderedPageBreak/>
        <w:t>where:</w:t>
      </w:r>
    </w:p>
    <w:p w14:paraId="0FE923D3" w14:textId="77777777" w:rsidR="00B63DC3" w:rsidRPr="006045D2" w:rsidRDefault="00B63DC3" w:rsidP="00496185">
      <w:pPr>
        <w:pStyle w:val="Equationlegend0"/>
      </w:pPr>
      <w:r w:rsidRPr="006045D2">
        <w:tab/>
      </w:r>
      <w:r w:rsidRPr="006045D2">
        <w:rPr>
          <w:i/>
        </w:rPr>
        <w:t>SPD</w:t>
      </w:r>
      <w:r w:rsidRPr="00232FB0">
        <w:rPr>
          <w:i/>
          <w:iCs/>
          <w:vertAlign w:val="subscript"/>
        </w:rPr>
        <w:t>max</w:t>
      </w:r>
      <w:r>
        <w:t>:</w:t>
      </w:r>
      <w:r>
        <w:tab/>
      </w:r>
      <w:r w:rsidRPr="006045D2">
        <w:t xml:space="preserve">maximum spectral power density (dB(W/Hz)) (Item 8AC, </w:t>
      </w:r>
      <w:r w:rsidR="005A5B24">
        <w:t xml:space="preserve">Annex 1 to </w:t>
      </w:r>
      <w:r w:rsidR="005A5B24">
        <w:br/>
      </w:r>
      <w:r w:rsidRPr="006045D2">
        <w:t>Appendix</w:t>
      </w:r>
      <w:r>
        <w:t> </w:t>
      </w:r>
      <w:r w:rsidRPr="003E4F92">
        <w:rPr>
          <w:b/>
          <w:bCs/>
        </w:rPr>
        <w:t>4</w:t>
      </w:r>
      <w:r w:rsidRPr="006045D2">
        <w:t>) averaged over the worst 4 kHz band and based on</w:t>
      </w:r>
      <w:r>
        <w:t xml:space="preserve"> </w:t>
      </w:r>
      <w:r w:rsidRPr="006045D2">
        <w:t>the m</w:t>
      </w:r>
      <w:r>
        <w:t>aximum effective radiated power</w:t>
      </w:r>
    </w:p>
    <w:p w14:paraId="7E1010B1" w14:textId="77777777" w:rsidR="00B63DC3" w:rsidRDefault="00B63DC3" w:rsidP="00496185">
      <w:pPr>
        <w:pStyle w:val="Equationlegend0"/>
      </w:pPr>
      <w:r w:rsidRPr="006045D2">
        <w:tab/>
      </w:r>
      <w:r w:rsidRPr="006045D2">
        <w:rPr>
          <w:i/>
        </w:rPr>
        <w:t>BW</w:t>
      </w:r>
      <w:r w:rsidRPr="006045D2">
        <w:rPr>
          <w:i/>
          <w:vertAlign w:val="subscript"/>
        </w:rPr>
        <w:t>NA</w:t>
      </w:r>
      <w:r>
        <w:t>:</w:t>
      </w:r>
      <w:r w:rsidRPr="006045D2">
        <w:t xml:space="preserve"> </w:t>
      </w:r>
      <w:r w:rsidR="005A5B24">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proofErr w:type="gramStart"/>
      <w:r>
        <w:t>)</w:t>
      </w:r>
      <w:r w:rsidRPr="006045D2">
        <w:t>;</w:t>
      </w:r>
      <w:proofErr w:type="gramEnd"/>
    </w:p>
    <w:p w14:paraId="495D5B99" w14:textId="77777777" w:rsidR="00B63DC3" w:rsidRDefault="00B63DC3" w:rsidP="005A5B24">
      <w:pPr>
        <w:pStyle w:val="Equationlegend0"/>
      </w:pPr>
      <w:r w:rsidRPr="006045D2">
        <w:tab/>
      </w:r>
      <w:r w:rsidRPr="006045D2">
        <w:rPr>
          <w:i/>
        </w:rPr>
        <w:t>BW</w:t>
      </w:r>
      <w:r w:rsidRPr="006045D2">
        <w:rPr>
          <w:i/>
          <w:vertAlign w:val="subscript"/>
        </w:rPr>
        <w:t>PE</w:t>
      </w:r>
      <w:r>
        <w:t>:</w:t>
      </w:r>
      <w:r w:rsidRPr="006045D2">
        <w:t xml:space="preserve"> </w:t>
      </w:r>
      <w:r w:rsidR="005A5B24">
        <w:tab/>
      </w:r>
      <w:r w:rsidRPr="006045D2">
        <w:t xml:space="preserve">bandwidth </w:t>
      </w:r>
      <w:r>
        <w:t>(</w:t>
      </w:r>
      <w:r w:rsidRPr="006045D2">
        <w:t>Hz</w:t>
      </w:r>
      <w:r>
        <w:t>)</w:t>
      </w:r>
      <w:r w:rsidRPr="006045D2">
        <w:t xml:space="preserve"> for the relevant system of the digital broadcasting Plan </w:t>
      </w:r>
      <w:r w:rsidR="005A5B24">
        <w:br/>
      </w:r>
      <w:r w:rsidRPr="006045D2">
        <w:t>entry. For DVB-T Plan entries the bandwidth is 7.61 × 10</w:t>
      </w:r>
      <w:r w:rsidRPr="006045D2">
        <w:rPr>
          <w:vertAlign w:val="superscript"/>
        </w:rPr>
        <w:t>6 </w:t>
      </w:r>
      <w:r w:rsidRPr="006045D2">
        <w:t>Hz in the case of 8 MHz systems and 6.66 × 10</w:t>
      </w:r>
      <w:r w:rsidRPr="006045D2">
        <w:rPr>
          <w:vertAlign w:val="superscript"/>
        </w:rPr>
        <w:t>6</w:t>
      </w:r>
      <w:r w:rsidRPr="006045D2">
        <w:t> Hz for 7 MHz systems, and for T-DAB Plan entries, 1.536 × 10</w:t>
      </w:r>
      <w:r w:rsidRPr="006045D2">
        <w:rPr>
          <w:vertAlign w:val="superscript"/>
        </w:rPr>
        <w:t>6 </w:t>
      </w:r>
      <w:r w:rsidRPr="006045D2">
        <w:t>Hz.</w:t>
      </w:r>
    </w:p>
    <w:p w14:paraId="1D8FDBD1" w14:textId="77777777"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14:paraId="32F0B599" w14:textId="77777777"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14:paraId="57736BCC" w14:textId="77777777"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14:paraId="01FB5A50" w14:textId="77777777" w:rsidR="000A2CD9" w:rsidRPr="0069500F" w:rsidRDefault="000A2CD9" w:rsidP="00AA32A2"/>
    <w:p w14:paraId="22C46371" w14:textId="77777777"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14:paraId="63279841" w14:textId="77777777" w:rsidR="00B63DC3" w:rsidRPr="0069500F" w:rsidRDefault="00B63DC3" w:rsidP="00B63DC3">
      <w:pPr>
        <w:pStyle w:val="Heading8"/>
        <w:spacing w:before="240"/>
      </w:pPr>
      <w:r w:rsidRPr="0069500F">
        <w:lastRenderedPageBreak/>
        <w:t>Art. 12</w:t>
      </w:r>
    </w:p>
    <w:p w14:paraId="0108DAEC" w14:textId="77777777" w:rsidR="00B63DC3" w:rsidRPr="0069500F" w:rsidRDefault="00B63DC3" w:rsidP="00B63DC3">
      <w:pPr>
        <w:pStyle w:val="Heading2"/>
        <w:spacing w:before="240"/>
        <w:ind w:left="0" w:firstLine="0"/>
        <w:jc w:val="center"/>
      </w:pPr>
      <w:r w:rsidRPr="0069500F">
        <w:t xml:space="preserve">Entry into force, </w:t>
      </w:r>
      <w:proofErr w:type="gramStart"/>
      <w:r w:rsidRPr="0069500F">
        <w:t>duration</w:t>
      </w:r>
      <w:proofErr w:type="gramEnd"/>
      <w:r w:rsidRPr="0069500F">
        <w:t xml:space="preserve"> and provisional application of the Agreement</w:t>
      </w:r>
    </w:p>
    <w:p w14:paraId="4BC33306" w14:textId="77777777" w:rsidR="00B63DC3" w:rsidRPr="0069500F" w:rsidRDefault="00B63DC3" w:rsidP="00B63DC3">
      <w:pPr>
        <w:pStyle w:val="Heading9"/>
        <w:spacing w:before="360"/>
      </w:pPr>
      <w:r w:rsidRPr="0069500F">
        <w:t>12.6</w:t>
      </w:r>
    </w:p>
    <w:p w14:paraId="1A895C3A" w14:textId="77777777"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14:paraId="22A3E35B" w14:textId="77777777"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14:paraId="0455DC13" w14:textId="77777777" w:rsidR="00B63DC3" w:rsidRPr="0069500F" w:rsidRDefault="00B63DC3" w:rsidP="00F857B2">
      <w:pPr>
        <w:pStyle w:val="Heading8"/>
        <w:spacing w:before="0"/>
      </w:pPr>
      <w:r w:rsidRPr="0069500F">
        <w:t>Annex 2</w:t>
      </w:r>
    </w:p>
    <w:p w14:paraId="6CE8795A" w14:textId="77777777"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14:paraId="2D84513B" w14:textId="77777777" w:rsidR="00F857B2" w:rsidRPr="00326947" w:rsidRDefault="00F857B2" w:rsidP="00AA32A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p>
    <w:p w14:paraId="482D0EB0" w14:textId="77777777" w:rsidR="00AA32A2" w:rsidRDefault="00F857B2" w:rsidP="00AA32A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szCs w:val="24"/>
          <w:lang w:eastAsia="zh-CN"/>
        </w:rPr>
        <w:t xml:space="preserve"> whose value is determined by r</w:t>
      </w:r>
      <w:r w:rsidR="00AA32A2">
        <w:rPr>
          <w:rFonts w:eastAsia="SimSun"/>
          <w:szCs w:val="24"/>
          <w:lang w:eastAsia="zh-CN"/>
        </w:rPr>
        <w:t>eading from the curve in Figure </w:t>
      </w:r>
      <w:r w:rsidRPr="00326947">
        <w:rPr>
          <w:rFonts w:eastAsia="SimSun"/>
          <w:szCs w:val="24"/>
          <w:lang w:eastAsia="zh-CN"/>
        </w:rPr>
        <w:t xml:space="preserve">A.2.1-2. This may result in different interpretations of </w:t>
      </w:r>
      <w:r w:rsidRPr="006137A9">
        <w:rPr>
          <w:rFonts w:eastAsia="SimSun"/>
          <w:i/>
          <w:iCs/>
          <w:szCs w:val="24"/>
          <w:lang w:eastAsia="zh-CN"/>
        </w:rPr>
        <w:t>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w:t>
      </w:r>
    </w:p>
    <w:p w14:paraId="03995001" w14:textId="77777777" w:rsidR="00AA32A2" w:rsidRDefault="00AA32A2" w:rsidP="00AA32A2">
      <w:pPr>
        <w:rPr>
          <w:rFonts w:eastAsia="SimSun"/>
          <w:szCs w:val="24"/>
          <w:lang w:eastAsia="zh-CN"/>
        </w:rPr>
      </w:pPr>
      <w:r>
        <w:rPr>
          <w:rFonts w:eastAsia="SimSun"/>
          <w:szCs w:val="24"/>
          <w:lang w:eastAsia="zh-CN"/>
        </w:rPr>
        <w:br w:type="page"/>
      </w:r>
    </w:p>
    <w:p w14:paraId="2B9EF694" w14:textId="77777777" w:rsidR="00F857B2" w:rsidRPr="00326947" w:rsidRDefault="00F857B2" w:rsidP="00F857B2">
      <w:pPr>
        <w:rPr>
          <w:rFonts w:eastAsia="SimSun"/>
          <w:szCs w:val="24"/>
          <w:lang w:eastAsia="zh-CN"/>
        </w:rPr>
      </w:pPr>
      <w:r w:rsidRPr="00326947">
        <w:rPr>
          <w:rFonts w:eastAsia="SimSun"/>
          <w:szCs w:val="24"/>
          <w:lang w:eastAsia="zh-CN"/>
        </w:rPr>
        <w:lastRenderedPageBreak/>
        <w:t xml:space="preserve">and </w:t>
      </w:r>
      <w:proofErr w:type="gramStart"/>
      <w:r w:rsidRPr="00326947">
        <w:rPr>
          <w:rFonts w:eastAsia="SimSun"/>
          <w:szCs w:val="24"/>
          <w:lang w:eastAsia="zh-CN"/>
        </w:rPr>
        <w:t>therefore</w:t>
      </w:r>
      <w:proofErr w:type="gramEnd"/>
      <w:r w:rsidRPr="00326947">
        <w:rPr>
          <w:rFonts w:eastAsia="SimSun"/>
          <w:szCs w:val="24"/>
          <w:lang w:eastAsia="zh-CN"/>
        </w:rPr>
        <w:t xml:space="preserv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i/>
          <w:iCs/>
          <w:szCs w:val="24"/>
          <w:vertAlign w:val="subscript"/>
          <w:lang w:eastAsia="zh-CN"/>
        </w:rPr>
        <w:t xml:space="preserve">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14:paraId="0C6658CC" w14:textId="77777777" w:rsidR="00F857B2" w:rsidRPr="00326947" w:rsidRDefault="00F857B2" w:rsidP="00F857B2">
      <w:pPr>
        <w:jc w:val="center"/>
      </w:pPr>
      <w:r w:rsidRPr="00326947">
        <w:rPr>
          <w:position w:val="-12"/>
        </w:rPr>
        <w:object w:dxaOrig="2220" w:dyaOrig="405" w14:anchorId="17136C2E">
          <v:shape id="_x0000_i1026" type="#_x0000_t75" style="width:110.7pt;height:21.05pt" o:ole="">
            <v:imagedata r:id="rId10" o:title=""/>
          </v:shape>
          <o:OLEObject Type="Embed" ProgID="Equation.3" ShapeID="_x0000_i1026" DrawAspect="Content" ObjectID="_1683443979" r:id="rId11"/>
        </w:object>
      </w:r>
    </w:p>
    <w:p w14:paraId="4D693318" w14:textId="77777777"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14:paraId="57DA0745" w14:textId="77777777" w:rsidR="00B63DC3" w:rsidRPr="0069500F" w:rsidRDefault="00B63DC3" w:rsidP="00B63DC3">
      <w:pPr>
        <w:pStyle w:val="Heading9"/>
        <w:ind w:right="7258"/>
        <w:jc w:val="left"/>
      </w:pPr>
      <w:r w:rsidRPr="0069500F">
        <w:t>Appendix 3.1</w:t>
      </w:r>
      <w:r w:rsidRPr="0069500F">
        <w:br/>
        <w:t>Table A3.1-3</w:t>
      </w:r>
    </w:p>
    <w:p w14:paraId="6255BCF4" w14:textId="77777777" w:rsidR="00B63DC3" w:rsidRPr="0069500F" w:rsidRDefault="00B63DC3" w:rsidP="00B63DC3">
      <w:r w:rsidRPr="0069500F">
        <w:t>This Table also applies to the geographical areas XGZ and XWB.</w:t>
      </w:r>
    </w:p>
    <w:p w14:paraId="0E3EC325" w14:textId="77777777" w:rsidR="00B63DC3" w:rsidRPr="0069500F" w:rsidRDefault="00B63DC3" w:rsidP="00B63DC3">
      <w:pPr>
        <w:pStyle w:val="Heading9"/>
        <w:ind w:right="7258"/>
        <w:jc w:val="left"/>
      </w:pPr>
      <w:r w:rsidRPr="0069500F">
        <w:t>Appendix 3.1</w:t>
      </w:r>
      <w:r w:rsidRPr="0069500F">
        <w:br/>
        <w:t>Table A3.1-8</w:t>
      </w:r>
    </w:p>
    <w:p w14:paraId="18D12881" w14:textId="77777777" w:rsidR="00B63DC3" w:rsidRPr="0069500F" w:rsidRDefault="00B63DC3" w:rsidP="00B63DC3">
      <w:r w:rsidRPr="0069500F">
        <w:t>This Table also applies to the geographical area AOE, except channels 4 and 5.</w:t>
      </w:r>
    </w:p>
    <w:p w14:paraId="2B0B89F9" w14:textId="77777777" w:rsidR="00B63DC3" w:rsidRPr="0069500F" w:rsidRDefault="00B63DC3" w:rsidP="00B63DC3">
      <w:pPr>
        <w:pStyle w:val="Heading9"/>
        <w:ind w:right="7258"/>
        <w:jc w:val="left"/>
      </w:pPr>
      <w:r w:rsidRPr="0069500F">
        <w:t>Appendix 3.3</w:t>
      </w:r>
    </w:p>
    <w:p w14:paraId="74B8D644" w14:textId="77777777"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14:paraId="7200F379" w14:textId="77777777" w:rsidR="00B63DC3" w:rsidRPr="0069500F" w:rsidRDefault="00B63DC3" w:rsidP="00B63DC3">
      <w:pPr>
        <w:pStyle w:val="Heading8"/>
        <w:jc w:val="left"/>
      </w:pPr>
      <w:r w:rsidRPr="0069500F">
        <w:t>Annex 3</w:t>
      </w:r>
      <w:r w:rsidRPr="0069500F">
        <w:br/>
        <w:t>Table 3</w:t>
      </w:r>
    </w:p>
    <w:p w14:paraId="29896411" w14:textId="77777777" w:rsidR="00B63DC3" w:rsidRPr="0069500F" w:rsidRDefault="00B63DC3" w:rsidP="00B63DC3">
      <w:pPr>
        <w:pStyle w:val="Heading2"/>
        <w:ind w:left="0" w:firstLine="0"/>
        <w:jc w:val="center"/>
      </w:pPr>
      <w:r w:rsidRPr="0069500F">
        <w:t>Data for assignments to stations of other primary terrestrial services</w:t>
      </w:r>
    </w:p>
    <w:p w14:paraId="16D0A470" w14:textId="77777777" w:rsidR="009A0CF6" w:rsidRDefault="00B63DC3" w:rsidP="009A0CF6">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w:t>
      </w:r>
      <w:r w:rsidR="009A0CF6">
        <w:br/>
      </w:r>
    </w:p>
    <w:p w14:paraId="5D41225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26D06D81" w14:textId="77777777" w:rsidR="00B63DC3" w:rsidRPr="0069500F" w:rsidRDefault="009A0CF6" w:rsidP="009A0CF6">
      <w:r w:rsidRPr="0069500F">
        <w:lastRenderedPageBreak/>
        <w:t xml:space="preserve">the </w:t>
      </w:r>
      <w:r w:rsidR="00B63DC3" w:rsidRPr="0069500F">
        <w:t xml:space="preserve">Bureau needs to ascertain that the notified hours of operation are compliant with those resulting from the successful application of the procedure contained in § 4.2 of the Agreement. In view of the above, the Board concluded that the item </w:t>
      </w:r>
      <w:r w:rsidR="00B63DC3" w:rsidRPr="00073358">
        <w:rPr>
          <w:i/>
          <w:iCs/>
        </w:rPr>
        <w:t>“regular hours (UTC) of operation of the frequency assignment”</w:t>
      </w:r>
      <w:r w:rsidR="00B63DC3" w:rsidRPr="0069500F">
        <w:t xml:space="preserve"> would need to be considered as mandatory for all submissions under Article 4 of the Agreement for assignments to stations of other primary terrestrial services.</w:t>
      </w:r>
    </w:p>
    <w:p w14:paraId="2505C349" w14:textId="77777777" w:rsidR="00B63DC3" w:rsidRPr="0069500F" w:rsidRDefault="00B63DC3" w:rsidP="00F857B2">
      <w:pPr>
        <w:pStyle w:val="Heading8"/>
        <w:spacing w:before="0"/>
      </w:pPr>
      <w:r w:rsidRPr="0069500F">
        <w:t>Annex 4</w:t>
      </w:r>
    </w:p>
    <w:p w14:paraId="69217DB1" w14:textId="77777777"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14:paraId="44DFD5A7" w14:textId="77777777" w:rsidR="00B63DC3" w:rsidRPr="0069500F" w:rsidRDefault="00B63DC3" w:rsidP="00B63DC3">
      <w:pPr>
        <w:pStyle w:val="Heading9"/>
      </w:pPr>
      <w:r w:rsidRPr="0069500F">
        <w:t>2.1</w:t>
      </w:r>
    </w:p>
    <w:p w14:paraId="5A144627" w14:textId="77777777"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 xml:space="preserve">000 km contour, provided that the assignment is contained in the List or the coordination procedure under Article 4 of the GE06 Agreement for its inclusion into the List has already been initiated. The Board concluded that Bureau shall </w:t>
      </w:r>
      <w:proofErr w:type="gramStart"/>
      <w:r w:rsidRPr="0069500F">
        <w:t>take into account</w:t>
      </w:r>
      <w:proofErr w:type="gramEnd"/>
      <w:r w:rsidRPr="0069500F">
        <w:t xml:space="preserve"> only those eligible frequency assignments in other primary services that have frequency overlap with relevant broadcasting assignment/allotment (i.e., the proposed modification to the Plan).</w:t>
      </w:r>
    </w:p>
    <w:p w14:paraId="56D421E1" w14:textId="77777777" w:rsidR="00B63DC3" w:rsidRPr="0069500F" w:rsidRDefault="00B63DC3" w:rsidP="00B63DC3">
      <w:pPr>
        <w:pStyle w:val="Heading9"/>
      </w:pPr>
      <w:r w:rsidRPr="0069500F">
        <w:t>2.2</w:t>
      </w:r>
    </w:p>
    <w:p w14:paraId="23249B2B" w14:textId="77777777" w:rsidR="00B63DC3" w:rsidRPr="0069500F" w:rsidRDefault="00B63DC3" w:rsidP="00B63DC3">
      <w:r w:rsidRPr="0069500F">
        <w:t xml:space="preserve">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w:t>
      </w:r>
      <w:proofErr w:type="gramStart"/>
      <w:r w:rsidRPr="0069500F">
        <w:t>taken into account</w:t>
      </w:r>
      <w:proofErr w:type="gramEnd"/>
      <w:r w:rsidRPr="0069500F">
        <w:t>.</w:t>
      </w:r>
    </w:p>
    <w:p w14:paraId="4E617FB6" w14:textId="77777777"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14:paraId="0D6D40B6" w14:textId="77777777" w:rsidR="009A0CF6" w:rsidRDefault="009A0CF6">
      <w:pPr>
        <w:tabs>
          <w:tab w:val="clear" w:pos="1134"/>
          <w:tab w:val="clear" w:pos="1871"/>
          <w:tab w:val="clear" w:pos="2268"/>
        </w:tabs>
        <w:overflowPunct/>
        <w:autoSpaceDE/>
        <w:autoSpaceDN/>
        <w:adjustRightInd/>
        <w:spacing w:before="0"/>
        <w:jc w:val="left"/>
        <w:textAlignment w:val="auto"/>
        <w:rPr>
          <w:b/>
        </w:rPr>
      </w:pPr>
      <w:r>
        <w:br w:type="page"/>
      </w:r>
    </w:p>
    <w:p w14:paraId="3358468E" w14:textId="77777777" w:rsidR="00B63DC3" w:rsidRPr="0069500F" w:rsidRDefault="00B63DC3" w:rsidP="00B63DC3">
      <w:pPr>
        <w:pStyle w:val="Heading9"/>
      </w:pPr>
      <w:r w:rsidRPr="0069500F">
        <w:lastRenderedPageBreak/>
        <w:t>5.1.2</w:t>
      </w:r>
    </w:p>
    <w:p w14:paraId="5C979784" w14:textId="15FC36FC" w:rsidR="00B63DC3" w:rsidRPr="0069500F" w:rsidRDefault="00B63DC3" w:rsidP="009A0CF6">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w:t>
      </w:r>
      <w:r w:rsidR="0002490E">
        <w:t>7</w:t>
      </w:r>
      <w:r w:rsidRPr="0069500F">
        <w:t>, ITU-R F.759</w:t>
      </w:r>
      <w:r w:rsidR="00195B3F">
        <w:rPr>
          <w:rStyle w:val="FootnoteReference"/>
        </w:rPr>
        <w:footnoteReference w:customMarkFollows="1" w:id="2"/>
        <w:t>*</w:t>
      </w:r>
      <w:r w:rsidRPr="0069500F">
        <w:t>, and ITU-R SM.851-1 are to be used in this regard. As Recommendation ITU-R F.758-</w:t>
      </w:r>
      <w:r w:rsidR="0002490E">
        <w:t>7</w:t>
      </w:r>
      <w:r w:rsidRPr="0069500F">
        <w:t xml:space="preserve"> does not contain information relating to 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14:paraId="3E9C8C4D" w14:textId="77777777"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14:paraId="16BF4EA6" w14:textId="77777777"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proofErr w:type="gramStart"/>
      <w:r w:rsidRPr="0069500F">
        <w:rPr>
          <w:rFonts w:eastAsia="SimSun"/>
          <w:i/>
          <w:szCs w:val="24"/>
          <w:lang w:eastAsia="zh-CN"/>
        </w:rPr>
        <w:t>ATV</w:t>
      </w:r>
      <w:r w:rsidRPr="0069500F">
        <w:rPr>
          <w:rFonts w:eastAsia="SimSun"/>
          <w:lang w:eastAsia="zh-CN"/>
        </w:rPr>
        <w:t xml:space="preserve">  =</w:t>
      </w:r>
      <w:proofErr w:type="gramEnd"/>
      <w:r w:rsidRPr="0069500F">
        <w:rPr>
          <w:rFonts w:eastAsia="SimSun"/>
          <w:lang w:eastAsia="zh-CN"/>
        </w:rPr>
        <w:t xml:space="preserve">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14:paraId="443906A1" w14:textId="77777777" w:rsidR="00B63DC3" w:rsidRPr="0069500F" w:rsidRDefault="00B63DC3" w:rsidP="00B63DC3">
      <w:pPr>
        <w:rPr>
          <w:rFonts w:eastAsia="SimSun"/>
          <w:lang w:eastAsia="zh-CN"/>
        </w:rPr>
      </w:pPr>
      <w:r w:rsidRPr="0069500F">
        <w:rPr>
          <w:rFonts w:eastAsia="SimSun"/>
          <w:lang w:eastAsia="zh-CN"/>
        </w:rPr>
        <w:t>where:</w:t>
      </w:r>
    </w:p>
    <w:p w14:paraId="5AC01D89"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 xml:space="preserve">trigger </w:t>
      </w:r>
      <w:proofErr w:type="gramStart"/>
      <w:r w:rsidR="00B63DC3" w:rsidRPr="0069500F">
        <w:rPr>
          <w:rFonts w:eastAsia="SimSun"/>
          <w:i/>
          <w:szCs w:val="24"/>
          <w:vertAlign w:val="subscript"/>
          <w:lang w:eastAsia="zh-CN"/>
        </w:rPr>
        <w:t>ATV</w:t>
      </w:r>
      <w:r w:rsidR="00B63DC3" w:rsidRPr="0069500F">
        <w:rPr>
          <w:rFonts w:eastAsia="SimSun"/>
          <w:i/>
          <w:sz w:val="12"/>
          <w:szCs w:val="12"/>
          <w:vertAlign w:val="subscript"/>
          <w:lang w:eastAsia="zh-CN"/>
        </w:rPr>
        <w:t xml:space="preserve"> </w:t>
      </w:r>
      <w:r w:rsidR="00B63DC3" w:rsidRPr="0069500F">
        <w:rPr>
          <w:rFonts w:eastAsia="SimSun"/>
          <w:lang w:eastAsia="zh-CN"/>
        </w:rPr>
        <w:t>:</w:t>
      </w:r>
      <w:proofErr w:type="gramEnd"/>
      <w:r w:rsidR="00B63DC3" w:rsidRPr="0069500F">
        <w:rPr>
          <w:rFonts w:eastAsia="SimSun"/>
          <w:lang w:eastAsia="zh-CN"/>
        </w:rPr>
        <w:tab/>
        <w:t>trigger value for analogue television</w:t>
      </w:r>
    </w:p>
    <w:p w14:paraId="173A02D0"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DVB-</w:t>
      </w:r>
      <w:proofErr w:type="gramStart"/>
      <w:r w:rsidR="00B63DC3" w:rsidRPr="0069500F">
        <w:rPr>
          <w:rFonts w:eastAsia="SimSun"/>
          <w:i/>
          <w:szCs w:val="24"/>
          <w:vertAlign w:val="subscript"/>
          <w:lang w:eastAsia="zh-CN"/>
        </w:rPr>
        <w:t>T</w:t>
      </w:r>
      <w:r w:rsidR="00B63DC3" w:rsidRPr="0069500F">
        <w:rPr>
          <w:rFonts w:eastAsia="SimSun"/>
          <w:i/>
          <w:sz w:val="12"/>
          <w:szCs w:val="12"/>
          <w:vertAlign w:val="subscript"/>
          <w:lang w:eastAsia="zh-CN"/>
        </w:rPr>
        <w:t xml:space="preserve"> </w:t>
      </w:r>
      <w:r w:rsidR="00B63DC3" w:rsidRPr="0069500F">
        <w:rPr>
          <w:rFonts w:eastAsia="SimSun"/>
          <w:lang w:eastAsia="zh-CN"/>
        </w:rPr>
        <w:t>:</w:t>
      </w:r>
      <w:proofErr w:type="gramEnd"/>
      <w:r w:rsidR="00B63DC3" w:rsidRPr="0069500F">
        <w:rPr>
          <w:rFonts w:eastAsia="SimSun"/>
          <w:lang w:eastAsia="zh-CN"/>
        </w:rPr>
        <w:tab/>
        <w:t>trigger value for digital television</w:t>
      </w:r>
    </w:p>
    <w:p w14:paraId="278AAA93" w14:textId="77777777" w:rsidR="00B63DC3" w:rsidRPr="0069500F" w:rsidRDefault="00EE2D54" w:rsidP="00EE2D54">
      <w:pPr>
        <w:pStyle w:val="Equationlegend0"/>
      </w:pPr>
      <w:r>
        <w:rPr>
          <w:rFonts w:eastAsia="SimSun"/>
          <w:i/>
          <w:lang w:eastAsia="zh-CN"/>
        </w:rPr>
        <w:tab/>
      </w:r>
      <w:proofErr w:type="gramStart"/>
      <w:r w:rsidR="00B63DC3" w:rsidRPr="0069500F">
        <w:rPr>
          <w:rFonts w:eastAsia="SimSun"/>
          <w:i/>
          <w:lang w:eastAsia="zh-CN"/>
        </w:rPr>
        <w:t>RPR</w:t>
      </w:r>
      <w:r w:rsidR="00B63DC3" w:rsidRPr="0069500F">
        <w:rPr>
          <w:rFonts w:eastAsia="SimSun"/>
          <w:sz w:val="12"/>
          <w:szCs w:val="12"/>
          <w:lang w:eastAsia="zh-CN"/>
        </w:rPr>
        <w:t xml:space="preserve"> </w:t>
      </w:r>
      <w:r w:rsidR="00B63DC3" w:rsidRPr="0069500F">
        <w:rPr>
          <w:rFonts w:eastAsia="SimSun"/>
          <w:lang w:eastAsia="zh-CN"/>
        </w:rPr>
        <w:t>:</w:t>
      </w:r>
      <w:proofErr w:type="gramEnd"/>
      <w:r w:rsidR="00B63DC3" w:rsidRPr="0069500F">
        <w:rPr>
          <w:rFonts w:eastAsia="SimSun"/>
          <w:lang w:eastAsia="zh-CN"/>
        </w:rPr>
        <w:tab/>
        <w:t xml:space="preserve">relative protection ratio in accordance with </w:t>
      </w:r>
      <w:r>
        <w:t>Recommendation ITU</w:t>
      </w:r>
      <w:r>
        <w:noBreakHyphen/>
        <w:t>R </w:t>
      </w:r>
      <w:r w:rsidR="00B63DC3" w:rsidRPr="0069500F">
        <w:t>SM.851-1.</w:t>
      </w:r>
    </w:p>
    <w:p w14:paraId="0DBE880C" w14:textId="77777777" w:rsidR="00B63DC3" w:rsidRPr="0069500F" w:rsidRDefault="00B63DC3" w:rsidP="00B63DC3">
      <w:pPr>
        <w:pStyle w:val="Heading9"/>
      </w:pPr>
      <w:r w:rsidRPr="0069500F">
        <w:t>5.2.2</w:t>
      </w:r>
    </w:p>
    <w:p w14:paraId="6175E224" w14:textId="77777777"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14:paraId="0271583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51532235" w14:textId="77777777" w:rsidR="00B63DC3" w:rsidRPr="0069500F" w:rsidRDefault="00B63DC3" w:rsidP="00B63DC3">
      <w:pPr>
        <w:rPr>
          <w:sz w:val="16"/>
          <w:szCs w:val="16"/>
        </w:rPr>
      </w:pPr>
      <w:r w:rsidRPr="0069500F">
        <w:lastRenderedPageBreak/>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14:paraId="7D54235E" w14:textId="77777777"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14:paraId="1FDDD55F" w14:textId="77777777" w:rsidR="00B63DC3" w:rsidRPr="0069500F" w:rsidRDefault="00B63DC3" w:rsidP="00B63DC3">
      <w:pPr>
        <w:tabs>
          <w:tab w:val="left" w:pos="851"/>
        </w:tabs>
      </w:pPr>
      <w:r w:rsidRPr="0069500F">
        <w:t>a)</w:t>
      </w:r>
      <w:r w:rsidRPr="0069500F">
        <w:tab/>
        <w:t>Determine the centre of gravity of the specified service area.</w:t>
      </w:r>
    </w:p>
    <w:p w14:paraId="1C4F59AF" w14:textId="77777777" w:rsidR="00B63DC3" w:rsidRPr="0069500F" w:rsidRDefault="00B63DC3" w:rsidP="00B63DC3">
      <w:pPr>
        <w:tabs>
          <w:tab w:val="left" w:pos="851"/>
        </w:tabs>
      </w:pPr>
      <w:r w:rsidRPr="0069500F">
        <w:t>b)</w:t>
      </w:r>
      <w:r w:rsidRPr="0069500F">
        <w:tab/>
        <w:t xml:space="preserve">Determine the 360 points on the boundary of the specified service area </w:t>
      </w:r>
      <w:r w:rsidRPr="00073358">
        <w:rPr>
          <w:i/>
          <w:iCs/>
        </w:rPr>
        <w:t>(“boundary points”)</w:t>
      </w:r>
      <w:r w:rsidRPr="0069500F">
        <w:t xml:space="preserve"> at which the field strength from the reference broadcasting station is evaluated. These boundary points are determined as intersection points of the boundary of the service area and 360 radials centred around the centre of gravity of the specified service area</w:t>
      </w:r>
      <w:r w:rsidRPr="0069500F">
        <w:rPr>
          <w:rStyle w:val="FootnoteReference"/>
          <w:sz w:val="20"/>
        </w:rPr>
        <w:footnoteReference w:customMarkFollows="1" w:id="3"/>
        <w:t>1</w:t>
      </w:r>
      <w:r w:rsidRPr="0069500F">
        <w:t xml:space="preserve">. In case of multiple intersections of a given radial with the service area, the </w:t>
      </w:r>
      <w:r w:rsidRPr="00073358">
        <w:rPr>
          <w:i/>
          <w:iCs/>
        </w:rPr>
        <w:t>“boundary point”</w:t>
      </w:r>
      <w:r w:rsidRPr="0069500F">
        <w:t xml:space="preserve"> would be the intersection point which is furthest situated from the centre of gravity.</w:t>
      </w:r>
    </w:p>
    <w:p w14:paraId="2B303C95" w14:textId="77777777"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 xml:space="preserve">000 km geometrical contour </w:t>
      </w:r>
      <w:r w:rsidRPr="00073358">
        <w:rPr>
          <w:i/>
          <w:iCs/>
        </w:rPr>
        <w:t>(“initial reference transmitter points”)</w:t>
      </w:r>
      <w:r w:rsidRPr="0069500F">
        <w:t xml:space="preserve">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14:paraId="7490E7D5" w14:textId="77777777" w:rsidR="00B63DC3" w:rsidRPr="0069500F" w:rsidRDefault="00B63DC3" w:rsidP="00B63DC3">
      <w:pPr>
        <w:keepNext/>
        <w:tabs>
          <w:tab w:val="left" w:pos="851"/>
        </w:tabs>
      </w:pPr>
      <w:r w:rsidRPr="0069500F">
        <w:t>d)</w:t>
      </w:r>
      <w:r w:rsidRPr="0069500F">
        <w:tab/>
        <w:t>Determine the coordination distance for each radial as follows:</w:t>
      </w:r>
    </w:p>
    <w:p w14:paraId="761AD00F" w14:textId="77777777" w:rsidR="00B63DC3" w:rsidRPr="0069500F" w:rsidRDefault="0065495A" w:rsidP="0065495A">
      <w:pPr>
        <w:tabs>
          <w:tab w:val="clear" w:pos="1134"/>
          <w:tab w:val="left" w:pos="1418"/>
        </w:tabs>
        <w:ind w:left="1418" w:hanging="567"/>
      </w:pPr>
      <w:r>
        <w:t>1)</w:t>
      </w:r>
      <w:r>
        <w:tab/>
      </w:r>
      <w:r w:rsidR="00B63DC3" w:rsidRPr="0069500F">
        <w:t xml:space="preserve">place the reference broadcasting transmitter at the initial reference transmitter point for this radial and calculate the field strength from this location at all boundary </w:t>
      </w:r>
      <w:proofErr w:type="gramStart"/>
      <w:r w:rsidR="00B63DC3" w:rsidRPr="0069500F">
        <w:t>points;</w:t>
      </w:r>
      <w:proofErr w:type="gramEnd"/>
    </w:p>
    <w:p w14:paraId="7DACCF0C" w14:textId="77777777" w:rsidR="00B63DC3" w:rsidRPr="0069500F" w:rsidRDefault="0065495A" w:rsidP="0065495A">
      <w:pPr>
        <w:tabs>
          <w:tab w:val="clear" w:pos="1134"/>
          <w:tab w:val="left" w:pos="1418"/>
        </w:tabs>
        <w:ind w:left="1418" w:hanging="567"/>
      </w:pPr>
      <w:r>
        <w:t>2)</w:t>
      </w:r>
      <w:r>
        <w:tab/>
      </w:r>
      <w:r w:rsidR="00B63DC3" w:rsidRPr="0069500F">
        <w:t xml:space="preserve">if the field strength from the reference broadcasting station exceeds or is equal to the trigger field strength at any of the </w:t>
      </w:r>
      <w:r w:rsidR="00B63DC3" w:rsidRPr="00073358">
        <w:rPr>
          <w:i/>
          <w:iCs/>
        </w:rPr>
        <w:t>“boundary points”</w:t>
      </w:r>
      <w:r w:rsidR="00B63DC3" w:rsidRPr="0069500F">
        <w:t xml:space="preserve">, then the initial reference transmitter point determines the coordination distance for this </w:t>
      </w:r>
      <w:proofErr w:type="gramStart"/>
      <w:r w:rsidR="00B63DC3" w:rsidRPr="0069500F">
        <w:t>radial;</w:t>
      </w:r>
      <w:proofErr w:type="gramEnd"/>
    </w:p>
    <w:p w14:paraId="69900C72" w14:textId="77777777" w:rsidR="00DA1E26" w:rsidRDefault="00DA1E26" w:rsidP="00BE472D">
      <w:pPr>
        <w:tabs>
          <w:tab w:val="clear" w:pos="1134"/>
          <w:tab w:val="left" w:pos="1418"/>
        </w:tabs>
        <w:ind w:left="1418" w:hanging="567"/>
      </w:pPr>
      <w:r>
        <w:br w:type="page"/>
      </w:r>
    </w:p>
    <w:p w14:paraId="563A72D0" w14:textId="77777777" w:rsidR="00B63DC3" w:rsidRPr="0069500F" w:rsidRDefault="00552DA9" w:rsidP="00BE472D">
      <w:pPr>
        <w:tabs>
          <w:tab w:val="clear" w:pos="1134"/>
          <w:tab w:val="left" w:pos="1418"/>
        </w:tabs>
        <w:ind w:left="1418" w:hanging="567"/>
      </w:pPr>
      <w:r>
        <w:lastRenderedPageBreak/>
        <w:t xml:space="preserve">3) </w:t>
      </w:r>
      <w:r>
        <w:tab/>
      </w:r>
      <w:r w:rsidR="00B63DC3" w:rsidRPr="0069500F">
        <w:t xml:space="preserve">if the field strength from the reference broadcasting station is less than the trigger field strength at all </w:t>
      </w:r>
      <w:r w:rsidR="00B63DC3" w:rsidRPr="00073358">
        <w:rPr>
          <w:i/>
          <w:iCs/>
        </w:rPr>
        <w:t>“boundary points”</w:t>
      </w:r>
      <w:r w:rsidR="00B63DC3" w:rsidRPr="0069500F">
        <w:t xml:space="preserve">, then the reference broadcasting station is moved along the radial in 10 km steps towards the centre of gravity of the service area until the field strength, produced from this new location, exceeds or is equal to the trigger field strength at any of the </w:t>
      </w:r>
      <w:r w:rsidR="00B63DC3" w:rsidRPr="00073358">
        <w:rPr>
          <w:i/>
          <w:iCs/>
        </w:rPr>
        <w:t>“boundary points”</w:t>
      </w:r>
      <w:r w:rsidR="00B63DC3" w:rsidRPr="0069500F">
        <w:t xml:space="preserve">. The location of the reference broadcasting station, from which the reference broadcasting station produces a field strength which exceeds or is equal to the trigger field strength at any of the </w:t>
      </w:r>
      <w:r w:rsidR="00B63DC3" w:rsidRPr="00073358">
        <w:rPr>
          <w:i/>
          <w:iCs/>
        </w:rPr>
        <w:t>“boundary points”</w:t>
      </w:r>
      <w:r w:rsidR="00B63DC3" w:rsidRPr="0069500F">
        <w:t>, determines the coordi</w:t>
      </w:r>
      <w:r w:rsidR="00B63DC3" w:rsidRPr="0069500F">
        <w:softHyphen/>
        <w:t>nation distance for this radial.</w:t>
      </w:r>
    </w:p>
    <w:p w14:paraId="1B538A01" w14:textId="77777777" w:rsidR="00B63DC3"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14:paraId="6EE2062D" w14:textId="77777777" w:rsidR="00817A56" w:rsidRDefault="00817A56" w:rsidP="0073371B">
      <w:pPr>
        <w:pStyle w:val="Heading2"/>
        <w:spacing w:before="600"/>
        <w:jc w:val="center"/>
      </w:pPr>
      <w:r w:rsidRPr="00817A56">
        <w:t>Appendix 1 to Section I</w:t>
      </w:r>
    </w:p>
    <w:p w14:paraId="7013E6ED" w14:textId="77777777" w:rsidR="00817A56" w:rsidRDefault="00817A56" w:rsidP="00817A56">
      <w:pPr>
        <w:pStyle w:val="Heading1"/>
      </w:pPr>
      <w:r w:rsidRPr="00817A56">
        <w:t>A</w:t>
      </w:r>
      <w:r w:rsidRPr="00817A56">
        <w:tab/>
      </w:r>
      <w:proofErr w:type="gramStart"/>
      <w:r w:rsidRPr="00817A56">
        <w:t>Coordination trigger field strengths</w:t>
      </w:r>
      <w:proofErr w:type="gramEnd"/>
      <w:r w:rsidRPr="00817A56">
        <w:t xml:space="preserve"> for the protection of the broadcasting and other primary services from a modification to the Plan</w:t>
      </w:r>
    </w:p>
    <w:p w14:paraId="468F1898" w14:textId="77777777" w:rsidR="00817A56" w:rsidRDefault="00817A56" w:rsidP="00817A56">
      <w:pPr>
        <w:pStyle w:val="Heading2"/>
      </w:pPr>
      <w:r w:rsidRPr="00817A56">
        <w:t>A.2</w:t>
      </w:r>
      <w:r w:rsidRPr="00817A56">
        <w:tab/>
        <w:t>Coordination trigger field strengths to protect the mobile service in the bands 174</w:t>
      </w:r>
      <w:r w:rsidRPr="00817A56">
        <w:noBreakHyphen/>
        <w:t>230 MHz and 470-862 MHz</w:t>
      </w:r>
    </w:p>
    <w:p w14:paraId="7AAF5ADA" w14:textId="32ADAEE1" w:rsidR="00817A56" w:rsidRDefault="00817A56" w:rsidP="005A7374">
      <w:pPr>
        <w:rPr>
          <w:bCs/>
        </w:rPr>
      </w:pPr>
      <w:bookmarkStart w:id="0" w:name="OLE_LINK2"/>
      <w:r w:rsidRPr="00817A56">
        <w:rPr>
          <w:bCs/>
        </w:rPr>
        <w:t>Table A.1.3</w:t>
      </w:r>
      <w:bookmarkEnd w:id="0"/>
      <w:r w:rsidRPr="00817A56">
        <w:rPr>
          <w:bCs/>
        </w:rPr>
        <w:t xml:space="preserve"> of this section contains the system type codes for mobile service systems and their corresponding coordination trigger field-strength values to protect from DVB-T. These coordination triggers cannot be applied to IMT-2000 and IMT-Advanced </w:t>
      </w:r>
      <w:proofErr w:type="gramStart"/>
      <w:r w:rsidRPr="00817A56">
        <w:rPr>
          <w:bCs/>
        </w:rPr>
        <w:t>stations, since</w:t>
      </w:r>
      <w:proofErr w:type="gramEnd"/>
      <w:r w:rsidRPr="00817A56">
        <w:rPr>
          <w:bCs/>
        </w:rPr>
        <w:t xml:space="preserve"> the specific systems listed in the </w:t>
      </w:r>
      <w:r w:rsidR="005A7374">
        <w:rPr>
          <w:bCs/>
        </w:rPr>
        <w:t>T</w:t>
      </w:r>
      <w:r w:rsidRPr="00817A56">
        <w:rPr>
          <w:bCs/>
        </w:rPr>
        <w:t xml:space="preserve">able do not belong to the IMT “family” of standards. As for a generic code ‘NB’ contained in the </w:t>
      </w:r>
      <w:r w:rsidR="005A7374">
        <w:rPr>
          <w:bCs/>
        </w:rPr>
        <w:t>T</w:t>
      </w:r>
      <w:r w:rsidRPr="00817A56">
        <w:rPr>
          <w:bCs/>
        </w:rPr>
        <w:t xml:space="preserve">able, it cannot be used for IMT systems, pursuant to Resolutions </w:t>
      </w:r>
      <w:r w:rsidRPr="00817A56">
        <w:rPr>
          <w:b/>
          <w:bCs/>
        </w:rPr>
        <w:t>749 (Rev.WRC-1</w:t>
      </w:r>
      <w:r w:rsidR="00D700DC">
        <w:rPr>
          <w:b/>
          <w:bCs/>
        </w:rPr>
        <w:t>9</w:t>
      </w:r>
      <w:r w:rsidRPr="00817A56">
        <w:rPr>
          <w:b/>
          <w:bCs/>
        </w:rPr>
        <w:t>)</w:t>
      </w:r>
      <w:r w:rsidRPr="00817A56">
        <w:rPr>
          <w:bCs/>
        </w:rPr>
        <w:t xml:space="preserve"> and </w:t>
      </w:r>
      <w:r w:rsidRPr="00817A56">
        <w:rPr>
          <w:b/>
          <w:bCs/>
        </w:rPr>
        <w:t>760 (</w:t>
      </w:r>
      <w:r w:rsidR="00D700DC">
        <w:rPr>
          <w:b/>
          <w:bCs/>
        </w:rPr>
        <w:t>Rev.</w:t>
      </w:r>
      <w:r w:rsidRPr="00817A56">
        <w:rPr>
          <w:b/>
          <w:bCs/>
        </w:rPr>
        <w:t>WRC-1</w:t>
      </w:r>
      <w:r w:rsidR="00D700DC">
        <w:rPr>
          <w:b/>
          <w:bCs/>
        </w:rPr>
        <w:t>9</w:t>
      </w:r>
      <w:r w:rsidRPr="00817A56">
        <w:rPr>
          <w:b/>
          <w:bCs/>
        </w:rPr>
        <w:t>)</w:t>
      </w:r>
      <w:r w:rsidRPr="00817A56">
        <w:rPr>
          <w:bCs/>
        </w:rPr>
        <w:t>.</w:t>
      </w:r>
    </w:p>
    <w:p w14:paraId="343D6305" w14:textId="77777777" w:rsidR="00817A56" w:rsidRDefault="00817A56" w:rsidP="005A7374">
      <w:pPr>
        <w:rPr>
          <w:bCs/>
        </w:rPr>
      </w:pPr>
      <w:r w:rsidRPr="00817A56">
        <w:rPr>
          <w:bCs/>
        </w:rPr>
        <w:t xml:space="preserve">In view of the above, the Board decided that, when submitting frequency assignments to stations of </w:t>
      </w:r>
      <w:bookmarkStart w:id="1" w:name="OLE_LINK1"/>
      <w:r w:rsidRPr="00817A56">
        <w:rPr>
          <w:bCs/>
        </w:rPr>
        <w:t xml:space="preserve">IMT-2000 and IMT-Advanced </w:t>
      </w:r>
      <w:bookmarkEnd w:id="1"/>
      <w:r w:rsidRPr="00817A56">
        <w:rPr>
          <w:bCs/>
        </w:rPr>
        <w:t>systems, e.g. LTE and LTE-Advanced, in the band 470</w:t>
      </w:r>
      <w:r w:rsidR="005A7374">
        <w:rPr>
          <w:bCs/>
        </w:rPr>
        <w:t>-</w:t>
      </w:r>
      <w:r w:rsidRPr="00817A56">
        <w:rPr>
          <w:bCs/>
        </w:rPr>
        <w:t>862 MHz for application of the GE06 coordination procedure and notification for the Master Register, administrations shall use the system type code ‘ND’.</w:t>
      </w:r>
    </w:p>
    <w:p w14:paraId="320C7A2E" w14:textId="77777777" w:rsidR="00817A56" w:rsidRDefault="00817A56" w:rsidP="00817A56">
      <w:pPr>
        <w:rPr>
          <w:bCs/>
        </w:rPr>
      </w:pPr>
      <w:r w:rsidRPr="00817A56">
        <w:rPr>
          <w:bCs/>
        </w:rPr>
        <w:t>The coordination trigger field strengths corresponding to this code are calculated by the Bureau using the notified technical characteristics and equation (2) from Recommendation ITU-R M. 1767-0, as follows:</w:t>
      </w:r>
    </w:p>
    <w:p w14:paraId="23B7F581" w14:textId="77777777" w:rsidR="00817A56" w:rsidRDefault="00817A56" w:rsidP="00817A56">
      <w:pPr>
        <w:jc w:val="center"/>
        <w:rPr>
          <w:bCs/>
        </w:rPr>
      </w:pPr>
      <w:r w:rsidRPr="00817A56">
        <w:rPr>
          <w:rFonts w:asciiTheme="minorHAnsi" w:eastAsia="SimSun" w:hAnsiTheme="minorHAnsi" w:cstheme="majorBidi"/>
          <w:position w:val="-14"/>
          <w:lang w:eastAsia="zh-CN"/>
        </w:rPr>
        <w:object w:dxaOrig="5620" w:dyaOrig="380" w14:anchorId="5F29ECE9">
          <v:shape id="_x0000_i1027" type="#_x0000_t75" style="width:296.85pt;height:18.35pt" o:ole="">
            <v:imagedata r:id="rId12" o:title=""/>
          </v:shape>
          <o:OLEObject Type="Embed" ProgID="Equation.3" ShapeID="_x0000_i1027" DrawAspect="Content" ObjectID="_1683443980" r:id="rId13"/>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14:paraId="63521194" w14:textId="77777777" w:rsidR="00817A56" w:rsidRDefault="00817A56" w:rsidP="00817A56">
      <w:pPr>
        <w:rPr>
          <w:rFonts w:eastAsia="SimSun"/>
          <w:lang w:eastAsia="zh-CN"/>
        </w:rPr>
      </w:pPr>
      <w:r>
        <w:rPr>
          <w:rFonts w:eastAsia="SimSun"/>
          <w:lang w:eastAsia="zh-CN"/>
        </w:rPr>
        <w:br w:type="page"/>
      </w:r>
    </w:p>
    <w:p w14:paraId="5E79520D" w14:textId="77777777" w:rsidR="00817A56" w:rsidRPr="00103304" w:rsidRDefault="00817A56" w:rsidP="00817A56">
      <w:pPr>
        <w:rPr>
          <w:rFonts w:eastAsia="SimSun"/>
          <w:lang w:eastAsia="zh-CN"/>
        </w:rPr>
      </w:pPr>
      <w:r w:rsidRPr="00103304">
        <w:rPr>
          <w:rFonts w:eastAsia="SimSun"/>
          <w:lang w:eastAsia="zh-CN"/>
        </w:rPr>
        <w:lastRenderedPageBreak/>
        <w:t>where:</w:t>
      </w:r>
    </w:p>
    <w:p w14:paraId="6F4D9D27" w14:textId="77777777" w:rsidR="00817A56" w:rsidRPr="00103304" w:rsidRDefault="00817A56" w:rsidP="0023544A">
      <w:pPr>
        <w:pStyle w:val="enumlev2"/>
        <w:spacing w:before="60"/>
        <w:rPr>
          <w:rFonts w:eastAsia="SimSun"/>
          <w:lang w:eastAsia="zh-CN"/>
        </w:rPr>
      </w:pPr>
      <w:r w:rsidRPr="00817A56">
        <w:rPr>
          <w:rFonts w:eastAsia="SimSun"/>
          <w:i/>
          <w:iCs/>
          <w:lang w:eastAsia="zh-CN"/>
        </w:rPr>
        <w:t>F</w:t>
      </w:r>
      <w:r w:rsidRPr="00103304">
        <w:rPr>
          <w:rFonts w:eastAsia="SimSun"/>
          <w:lang w:eastAsia="zh-CN"/>
        </w:rPr>
        <w:t xml:space="preserve">:  </w:t>
      </w:r>
      <w:r w:rsidRPr="00103304">
        <w:rPr>
          <w:rFonts w:eastAsia="SimSun"/>
          <w:lang w:eastAsia="zh-CN"/>
        </w:rPr>
        <w:tab/>
        <w:t>receiver noise figure of the mobile service base or mobile station receivers (dB)</w:t>
      </w:r>
    </w:p>
    <w:p w14:paraId="0F92D89B" w14:textId="77777777" w:rsidR="00817A56" w:rsidRPr="00103304" w:rsidRDefault="00817A56" w:rsidP="0023544A">
      <w:pPr>
        <w:pStyle w:val="enumlev2"/>
        <w:spacing w:before="60"/>
        <w:rPr>
          <w:rFonts w:eastAsia="SimSun"/>
          <w:lang w:eastAsia="zh-CN"/>
        </w:rPr>
      </w:pPr>
      <w:r w:rsidRPr="005C1258">
        <w:rPr>
          <w:rFonts w:eastAsia="SimSun"/>
          <w:i/>
          <w:iCs/>
          <w:lang w:eastAsia="zh-CN"/>
        </w:rPr>
        <w:t>B</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bandwidth of a terrestrial broadcasting station (MHz)</w:t>
      </w:r>
    </w:p>
    <w:p w14:paraId="0F8C7A78" w14:textId="77777777" w:rsidR="00817A56" w:rsidRPr="00103304" w:rsidRDefault="00817A56" w:rsidP="0023544A">
      <w:pPr>
        <w:pStyle w:val="enumlev2"/>
        <w:spacing w:before="60"/>
        <w:rPr>
          <w:rFonts w:eastAsia="SimSun"/>
          <w:lang w:eastAsia="zh-CN"/>
        </w:rPr>
      </w:pPr>
      <w:r w:rsidRPr="005C1258">
        <w:rPr>
          <w:rFonts w:eastAsia="SimSun"/>
          <w:i/>
          <w:iCs/>
          <w:lang w:eastAsia="zh-CN"/>
        </w:rPr>
        <w:t>G</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 xml:space="preserve">the receiver antenna </w:t>
      </w:r>
      <w:proofErr w:type="gramStart"/>
      <w:r w:rsidRPr="00103304">
        <w:rPr>
          <w:rFonts w:eastAsia="SimSun"/>
          <w:lang w:eastAsia="zh-CN"/>
        </w:rPr>
        <w:t>gain</w:t>
      </w:r>
      <w:proofErr w:type="gramEnd"/>
      <w:r w:rsidRPr="00103304">
        <w:rPr>
          <w:rFonts w:eastAsia="SimSun"/>
          <w:lang w:eastAsia="zh-CN"/>
        </w:rPr>
        <w:t xml:space="preserve"> of the station in the mobile service (dBi)</w:t>
      </w:r>
    </w:p>
    <w:p w14:paraId="1B42FE00" w14:textId="77777777" w:rsidR="00817A56" w:rsidRPr="00103304" w:rsidRDefault="00817A56" w:rsidP="0023544A">
      <w:pPr>
        <w:pStyle w:val="enumlev2"/>
        <w:spacing w:before="60"/>
        <w:rPr>
          <w:rFonts w:eastAsia="SimSun"/>
          <w:lang w:eastAsia="zh-CN"/>
        </w:rPr>
      </w:pPr>
      <w:r w:rsidRPr="005C1258">
        <w:rPr>
          <w:rFonts w:eastAsia="SimSun"/>
          <w:i/>
          <w:iCs/>
          <w:lang w:eastAsia="zh-CN"/>
        </w:rPr>
        <w:t>L</w:t>
      </w:r>
      <w:r w:rsidRPr="005C1258">
        <w:rPr>
          <w:rFonts w:eastAsia="SimSun"/>
          <w:i/>
          <w:iCs/>
          <w:vertAlign w:val="subscript"/>
          <w:lang w:eastAsia="zh-CN"/>
        </w:rPr>
        <w:t>F</w:t>
      </w:r>
      <w:r w:rsidRPr="00103304">
        <w:rPr>
          <w:rFonts w:eastAsia="SimSun"/>
          <w:lang w:eastAsia="zh-CN"/>
        </w:rPr>
        <w:t xml:space="preserve">:  </w:t>
      </w:r>
      <w:r w:rsidRPr="00103304">
        <w:rPr>
          <w:rFonts w:eastAsia="SimSun"/>
          <w:lang w:eastAsia="zh-CN"/>
        </w:rPr>
        <w:tab/>
        <w:t>antenna cable feeder loss (dB)</w:t>
      </w:r>
    </w:p>
    <w:p w14:paraId="74170683" w14:textId="77777777" w:rsidR="00817A56" w:rsidRPr="00103304" w:rsidRDefault="00817A56" w:rsidP="0023544A">
      <w:pPr>
        <w:pStyle w:val="enumlev2"/>
        <w:spacing w:before="60"/>
        <w:rPr>
          <w:rFonts w:eastAsia="SimSun"/>
          <w:lang w:eastAsia="zh-CN"/>
        </w:rPr>
      </w:pPr>
      <w:r w:rsidRPr="005C1258">
        <w:rPr>
          <w:rFonts w:eastAsia="SimSun"/>
          <w:i/>
          <w:iCs/>
          <w:lang w:eastAsia="zh-CN"/>
        </w:rPr>
        <w:t>f</w:t>
      </w:r>
      <w:r w:rsidRPr="00103304">
        <w:rPr>
          <w:rFonts w:eastAsia="SimSun"/>
          <w:lang w:eastAsia="zh-CN"/>
        </w:rPr>
        <w:t xml:space="preserve">:  </w:t>
      </w:r>
      <w:r w:rsidRPr="00103304">
        <w:rPr>
          <w:rFonts w:eastAsia="SimSun"/>
          <w:lang w:eastAsia="zh-CN"/>
        </w:rPr>
        <w:tab/>
        <w:t>centre frequency of the interfering station (MHz)</w:t>
      </w:r>
    </w:p>
    <w:p w14:paraId="3261B87E" w14:textId="77777777" w:rsidR="00817A56" w:rsidRPr="00103304" w:rsidRDefault="00817A56" w:rsidP="0023544A">
      <w:pPr>
        <w:pStyle w:val="enumlev2"/>
        <w:spacing w:before="60"/>
        <w:rPr>
          <w:rFonts w:eastAsia="SimSun"/>
          <w:lang w:eastAsia="zh-CN"/>
        </w:rPr>
      </w:pPr>
      <w:r w:rsidRPr="005C1258">
        <w:rPr>
          <w:rFonts w:eastAsia="SimSun"/>
          <w:i/>
          <w:iCs/>
          <w:lang w:eastAsia="zh-CN"/>
        </w:rPr>
        <w:t>P</w:t>
      </w:r>
      <w:r w:rsidRPr="005C1258">
        <w:rPr>
          <w:rFonts w:eastAsia="SimSun"/>
          <w:i/>
          <w:iCs/>
          <w:vertAlign w:val="subscript"/>
          <w:lang w:eastAsia="zh-CN"/>
        </w:rPr>
        <w:t>o</w:t>
      </w:r>
      <w:r w:rsidRPr="00103304">
        <w:rPr>
          <w:rFonts w:eastAsia="SimSun"/>
          <w:lang w:eastAsia="zh-CN"/>
        </w:rPr>
        <w:t xml:space="preserve">:  </w:t>
      </w:r>
      <w:r w:rsidRPr="00103304">
        <w:rPr>
          <w:rFonts w:eastAsia="SimSun"/>
          <w:lang w:eastAsia="zh-CN"/>
        </w:rPr>
        <w:tab/>
        <w:t>man-made noise (dB) (typical value is 0 dB for the UHF band)</w:t>
      </w:r>
    </w:p>
    <w:p w14:paraId="69EF78A3" w14:textId="77777777" w:rsidR="00817A56" w:rsidRPr="00103304" w:rsidRDefault="00817A56" w:rsidP="0023544A">
      <w:pPr>
        <w:pStyle w:val="enumlev2"/>
        <w:spacing w:before="60"/>
        <w:rPr>
          <w:rFonts w:eastAsia="SimSun"/>
          <w:lang w:eastAsia="zh-CN"/>
        </w:rPr>
      </w:pPr>
      <w:r w:rsidRPr="005C1258">
        <w:rPr>
          <w:rFonts w:eastAsia="SimSun"/>
          <w:i/>
          <w:iCs/>
          <w:lang w:eastAsia="zh-CN"/>
        </w:rPr>
        <w:t>I</w:t>
      </w:r>
      <w:r w:rsidRPr="005A7374">
        <w:rPr>
          <w:rFonts w:eastAsia="SimSun"/>
          <w:lang w:eastAsia="zh-CN"/>
        </w:rPr>
        <w:t>/</w:t>
      </w:r>
      <w:r w:rsidRPr="005C1258">
        <w:rPr>
          <w:rFonts w:eastAsia="SimSun"/>
          <w:i/>
          <w:iCs/>
          <w:lang w:eastAsia="zh-CN"/>
        </w:rPr>
        <w:t>N</w:t>
      </w:r>
      <w:r w:rsidRPr="00103304">
        <w:rPr>
          <w:rFonts w:eastAsia="SimSun"/>
          <w:lang w:eastAsia="zh-CN"/>
        </w:rPr>
        <w:t xml:space="preserve">:  </w:t>
      </w:r>
      <w:r w:rsidRPr="00103304">
        <w:rPr>
          <w:rFonts w:eastAsia="SimSun"/>
          <w:lang w:eastAsia="zh-CN"/>
        </w:rPr>
        <w:tab/>
        <w:t xml:space="preserve">interference to noise ratio </w:t>
      </w:r>
    </w:p>
    <w:p w14:paraId="22F3EE44" w14:textId="77777777" w:rsidR="00817A56" w:rsidRPr="00103304" w:rsidRDefault="00817A56" w:rsidP="0023544A">
      <w:pPr>
        <w:pStyle w:val="enumlev2"/>
        <w:spacing w:before="60"/>
      </w:pPr>
      <w:r w:rsidRPr="005C1258">
        <w:rPr>
          <w:rFonts w:eastAsia="SimSun"/>
          <w:i/>
          <w:iCs/>
          <w:lang w:eastAsia="zh-CN"/>
        </w:rPr>
        <w:t>K</w:t>
      </w:r>
      <w:r w:rsidRPr="00103304">
        <w:rPr>
          <w:rFonts w:eastAsia="SimSun"/>
          <w:lang w:eastAsia="zh-CN"/>
        </w:rPr>
        <w:t>:</w:t>
      </w:r>
      <w:r w:rsidRPr="00103304">
        <w:rPr>
          <w:lang w:eastAsia="fr-FR"/>
        </w:rPr>
        <w:tab/>
        <w:t xml:space="preserve">overlap correction factor, calculated as shown in </w:t>
      </w:r>
      <w:r>
        <w:rPr>
          <w:lang w:eastAsia="fr-FR"/>
        </w:rPr>
        <w:t xml:space="preserve">the </w:t>
      </w:r>
      <w:r w:rsidRPr="00103304">
        <w:rPr>
          <w:lang w:eastAsia="fr-FR"/>
        </w:rPr>
        <w:t>Attachment to Appendix 4.2 of the GE06 Agreement (Tables AT.4.2-4 and AT.4.2-5), where t</w:t>
      </w:r>
      <w:r w:rsidRPr="00103304">
        <w:t xml:space="preserve">he overlapped bandwidth </w:t>
      </w:r>
      <w:r w:rsidRPr="00103304">
        <w:rPr>
          <w:i/>
          <w:iCs/>
        </w:rPr>
        <w:t xml:space="preserve">Bo </w:t>
      </w:r>
      <w:r w:rsidRPr="00103304">
        <w:t>is calculated as follows:</w:t>
      </w:r>
    </w:p>
    <w:p w14:paraId="03087382" w14:textId="77777777" w:rsidR="00817A56" w:rsidRPr="00817A56" w:rsidRDefault="00817A56" w:rsidP="00817A56">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7643FCAB" w14:textId="77777777" w:rsidR="00817A56" w:rsidRPr="00103304" w:rsidRDefault="00817A56" w:rsidP="00817A56">
      <w:r w:rsidRPr="00103304">
        <w:t>where:</w:t>
      </w:r>
    </w:p>
    <w:p w14:paraId="2941200A" w14:textId="77777777" w:rsidR="00817A56" w:rsidRPr="00817A56" w:rsidRDefault="00817A56" w:rsidP="0023544A">
      <w:pPr>
        <w:pStyle w:val="enumlev2"/>
        <w:spacing w:before="60"/>
        <w:rPr>
          <w:rFonts w:eastAsia="SimSun"/>
          <w:lang w:eastAsia="zh-CN"/>
        </w:rPr>
      </w:pPr>
      <w:r w:rsidRPr="005C1258">
        <w:rPr>
          <w:rFonts w:eastAsia="SimSun"/>
          <w:i/>
          <w:iCs/>
          <w:lang w:eastAsia="zh-CN"/>
        </w:rPr>
        <w:t>Bv</w:t>
      </w:r>
      <w:r w:rsidRPr="00817A56">
        <w:rPr>
          <w:rFonts w:eastAsia="SimSun"/>
          <w:lang w:eastAsia="zh-CN"/>
        </w:rPr>
        <w:t>:</w:t>
      </w:r>
      <w:r>
        <w:rPr>
          <w:rFonts w:eastAsia="SimSun"/>
          <w:lang w:eastAsia="zh-CN"/>
        </w:rPr>
        <w:tab/>
      </w:r>
      <w:r w:rsidRPr="00817A56">
        <w:rPr>
          <w:rFonts w:eastAsia="SimSun"/>
          <w:lang w:eastAsia="zh-CN"/>
        </w:rPr>
        <w:t xml:space="preserve">the bandwidth </w:t>
      </w:r>
      <w:r w:rsidRPr="00103304">
        <w:rPr>
          <w:rFonts w:eastAsia="SimSun"/>
          <w:lang w:eastAsia="zh-CN"/>
        </w:rPr>
        <w:t>of the receiving station in the mobile service</w:t>
      </w:r>
    </w:p>
    <w:p w14:paraId="4276EA09" w14:textId="77777777" w:rsidR="00817A56" w:rsidRPr="00817A56" w:rsidRDefault="00817A56" w:rsidP="0023544A">
      <w:pPr>
        <w:pStyle w:val="enumlev2"/>
        <w:spacing w:before="60"/>
        <w:rPr>
          <w:rFonts w:eastAsia="SimSun"/>
          <w:lang w:eastAsia="zh-CN"/>
        </w:rPr>
      </w:pPr>
      <w:r w:rsidRPr="00817A56">
        <w:rPr>
          <w:rFonts w:eastAsia="SimSun"/>
          <w:lang w:eastAsia="zh-CN"/>
        </w:rPr>
        <w:sym w:font="Symbol" w:char="F044"/>
      </w:r>
      <w:r w:rsidRPr="005C1258">
        <w:rPr>
          <w:rFonts w:eastAsia="SimSun"/>
          <w:i/>
          <w:iCs/>
          <w:lang w:eastAsia="zh-CN"/>
        </w:rPr>
        <w:t>f</w:t>
      </w:r>
      <w:r w:rsidRPr="00817A56">
        <w:rPr>
          <w:rFonts w:eastAsia="SimSun"/>
          <w:lang w:eastAsia="zh-CN"/>
        </w:rPr>
        <w:t>:</w:t>
      </w:r>
      <w:r>
        <w:rPr>
          <w:rFonts w:eastAsia="SimSun"/>
          <w:lang w:eastAsia="zh-CN"/>
        </w:rPr>
        <w:tab/>
      </w:r>
      <w:r w:rsidRPr="00817A56">
        <w:rPr>
          <w:rFonts w:eastAsia="SimSun"/>
          <w:lang w:eastAsia="zh-CN"/>
        </w:rPr>
        <w:t>the difference between the centre frequency of the mobile service system and the centre frequency of the interfering (DVB-T) signal.</w:t>
      </w:r>
    </w:p>
    <w:p w14:paraId="66FD4345" w14:textId="77777777" w:rsidR="00817A56" w:rsidRDefault="00817A56" w:rsidP="0023544A">
      <w:pPr>
        <w:rPr>
          <w:rFonts w:eastAsia="SimSun"/>
          <w:lang w:eastAsia="zh-CN"/>
        </w:rPr>
      </w:pPr>
      <w:r w:rsidRPr="00103304">
        <w:rPr>
          <w:rFonts w:eastAsia="SimSun"/>
          <w:lang w:eastAsia="zh-CN"/>
        </w:rPr>
        <w:t xml:space="preserve">The parameters to be applied in the equation are listed below. They are derived from Report ITU-R M.2039-3 for IMT-2000 </w:t>
      </w:r>
      <w:r>
        <w:rPr>
          <w:rFonts w:eastAsia="SimSun"/>
          <w:lang w:eastAsia="zh-CN"/>
        </w:rPr>
        <w:t xml:space="preserve">systems </w:t>
      </w:r>
      <w:r w:rsidRPr="00103304">
        <w:rPr>
          <w:rFonts w:eastAsia="SimSun"/>
          <w:lang w:eastAsia="zh-CN"/>
        </w:rPr>
        <w:t>and Report ITU-R M.2292-0 for IMT-Advanced systems.</w:t>
      </w:r>
    </w:p>
    <w:p w14:paraId="1D0A8C67" w14:textId="77777777" w:rsidR="0023544A" w:rsidRPr="00103304" w:rsidRDefault="0023544A" w:rsidP="0023544A">
      <w:pPr>
        <w:spacing w:before="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0"/>
        <w:gridCol w:w="1843"/>
        <w:gridCol w:w="1984"/>
      </w:tblGrid>
      <w:tr w:rsidR="00817A56" w:rsidRPr="00103304" w14:paraId="514E153E" w14:textId="77777777" w:rsidTr="00817A56">
        <w:trPr>
          <w:trHeight w:val="340"/>
          <w:jc w:val="center"/>
        </w:trPr>
        <w:tc>
          <w:tcPr>
            <w:tcW w:w="3970" w:type="dxa"/>
            <w:tcMar>
              <w:top w:w="0" w:type="dxa"/>
              <w:left w:w="108" w:type="dxa"/>
              <w:bottom w:w="0" w:type="dxa"/>
              <w:right w:w="108" w:type="dxa"/>
            </w:tcMar>
            <w:vAlign w:val="center"/>
            <w:hideMark/>
          </w:tcPr>
          <w:p w14:paraId="38B91932"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Parameters</w:t>
            </w:r>
          </w:p>
        </w:tc>
        <w:tc>
          <w:tcPr>
            <w:tcW w:w="1843" w:type="dxa"/>
            <w:tcMar>
              <w:top w:w="0" w:type="dxa"/>
              <w:left w:w="108" w:type="dxa"/>
              <w:bottom w:w="0" w:type="dxa"/>
              <w:right w:w="108" w:type="dxa"/>
            </w:tcMar>
            <w:vAlign w:val="center"/>
            <w:hideMark/>
          </w:tcPr>
          <w:p w14:paraId="30085B79"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base station (ML)</w:t>
            </w:r>
          </w:p>
        </w:tc>
        <w:tc>
          <w:tcPr>
            <w:tcW w:w="1984" w:type="dxa"/>
            <w:tcMar>
              <w:top w:w="0" w:type="dxa"/>
              <w:left w:w="108" w:type="dxa"/>
              <w:bottom w:w="0" w:type="dxa"/>
              <w:right w:w="108" w:type="dxa"/>
            </w:tcMar>
            <w:hideMark/>
          </w:tcPr>
          <w:p w14:paraId="4BA9EF4C"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mobile station (FB)</w:t>
            </w:r>
          </w:p>
        </w:tc>
      </w:tr>
      <w:tr w:rsidR="00817A56" w:rsidRPr="00103304" w14:paraId="2F6A72D3" w14:textId="77777777" w:rsidTr="00817A56">
        <w:trPr>
          <w:trHeight w:val="340"/>
          <w:jc w:val="center"/>
        </w:trPr>
        <w:tc>
          <w:tcPr>
            <w:tcW w:w="3970" w:type="dxa"/>
            <w:tcMar>
              <w:top w:w="0" w:type="dxa"/>
              <w:left w:w="108" w:type="dxa"/>
              <w:bottom w:w="0" w:type="dxa"/>
              <w:right w:w="108" w:type="dxa"/>
            </w:tcMar>
            <w:vAlign w:val="center"/>
            <w:hideMark/>
          </w:tcPr>
          <w:p w14:paraId="3B91D52C" w14:textId="77777777" w:rsidR="00817A56" w:rsidRPr="00103304" w:rsidRDefault="00817A56" w:rsidP="00817A56">
            <w:pPr>
              <w:pStyle w:val="Tabletext0"/>
              <w:framePr w:hSpace="181" w:wrap="notBeside" w:vAnchor="text" w:hAnchor="text" w:xAlign="center" w:y="1"/>
              <w:rPr>
                <w:rFonts w:eastAsia="SimSun"/>
              </w:rPr>
            </w:pPr>
            <w:proofErr w:type="gramStart"/>
            <w:r w:rsidRPr="001C15B5">
              <w:rPr>
                <w:rFonts w:eastAsia="SimSun"/>
                <w:i/>
                <w:iCs/>
              </w:rPr>
              <w:t>f</w:t>
            </w:r>
            <w:proofErr w:type="gramEnd"/>
            <w:r w:rsidRPr="00103304">
              <w:rPr>
                <w:rFonts w:eastAsia="SimSun"/>
              </w:rPr>
              <w:t xml:space="preserve"> (centre frequency, MHz)</w:t>
            </w:r>
          </w:p>
        </w:tc>
        <w:tc>
          <w:tcPr>
            <w:tcW w:w="3827" w:type="dxa"/>
            <w:gridSpan w:val="2"/>
            <w:tcMar>
              <w:top w:w="0" w:type="dxa"/>
              <w:left w:w="108" w:type="dxa"/>
              <w:bottom w:w="0" w:type="dxa"/>
              <w:right w:w="108" w:type="dxa"/>
            </w:tcMar>
            <w:vAlign w:val="center"/>
            <w:hideMark/>
          </w:tcPr>
          <w:p w14:paraId="64ABD72B" w14:textId="77777777" w:rsidR="00817A56" w:rsidRPr="00103304" w:rsidRDefault="00817A56" w:rsidP="00817A56">
            <w:pPr>
              <w:pStyle w:val="Tabletext0"/>
              <w:framePr w:hSpace="181" w:wrap="notBeside" w:vAnchor="text" w:hAnchor="text" w:xAlign="center" w:y="1"/>
              <w:jc w:val="center"/>
              <w:rPr>
                <w:rFonts w:eastAsia="SimSun"/>
                <w:vertAlign w:val="superscript"/>
              </w:rPr>
            </w:pPr>
            <w:r w:rsidRPr="00103304">
              <w:rPr>
                <w:rFonts w:eastAsia="SimSun"/>
              </w:rPr>
              <w:t>470-862</w:t>
            </w:r>
          </w:p>
        </w:tc>
      </w:tr>
      <w:tr w:rsidR="00817A56" w:rsidRPr="00103304" w14:paraId="04D63EFF" w14:textId="77777777" w:rsidTr="00817A56">
        <w:trPr>
          <w:trHeight w:hRule="exact" w:val="321"/>
          <w:jc w:val="center"/>
        </w:trPr>
        <w:tc>
          <w:tcPr>
            <w:tcW w:w="3970" w:type="dxa"/>
            <w:tcMar>
              <w:top w:w="0" w:type="dxa"/>
              <w:left w:w="108" w:type="dxa"/>
              <w:bottom w:w="0" w:type="dxa"/>
              <w:right w:w="108" w:type="dxa"/>
            </w:tcMar>
            <w:vAlign w:val="center"/>
            <w:hideMark/>
          </w:tcPr>
          <w:p w14:paraId="21C3D934"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(receiver noise figure, dB)</w:t>
            </w:r>
          </w:p>
        </w:tc>
        <w:tc>
          <w:tcPr>
            <w:tcW w:w="1843" w:type="dxa"/>
            <w:tcMar>
              <w:top w:w="0" w:type="dxa"/>
              <w:left w:w="108" w:type="dxa"/>
              <w:bottom w:w="0" w:type="dxa"/>
              <w:right w:w="108" w:type="dxa"/>
            </w:tcMar>
            <w:vAlign w:val="center"/>
            <w:hideMark/>
          </w:tcPr>
          <w:p w14:paraId="71705D7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5</w:t>
            </w:r>
          </w:p>
        </w:tc>
        <w:tc>
          <w:tcPr>
            <w:tcW w:w="1984" w:type="dxa"/>
            <w:tcMar>
              <w:top w:w="0" w:type="dxa"/>
              <w:left w:w="108" w:type="dxa"/>
              <w:bottom w:w="0" w:type="dxa"/>
              <w:right w:w="108" w:type="dxa"/>
            </w:tcMar>
            <w:hideMark/>
          </w:tcPr>
          <w:p w14:paraId="7EBF1D5C"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9</w:t>
            </w:r>
          </w:p>
        </w:tc>
      </w:tr>
      <w:tr w:rsidR="00817A56" w:rsidRPr="00103304" w14:paraId="2D3C08DA" w14:textId="77777777" w:rsidTr="00817A56">
        <w:trPr>
          <w:trHeight w:hRule="exact" w:val="371"/>
          <w:jc w:val="center"/>
        </w:trPr>
        <w:tc>
          <w:tcPr>
            <w:tcW w:w="3970" w:type="dxa"/>
            <w:tcMar>
              <w:top w:w="0" w:type="dxa"/>
              <w:left w:w="108" w:type="dxa"/>
              <w:bottom w:w="0" w:type="dxa"/>
              <w:right w:w="108" w:type="dxa"/>
            </w:tcMar>
            <w:vAlign w:val="center"/>
            <w:hideMark/>
          </w:tcPr>
          <w:p w14:paraId="2A3B77C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G</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(receiver antenna gain, dBi)</w:t>
            </w:r>
          </w:p>
        </w:tc>
        <w:tc>
          <w:tcPr>
            <w:tcW w:w="1843" w:type="dxa"/>
            <w:tcMar>
              <w:top w:w="0" w:type="dxa"/>
              <w:left w:w="108" w:type="dxa"/>
              <w:bottom w:w="0" w:type="dxa"/>
              <w:right w:w="108" w:type="dxa"/>
            </w:tcMar>
            <w:vAlign w:val="center"/>
            <w:hideMark/>
          </w:tcPr>
          <w:p w14:paraId="466E0D0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15</w:t>
            </w:r>
          </w:p>
        </w:tc>
        <w:tc>
          <w:tcPr>
            <w:tcW w:w="1984" w:type="dxa"/>
            <w:tcMar>
              <w:top w:w="0" w:type="dxa"/>
              <w:left w:w="108" w:type="dxa"/>
              <w:bottom w:w="0" w:type="dxa"/>
              <w:right w:w="108" w:type="dxa"/>
            </w:tcMar>
            <w:hideMark/>
          </w:tcPr>
          <w:p w14:paraId="06F62D7F"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3</w:t>
            </w:r>
          </w:p>
        </w:tc>
      </w:tr>
      <w:tr w:rsidR="00817A56" w:rsidRPr="00103304" w14:paraId="442838F1" w14:textId="77777777" w:rsidTr="00817A56">
        <w:trPr>
          <w:trHeight w:hRule="exact" w:val="345"/>
          <w:jc w:val="center"/>
        </w:trPr>
        <w:tc>
          <w:tcPr>
            <w:tcW w:w="3970" w:type="dxa"/>
            <w:tcMar>
              <w:top w:w="0" w:type="dxa"/>
              <w:left w:w="108" w:type="dxa"/>
              <w:bottom w:w="0" w:type="dxa"/>
              <w:right w:w="108" w:type="dxa"/>
            </w:tcMar>
            <w:vAlign w:val="center"/>
            <w:hideMark/>
          </w:tcPr>
          <w:p w14:paraId="732C510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L</w:t>
            </w:r>
            <w:r w:rsidRPr="001C15B5">
              <w:rPr>
                <w:rFonts w:eastAsia="SimSun"/>
                <w:i/>
                <w:iCs/>
                <w:vertAlign w:val="subscript"/>
                <w:lang w:val="en-GB"/>
              </w:rPr>
              <w:t>F</w:t>
            </w:r>
            <w:r w:rsidRPr="000659D3">
              <w:rPr>
                <w:rFonts w:eastAsia="SimSun"/>
                <w:lang w:val="en-GB"/>
              </w:rPr>
              <w:t xml:space="preserve"> (antenna cable feeder loss, dB)</w:t>
            </w:r>
          </w:p>
        </w:tc>
        <w:tc>
          <w:tcPr>
            <w:tcW w:w="1843" w:type="dxa"/>
            <w:tcMar>
              <w:top w:w="0" w:type="dxa"/>
              <w:left w:w="108" w:type="dxa"/>
              <w:bottom w:w="0" w:type="dxa"/>
              <w:right w:w="108" w:type="dxa"/>
            </w:tcMar>
            <w:vAlign w:val="center"/>
            <w:hideMark/>
          </w:tcPr>
          <w:p w14:paraId="062CB450"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3</w:t>
            </w:r>
          </w:p>
        </w:tc>
        <w:tc>
          <w:tcPr>
            <w:tcW w:w="1984" w:type="dxa"/>
            <w:tcMar>
              <w:top w:w="0" w:type="dxa"/>
              <w:left w:w="108" w:type="dxa"/>
              <w:bottom w:w="0" w:type="dxa"/>
              <w:right w:w="108" w:type="dxa"/>
            </w:tcMar>
            <w:hideMark/>
          </w:tcPr>
          <w:p w14:paraId="7C0E1AD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556CE54F" w14:textId="77777777" w:rsidTr="00817A56">
        <w:trPr>
          <w:trHeight w:hRule="exact" w:val="340"/>
          <w:jc w:val="center"/>
        </w:trPr>
        <w:tc>
          <w:tcPr>
            <w:tcW w:w="3970" w:type="dxa"/>
            <w:tcMar>
              <w:top w:w="0" w:type="dxa"/>
              <w:left w:w="108" w:type="dxa"/>
              <w:bottom w:w="0" w:type="dxa"/>
              <w:right w:w="108" w:type="dxa"/>
            </w:tcMar>
            <w:vAlign w:val="center"/>
            <w:hideMark/>
          </w:tcPr>
          <w:p w14:paraId="561D4E31"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P</w:t>
            </w:r>
            <w:r w:rsidRPr="001C15B5">
              <w:rPr>
                <w:rFonts w:eastAsia="SimSun"/>
                <w:i/>
                <w:iCs/>
                <w:vertAlign w:val="subscript"/>
                <w:lang w:val="en-GB"/>
              </w:rPr>
              <w:t>o</w:t>
            </w:r>
            <w:r w:rsidRPr="000659D3">
              <w:rPr>
                <w:rFonts w:eastAsia="SimSun"/>
                <w:lang w:val="en-GB"/>
              </w:rPr>
              <w:t xml:space="preserve"> (man-made noise, dB)</w:t>
            </w:r>
          </w:p>
        </w:tc>
        <w:tc>
          <w:tcPr>
            <w:tcW w:w="1843" w:type="dxa"/>
            <w:tcMar>
              <w:top w:w="0" w:type="dxa"/>
              <w:left w:w="108" w:type="dxa"/>
              <w:bottom w:w="0" w:type="dxa"/>
              <w:right w:w="108" w:type="dxa"/>
            </w:tcMar>
            <w:vAlign w:val="center"/>
            <w:hideMark/>
          </w:tcPr>
          <w:p w14:paraId="3D4D831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c>
          <w:tcPr>
            <w:tcW w:w="1984" w:type="dxa"/>
            <w:tcMar>
              <w:top w:w="0" w:type="dxa"/>
              <w:left w:w="108" w:type="dxa"/>
              <w:bottom w:w="0" w:type="dxa"/>
              <w:right w:w="108" w:type="dxa"/>
            </w:tcMar>
            <w:hideMark/>
          </w:tcPr>
          <w:p w14:paraId="61AA1823"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7ADCBDE9" w14:textId="77777777" w:rsidTr="00817A56">
        <w:trPr>
          <w:trHeight w:hRule="exact" w:val="340"/>
          <w:jc w:val="center"/>
        </w:trPr>
        <w:tc>
          <w:tcPr>
            <w:tcW w:w="3970" w:type="dxa"/>
            <w:tcMar>
              <w:top w:w="0" w:type="dxa"/>
              <w:left w:w="108" w:type="dxa"/>
              <w:bottom w:w="0" w:type="dxa"/>
              <w:right w:w="108" w:type="dxa"/>
            </w:tcMar>
            <w:vAlign w:val="center"/>
            <w:hideMark/>
          </w:tcPr>
          <w:p w14:paraId="4DA5E56F"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843" w:type="dxa"/>
            <w:tcMar>
              <w:top w:w="0" w:type="dxa"/>
              <w:left w:w="108" w:type="dxa"/>
              <w:bottom w:w="0" w:type="dxa"/>
              <w:right w:w="108" w:type="dxa"/>
            </w:tcMar>
            <w:vAlign w:val="center"/>
            <w:hideMark/>
          </w:tcPr>
          <w:p w14:paraId="705FB614"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7</w:t>
            </w:r>
          </w:p>
        </w:tc>
        <w:tc>
          <w:tcPr>
            <w:tcW w:w="1984" w:type="dxa"/>
            <w:tcMar>
              <w:top w:w="0" w:type="dxa"/>
              <w:left w:w="108" w:type="dxa"/>
              <w:bottom w:w="0" w:type="dxa"/>
              <w:right w:w="108" w:type="dxa"/>
            </w:tcMar>
            <w:hideMark/>
          </w:tcPr>
          <w:p w14:paraId="22D9068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12</w:t>
            </w:r>
          </w:p>
        </w:tc>
      </w:tr>
      <w:tr w:rsidR="00817A56" w:rsidRPr="00103304" w14:paraId="307B86F6" w14:textId="77777777" w:rsidTr="00817A56">
        <w:trPr>
          <w:trHeight w:hRule="exact" w:val="340"/>
          <w:jc w:val="center"/>
        </w:trPr>
        <w:tc>
          <w:tcPr>
            <w:tcW w:w="3970" w:type="dxa"/>
            <w:tcMar>
              <w:top w:w="0" w:type="dxa"/>
              <w:left w:w="108" w:type="dxa"/>
              <w:bottom w:w="0" w:type="dxa"/>
              <w:right w:w="108" w:type="dxa"/>
            </w:tcMar>
            <w:vAlign w:val="center"/>
            <w:hideMark/>
          </w:tcPr>
          <w:p w14:paraId="016E956D"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I</w:t>
            </w:r>
            <w:r w:rsidRPr="000659D3">
              <w:rPr>
                <w:rFonts w:eastAsia="SimSun"/>
                <w:lang w:val="en-GB"/>
              </w:rPr>
              <w:t>/</w:t>
            </w:r>
            <w:r w:rsidRPr="001C15B5">
              <w:rPr>
                <w:rFonts w:eastAsia="SimSun"/>
                <w:i/>
                <w:iCs/>
                <w:lang w:val="en-GB"/>
              </w:rPr>
              <w:t>N</w:t>
            </w:r>
            <w:r w:rsidRPr="000659D3">
              <w:rPr>
                <w:rFonts w:eastAsia="SimSun"/>
                <w:lang w:val="en-GB"/>
              </w:rPr>
              <w:t xml:space="preserve"> (interference to noise ratio, dB)</w:t>
            </w:r>
          </w:p>
        </w:tc>
        <w:tc>
          <w:tcPr>
            <w:tcW w:w="3827" w:type="dxa"/>
            <w:gridSpan w:val="2"/>
            <w:tcMar>
              <w:top w:w="0" w:type="dxa"/>
              <w:left w:w="108" w:type="dxa"/>
              <w:bottom w:w="0" w:type="dxa"/>
              <w:right w:w="108" w:type="dxa"/>
            </w:tcMar>
            <w:vAlign w:val="center"/>
            <w:hideMark/>
          </w:tcPr>
          <w:p w14:paraId="0A671ACB"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6</w:t>
            </w:r>
          </w:p>
        </w:tc>
      </w:tr>
      <w:tr w:rsidR="00817A56" w:rsidRPr="00103304" w14:paraId="0B682C28" w14:textId="77777777" w:rsidTr="00817A56">
        <w:trPr>
          <w:trHeight w:hRule="exact" w:val="340"/>
          <w:jc w:val="center"/>
        </w:trPr>
        <w:tc>
          <w:tcPr>
            <w:tcW w:w="3970" w:type="dxa"/>
            <w:tcMar>
              <w:top w:w="0" w:type="dxa"/>
              <w:left w:w="108" w:type="dxa"/>
              <w:bottom w:w="0" w:type="dxa"/>
              <w:right w:w="108" w:type="dxa"/>
            </w:tcMar>
            <w:vAlign w:val="center"/>
            <w:hideMark/>
          </w:tcPr>
          <w:p w14:paraId="0DF5469A"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B</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(bandwidth of TV station, MHz)</w:t>
            </w:r>
          </w:p>
        </w:tc>
        <w:tc>
          <w:tcPr>
            <w:tcW w:w="3827" w:type="dxa"/>
            <w:gridSpan w:val="2"/>
            <w:tcMar>
              <w:top w:w="0" w:type="dxa"/>
              <w:left w:w="108" w:type="dxa"/>
              <w:bottom w:w="0" w:type="dxa"/>
              <w:right w:w="108" w:type="dxa"/>
            </w:tcMar>
            <w:vAlign w:val="center"/>
            <w:hideMark/>
          </w:tcPr>
          <w:p w14:paraId="15A238C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8</w:t>
            </w:r>
          </w:p>
        </w:tc>
      </w:tr>
    </w:tbl>
    <w:p w14:paraId="3672A2CE" w14:textId="77777777" w:rsidR="00817A56" w:rsidRPr="00103304" w:rsidRDefault="00817A56" w:rsidP="00817A56">
      <w:pPr>
        <w:rPr>
          <w:rFonts w:eastAsia="SimSun"/>
          <w:lang w:eastAsia="zh-CN"/>
        </w:rPr>
      </w:pPr>
      <w:r w:rsidRPr="00103304">
        <w:rPr>
          <w:rFonts w:eastAsia="SimSun"/>
          <w:lang w:eastAsia="zh-CN"/>
        </w:rPr>
        <w:t>The above parameters apply to stations operating on frequency 790 MHz. For other frequencies in the UHF band, the interpolation should be made by adding a correction factor of 10 log (</w:t>
      </w:r>
      <w:r w:rsidRPr="00F878DB">
        <w:rPr>
          <w:rFonts w:eastAsia="SimSun"/>
          <w:i/>
          <w:iCs/>
          <w:lang w:eastAsia="zh-CN"/>
        </w:rPr>
        <w:t>f</w:t>
      </w:r>
      <w:r w:rsidRPr="00103304">
        <w:rPr>
          <w:rFonts w:eastAsia="SimSun"/>
          <w:lang w:eastAsia="zh-CN"/>
        </w:rPr>
        <w:t>/790).</w:t>
      </w:r>
    </w:p>
    <w:p w14:paraId="66DC97BB" w14:textId="77777777" w:rsidR="00304A93" w:rsidRDefault="00304A93" w:rsidP="00817A56">
      <w:pPr>
        <w:rPr>
          <w:rFonts w:eastAsia="SimSun"/>
          <w:lang w:eastAsia="zh-CN"/>
        </w:rPr>
      </w:pPr>
      <w:r>
        <w:rPr>
          <w:rFonts w:eastAsia="SimSun"/>
          <w:lang w:eastAsia="zh-CN"/>
        </w:rPr>
        <w:br w:type="page"/>
      </w:r>
    </w:p>
    <w:p w14:paraId="37B5CFD4" w14:textId="77777777" w:rsidR="00817A56" w:rsidRPr="00103304" w:rsidRDefault="00817A56" w:rsidP="00817A56">
      <w:pPr>
        <w:rPr>
          <w:rFonts w:eastAsiaTheme="minorEastAsia"/>
          <w:lang w:eastAsia="zh-CN"/>
        </w:rPr>
      </w:pPr>
      <w:r w:rsidRPr="00103304">
        <w:rPr>
          <w:rFonts w:eastAsia="SimSun"/>
          <w:lang w:eastAsia="zh-CN"/>
        </w:rPr>
        <w:lastRenderedPageBreak/>
        <w:t xml:space="preserve">As </w:t>
      </w:r>
      <w:r>
        <w:rPr>
          <w:rFonts w:eastAsia="SimSun"/>
          <w:lang w:eastAsia="zh-CN"/>
        </w:rPr>
        <w:t xml:space="preserve">an </w:t>
      </w:r>
      <w:r w:rsidRPr="00103304">
        <w:rPr>
          <w:rFonts w:eastAsia="SimSun"/>
          <w:lang w:eastAsia="zh-CN"/>
        </w:rPr>
        <w:t>indicati</w:t>
      </w:r>
      <w:r>
        <w:rPr>
          <w:rFonts w:eastAsia="SimSun"/>
          <w:lang w:eastAsia="zh-CN"/>
        </w:rPr>
        <w:t>on</w:t>
      </w:r>
      <w:r w:rsidRPr="00103304">
        <w:rPr>
          <w:rFonts w:eastAsia="SimSun"/>
          <w:lang w:eastAsia="zh-CN"/>
        </w:rPr>
        <w:t xml:space="preserve"> of the resulting values, the trigger field strengths of an IMT station operating on 790 MHz are equal to 17 </w:t>
      </w:r>
      <w:r w:rsidRPr="00103304">
        <w:rPr>
          <w:rFonts w:eastAsiaTheme="minorEastAsia"/>
          <w:lang w:eastAsia="zh-CN"/>
        </w:rPr>
        <w:t xml:space="preserve">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base station and 36 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mobile station, </w:t>
      </w:r>
      <w:r w:rsidRPr="00103304">
        <w:rPr>
          <w:rFonts w:eastAsia="SimSun"/>
          <w:lang w:eastAsia="zh-CN"/>
        </w:rPr>
        <w:t xml:space="preserve">when the </w:t>
      </w:r>
      <w:r w:rsidRPr="00F878DB">
        <w:rPr>
          <w:rFonts w:eastAsia="SimSun"/>
          <w:i/>
          <w:iCs/>
          <w:lang w:eastAsia="zh-CN"/>
        </w:rPr>
        <w:t>K</w:t>
      </w:r>
      <w:r w:rsidRPr="00103304">
        <w:rPr>
          <w:rFonts w:eastAsia="SimSun"/>
          <w:lang w:eastAsia="zh-CN"/>
        </w:rPr>
        <w:t xml:space="preserve"> factor is 0, i.e. when the IMT station uses </w:t>
      </w:r>
      <w:r>
        <w:rPr>
          <w:rFonts w:eastAsia="SimSun"/>
          <w:lang w:eastAsia="zh-CN"/>
        </w:rPr>
        <w:t>a</w:t>
      </w:r>
      <w:r w:rsidRPr="00103304">
        <w:rPr>
          <w:rFonts w:eastAsia="SimSun"/>
          <w:lang w:eastAsia="zh-CN"/>
        </w:rPr>
        <w:t xml:space="preserve"> bandwidth </w:t>
      </w:r>
      <w:r w:rsidRPr="00103304">
        <w:rPr>
          <w:color w:val="2A2A2A"/>
          <w:shd w:val="clear" w:color="auto" w:fill="FFFFFF"/>
        </w:rPr>
        <w:t>less than or equal to</w:t>
      </w:r>
      <w:r w:rsidRPr="00103304">
        <w:rPr>
          <w:rFonts w:eastAsia="SimSun"/>
          <w:lang w:eastAsia="zh-CN"/>
        </w:rPr>
        <w:t xml:space="preserve"> 8</w:t>
      </w:r>
      <w:r w:rsidR="00F878DB">
        <w:rPr>
          <w:rFonts w:eastAsia="SimSun"/>
          <w:lang w:eastAsia="zh-CN"/>
        </w:rPr>
        <w:t> </w:t>
      </w:r>
      <w:r w:rsidRPr="00103304">
        <w:rPr>
          <w:rFonts w:eastAsia="SimSun"/>
          <w:lang w:eastAsia="zh-CN"/>
        </w:rPr>
        <w:t>MHz</w:t>
      </w:r>
      <w:r w:rsidRPr="00103304">
        <w:rPr>
          <w:rFonts w:eastAsiaTheme="minorEastAsia"/>
          <w:lang w:eastAsia="zh-CN"/>
        </w:rPr>
        <w:t>.</w:t>
      </w:r>
    </w:p>
    <w:p w14:paraId="54F2CB43" w14:textId="77777777" w:rsidR="00817A56" w:rsidRPr="00103304" w:rsidRDefault="00817A56" w:rsidP="00817A56">
      <w:pPr>
        <w:rPr>
          <w:rFonts w:eastAsiaTheme="minorEastAsia"/>
          <w:lang w:eastAsia="zh-CN"/>
        </w:rPr>
      </w:pPr>
      <w:r w:rsidRPr="00103304">
        <w:rPr>
          <w:rFonts w:eastAsiaTheme="minorEastAsia"/>
          <w:lang w:eastAsia="zh-CN"/>
        </w:rPr>
        <w:t>For establishing coordination contours, the heights of receiving antennas of base and mobile stations are assumed to be 30 m and 1.5 m respectively.</w:t>
      </w:r>
    </w:p>
    <w:p w14:paraId="016C9B9E" w14:textId="77777777" w:rsidR="00B63DC3" w:rsidRPr="0069500F" w:rsidRDefault="00B63DC3" w:rsidP="0023544A">
      <w:pPr>
        <w:jc w:val="center"/>
      </w:pPr>
      <w:r w:rsidRPr="0069500F">
        <w:t>___________________</w:t>
      </w:r>
    </w:p>
    <w:p w14:paraId="3E9A9A72" w14:textId="77777777" w:rsidR="00B63DC3" w:rsidRDefault="00B63DC3" w:rsidP="00B63DC3"/>
    <w:p w14:paraId="4C23DB09" w14:textId="77777777" w:rsidR="00304A93" w:rsidRDefault="00304A93" w:rsidP="00B63DC3"/>
    <w:p w14:paraId="1696C27C" w14:textId="77777777" w:rsidR="00304A93" w:rsidRDefault="00304A93" w:rsidP="00B63DC3"/>
    <w:p w14:paraId="30AFDD33" w14:textId="77777777" w:rsidR="00304A93" w:rsidRDefault="00304A93" w:rsidP="00B63DC3"/>
    <w:p w14:paraId="65C5B24F" w14:textId="77777777" w:rsidR="00304A93" w:rsidRDefault="00304A93" w:rsidP="00B63DC3"/>
    <w:p w14:paraId="6C567729" w14:textId="77777777" w:rsidR="00304A93" w:rsidRDefault="00304A93" w:rsidP="00B63DC3"/>
    <w:p w14:paraId="4C264067" w14:textId="77777777" w:rsidR="00304A93" w:rsidRDefault="00304A93" w:rsidP="00B63DC3"/>
    <w:p w14:paraId="72818775" w14:textId="77777777" w:rsidR="00304A93" w:rsidRDefault="00304A93" w:rsidP="00B63DC3"/>
    <w:p w14:paraId="6E367DC0" w14:textId="77777777" w:rsidR="00304A93" w:rsidRDefault="00304A93" w:rsidP="00B63DC3"/>
    <w:p w14:paraId="3B831E78" w14:textId="77777777" w:rsidR="00304A93" w:rsidRDefault="00304A93" w:rsidP="00B63DC3"/>
    <w:p w14:paraId="3034B4D7" w14:textId="77777777" w:rsidR="00304A93" w:rsidRDefault="00304A93" w:rsidP="00B63DC3"/>
    <w:p w14:paraId="710A6E60" w14:textId="77777777" w:rsidR="00304A93" w:rsidRDefault="00304A93" w:rsidP="00B63DC3"/>
    <w:p w14:paraId="383943A6" w14:textId="77777777" w:rsidR="00304A93" w:rsidRDefault="00304A93" w:rsidP="00B63DC3"/>
    <w:p w14:paraId="07E50B01" w14:textId="77777777" w:rsidR="00304A93" w:rsidRDefault="00304A93" w:rsidP="00B63DC3"/>
    <w:p w14:paraId="78E3D4B7" w14:textId="77777777" w:rsidR="00304A93" w:rsidRDefault="00304A93" w:rsidP="00B63DC3"/>
    <w:p w14:paraId="576468E4" w14:textId="77777777" w:rsidR="00304A93" w:rsidRDefault="00304A93" w:rsidP="00B63DC3"/>
    <w:p w14:paraId="4218C8C5" w14:textId="77777777" w:rsidR="00304A93" w:rsidRDefault="00304A93" w:rsidP="00B63DC3"/>
    <w:p w14:paraId="4BDB1484" w14:textId="77777777" w:rsidR="00304A93" w:rsidRDefault="00304A93" w:rsidP="00B63DC3"/>
    <w:p w14:paraId="2EAEFBD3" w14:textId="77777777" w:rsidR="00304A93" w:rsidRDefault="00304A93" w:rsidP="00B63DC3">
      <w:pPr>
        <w:sectPr w:rsidR="00304A93" w:rsidSect="00817A56">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09FF8866" w14:textId="77777777" w:rsidR="00DF0E47" w:rsidRPr="0069500F" w:rsidRDefault="00DF0E47" w:rsidP="00B63DC3"/>
    <w:sectPr w:rsidR="00DF0E47" w:rsidRPr="0069500F" w:rsidSect="00365224">
      <w:headerReference w:type="even" r:id="rId16"/>
      <w:headerReference w:type="default" r:id="rId17"/>
      <w:headerReference w:type="first" r:id="rId18"/>
      <w:footerReference w:type="firs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B5E5C" w14:textId="77777777" w:rsidR="004C0641" w:rsidRDefault="004C0641">
      <w:r>
        <w:separator/>
      </w:r>
    </w:p>
  </w:endnote>
  <w:endnote w:type="continuationSeparator" w:id="0">
    <w:p w14:paraId="18C9B029" w14:textId="77777777" w:rsidR="004C0641" w:rsidRDefault="004C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61728" w14:textId="77777777" w:rsidR="00ED3D51" w:rsidRDefault="00ED3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13423" w14:textId="77777777" w:rsidR="004C0641" w:rsidRDefault="004C0641">
      <w:r>
        <w:rPr>
          <w:b/>
        </w:rPr>
        <w:t>_______________</w:t>
      </w:r>
    </w:p>
  </w:footnote>
  <w:footnote w:type="continuationSeparator" w:id="0">
    <w:p w14:paraId="3847CB8A" w14:textId="77777777" w:rsidR="004C0641" w:rsidRDefault="004C0641">
      <w:r>
        <w:continuationSeparator/>
      </w:r>
    </w:p>
  </w:footnote>
  <w:footnote w:id="1">
    <w:p w14:paraId="6B271CB7" w14:textId="77777777" w:rsidR="00FA6B97" w:rsidRPr="004A2559" w:rsidRDefault="00FA6B97" w:rsidP="00FA6B97">
      <w:pPr>
        <w:pStyle w:val="FootnoteText"/>
        <w:rPr>
          <w:rFonts w:asciiTheme="majorBidi" w:hAnsiTheme="majorBidi" w:cstheme="majorBidi"/>
        </w:rPr>
      </w:pPr>
      <w:r>
        <w:rPr>
          <w:rStyle w:val="FootnoteReference"/>
        </w:rPr>
        <w:footnoteRef/>
      </w:r>
      <w:r w:rsidR="00413951">
        <w:tab/>
      </w:r>
      <w:proofErr w:type="gramStart"/>
      <w:r w:rsidRPr="004A2559">
        <w:rPr>
          <w:rFonts w:asciiTheme="majorBidi" w:hAnsiTheme="majorBidi" w:cstheme="majorBidi"/>
        </w:rPr>
        <w:t>Similarly</w:t>
      </w:r>
      <w:proofErr w:type="gramEnd"/>
      <w:r w:rsidRPr="004A2559">
        <w:rPr>
          <w:rFonts w:asciiTheme="majorBidi" w:hAnsiTheme="majorBidi" w:cstheme="majorBidi"/>
        </w:rPr>
        <w:t xml:space="preserve"> no protection should be claimed from assignments stemming from those allotments that were previously recorded in the Plan.</w:t>
      </w:r>
    </w:p>
  </w:footnote>
  <w:footnote w:id="2">
    <w:p w14:paraId="568584AD" w14:textId="77777777" w:rsidR="00195B3F" w:rsidRPr="00817A56" w:rsidRDefault="00195B3F" w:rsidP="00D84FDC">
      <w:pPr>
        <w:pStyle w:val="FootnoteText"/>
      </w:pPr>
      <w:r>
        <w:rPr>
          <w:rStyle w:val="FootnoteReference"/>
        </w:rPr>
        <w:t>*</w:t>
      </w:r>
      <w:r>
        <w:t xml:space="preserve"> </w:t>
      </w:r>
      <w:r w:rsidRPr="00817A56">
        <w:tab/>
      </w:r>
      <w:r w:rsidRPr="00E81395">
        <w:rPr>
          <w:i/>
          <w:iCs/>
          <w:lang w:val="en-US"/>
        </w:rPr>
        <w:t>Note by the Secretariat:</w:t>
      </w:r>
      <w:r>
        <w:rPr>
          <w:lang w:val="en-US"/>
        </w:rPr>
        <w:t xml:space="preserve"> This Re</w:t>
      </w:r>
      <w:r w:rsidR="00D84FDC">
        <w:rPr>
          <w:lang w:val="en-US"/>
        </w:rPr>
        <w:t xml:space="preserve">commendation </w:t>
      </w:r>
      <w:r>
        <w:rPr>
          <w:lang w:val="en-US"/>
        </w:rPr>
        <w:t>was suppressed in 2009.</w:t>
      </w:r>
    </w:p>
  </w:footnote>
  <w:footnote w:id="3">
    <w:p w14:paraId="5B3FC5C6" w14:textId="77777777" w:rsidR="00B63DC3" w:rsidRPr="0069500F" w:rsidRDefault="00B63DC3" w:rsidP="00B63DC3">
      <w:pPr>
        <w:pStyle w:val="FootnoteText"/>
        <w:rPr>
          <w:lang w:val="en-US"/>
        </w:rPr>
      </w:pPr>
      <w:r>
        <w:rPr>
          <w:rStyle w:val="FootnoteReference"/>
        </w:rPr>
        <w:t>1</w:t>
      </w:r>
      <w:r>
        <w:t xml:space="preserve"> </w:t>
      </w:r>
      <w:r>
        <w:rPr>
          <w:lang w:val="en-US"/>
        </w:rPr>
        <w:tab/>
      </w:r>
      <w:r>
        <w:t>The service area does not extend beyond the national territory of the administration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62A461DA" w14:textId="77777777" w:rsidTr="00CB72FC">
      <w:trPr>
        <w:cantSplit/>
      </w:trPr>
      <w:tc>
        <w:tcPr>
          <w:tcW w:w="1701" w:type="dxa"/>
          <w:tcBorders>
            <w:top w:val="single" w:sz="6" w:space="0" w:color="auto"/>
            <w:left w:val="single" w:sz="6" w:space="0" w:color="auto"/>
            <w:bottom w:val="single" w:sz="6" w:space="0" w:color="auto"/>
            <w:right w:val="single" w:sz="6" w:space="0" w:color="auto"/>
          </w:tcBorders>
        </w:tcPr>
        <w:p w14:paraId="6E81C5D0" w14:textId="77777777" w:rsidR="00817A56" w:rsidRDefault="00817A56" w:rsidP="00CB72FC">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038EB593" w14:textId="64E40349" w:rsidR="00817A56" w:rsidRDefault="00817A56" w:rsidP="00CB72FC">
          <w:pPr>
            <w:pStyle w:val="HeaderRegProc"/>
            <w:rPr>
              <w:lang w:val="fr-FR"/>
            </w:rPr>
          </w:pPr>
          <w:r>
            <w:fldChar w:fldCharType="begin"/>
          </w:r>
          <w:r>
            <w:instrText>styleref href2</w:instrText>
          </w:r>
          <w:r>
            <w:fldChar w:fldCharType="separate"/>
          </w:r>
          <w:r w:rsidR="00121953">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95E" w14:textId="77777777" w:rsidR="00817A56" w:rsidRDefault="00817A56" w:rsidP="00CB72F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AA121" w14:textId="77777777" w:rsidR="00817A56" w:rsidRDefault="00817A56" w:rsidP="00817A56">
          <w:pPr>
            <w:pStyle w:val="HeaderRegProc"/>
            <w:rPr>
              <w:lang w:val="fr-CH"/>
            </w:rPr>
          </w:pPr>
          <w:proofErr w:type="gramStart"/>
          <w:r>
            <w:rPr>
              <w:lang w:val="fr-CH"/>
            </w:rPr>
            <w:t>rev</w:t>
          </w:r>
          <w:proofErr w:type="gramEnd"/>
          <w:r>
            <w:rPr>
              <w:lang w:val="fr-CH"/>
            </w:rPr>
            <w:t>.</w:t>
          </w:r>
          <w:r>
            <w:t xml:space="preserve"> </w:t>
          </w:r>
          <w:r w:rsidR="0073371B">
            <w:t>-</w:t>
          </w:r>
        </w:p>
      </w:tc>
    </w:tr>
  </w:tbl>
  <w:p w14:paraId="574AD37E" w14:textId="77777777" w:rsidR="00817A56" w:rsidRDefault="0081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76EFCF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94EB77" w14:textId="77777777" w:rsidR="00817A56" w:rsidRDefault="00817A56"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4C1A0D2C" w14:textId="4AA9B686" w:rsidR="00817A56" w:rsidRDefault="00817A56">
          <w:pPr>
            <w:pStyle w:val="HeaderRegProc"/>
            <w:rPr>
              <w:lang w:val="fr-FR"/>
            </w:rPr>
          </w:pPr>
          <w:r>
            <w:fldChar w:fldCharType="begin"/>
          </w:r>
          <w:r>
            <w:instrText>styleref href2</w:instrText>
          </w:r>
          <w:r>
            <w:fldChar w:fldCharType="separate"/>
          </w:r>
          <w:r w:rsidR="00121953">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781BC4" w14:textId="77777777" w:rsidR="00817A56" w:rsidRDefault="00817A5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CDEC53" w14:textId="77777777" w:rsidR="00817A56" w:rsidRDefault="00817A56" w:rsidP="00817A56">
          <w:pPr>
            <w:pStyle w:val="HeaderRegProc"/>
            <w:rPr>
              <w:lang w:val="fr-CH"/>
            </w:rPr>
          </w:pPr>
          <w:proofErr w:type="gramStart"/>
          <w:r>
            <w:rPr>
              <w:lang w:val="fr-CH"/>
            </w:rPr>
            <w:t>rev</w:t>
          </w:r>
          <w:proofErr w:type="gramEnd"/>
          <w:r>
            <w:rPr>
              <w:lang w:val="fr-CH"/>
            </w:rPr>
            <w:t>.</w:t>
          </w:r>
          <w:r>
            <w:t xml:space="preserve"> </w:t>
          </w:r>
          <w:r w:rsidR="0073371B">
            <w:t>-</w:t>
          </w:r>
        </w:p>
      </w:tc>
    </w:tr>
  </w:tbl>
  <w:p w14:paraId="68F8F0F7" w14:textId="77777777" w:rsidR="00817A56" w:rsidRDefault="00817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B921B" w14:textId="77777777" w:rsidR="00CB72FC" w:rsidRDefault="00CB72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8979A" w14:textId="77777777" w:rsidR="001572A9" w:rsidRPr="0023544A" w:rsidRDefault="001572A9" w:rsidP="002354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07CA6" w14:textId="77777777" w:rsidR="00ED3D51" w:rsidRDefault="00ED3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2CD9"/>
    <w:rsid w:val="000A64E4"/>
    <w:rsid w:val="000B4AC9"/>
    <w:rsid w:val="000D4791"/>
    <w:rsid w:val="00105BC1"/>
    <w:rsid w:val="00121953"/>
    <w:rsid w:val="00155795"/>
    <w:rsid w:val="0015592B"/>
    <w:rsid w:val="001572A9"/>
    <w:rsid w:val="0016133F"/>
    <w:rsid w:val="00172FC3"/>
    <w:rsid w:val="001905D9"/>
    <w:rsid w:val="00195B3F"/>
    <w:rsid w:val="001C15B5"/>
    <w:rsid w:val="001C5231"/>
    <w:rsid w:val="001F4AA8"/>
    <w:rsid w:val="00232FB0"/>
    <w:rsid w:val="0023544A"/>
    <w:rsid w:val="002652A5"/>
    <w:rsid w:val="002A2AAD"/>
    <w:rsid w:val="00304A93"/>
    <w:rsid w:val="003106BC"/>
    <w:rsid w:val="0035319D"/>
    <w:rsid w:val="00362EDF"/>
    <w:rsid w:val="003640DF"/>
    <w:rsid w:val="0036522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5034D7"/>
    <w:rsid w:val="00532D1F"/>
    <w:rsid w:val="00533768"/>
    <w:rsid w:val="00552DA9"/>
    <w:rsid w:val="00554361"/>
    <w:rsid w:val="00572EA0"/>
    <w:rsid w:val="00573907"/>
    <w:rsid w:val="00587117"/>
    <w:rsid w:val="00593162"/>
    <w:rsid w:val="005A1312"/>
    <w:rsid w:val="005A5B24"/>
    <w:rsid w:val="005A6A45"/>
    <w:rsid w:val="005A7374"/>
    <w:rsid w:val="005B5554"/>
    <w:rsid w:val="005C1258"/>
    <w:rsid w:val="005D64FA"/>
    <w:rsid w:val="006137A9"/>
    <w:rsid w:val="0065495A"/>
    <w:rsid w:val="00662E1B"/>
    <w:rsid w:val="00666193"/>
    <w:rsid w:val="0069500F"/>
    <w:rsid w:val="006A5B96"/>
    <w:rsid w:val="006B0BD6"/>
    <w:rsid w:val="006C4168"/>
    <w:rsid w:val="006F2FFC"/>
    <w:rsid w:val="006F5691"/>
    <w:rsid w:val="00705BD1"/>
    <w:rsid w:val="007062FD"/>
    <w:rsid w:val="0073371B"/>
    <w:rsid w:val="00761872"/>
    <w:rsid w:val="00784E3E"/>
    <w:rsid w:val="0081713E"/>
    <w:rsid w:val="00817A56"/>
    <w:rsid w:val="008D5D08"/>
    <w:rsid w:val="008E33F8"/>
    <w:rsid w:val="008F0A0E"/>
    <w:rsid w:val="00914EF4"/>
    <w:rsid w:val="009402A0"/>
    <w:rsid w:val="00961CAA"/>
    <w:rsid w:val="00966BEF"/>
    <w:rsid w:val="00976694"/>
    <w:rsid w:val="009804BA"/>
    <w:rsid w:val="009A0CF6"/>
    <w:rsid w:val="009E4EA7"/>
    <w:rsid w:val="009E7087"/>
    <w:rsid w:val="009F3505"/>
    <w:rsid w:val="00A244E7"/>
    <w:rsid w:val="00A2787A"/>
    <w:rsid w:val="00A44FD1"/>
    <w:rsid w:val="00A83C2C"/>
    <w:rsid w:val="00A96676"/>
    <w:rsid w:val="00AA32A2"/>
    <w:rsid w:val="00AB1062"/>
    <w:rsid w:val="00AB4677"/>
    <w:rsid w:val="00AE5055"/>
    <w:rsid w:val="00AF649D"/>
    <w:rsid w:val="00B27A40"/>
    <w:rsid w:val="00B34F42"/>
    <w:rsid w:val="00B609A2"/>
    <w:rsid w:val="00B63DC3"/>
    <w:rsid w:val="00BA4048"/>
    <w:rsid w:val="00BE472D"/>
    <w:rsid w:val="00BF29F7"/>
    <w:rsid w:val="00C22DB3"/>
    <w:rsid w:val="00C43873"/>
    <w:rsid w:val="00C535A6"/>
    <w:rsid w:val="00C77365"/>
    <w:rsid w:val="00C82C70"/>
    <w:rsid w:val="00C94CCD"/>
    <w:rsid w:val="00CA3D79"/>
    <w:rsid w:val="00CB72FC"/>
    <w:rsid w:val="00CC13B6"/>
    <w:rsid w:val="00CD0511"/>
    <w:rsid w:val="00CD423D"/>
    <w:rsid w:val="00D130EF"/>
    <w:rsid w:val="00D23E43"/>
    <w:rsid w:val="00D700DC"/>
    <w:rsid w:val="00D84FDC"/>
    <w:rsid w:val="00D905BB"/>
    <w:rsid w:val="00D95169"/>
    <w:rsid w:val="00DA1E26"/>
    <w:rsid w:val="00DC6BD3"/>
    <w:rsid w:val="00DF0E47"/>
    <w:rsid w:val="00DF160E"/>
    <w:rsid w:val="00DF1968"/>
    <w:rsid w:val="00E0742F"/>
    <w:rsid w:val="00E1111E"/>
    <w:rsid w:val="00E4410A"/>
    <w:rsid w:val="00E720BB"/>
    <w:rsid w:val="00E82821"/>
    <w:rsid w:val="00E85582"/>
    <w:rsid w:val="00EA3B45"/>
    <w:rsid w:val="00EB1CEC"/>
    <w:rsid w:val="00ED3D51"/>
    <w:rsid w:val="00EE2D54"/>
    <w:rsid w:val="00F327DA"/>
    <w:rsid w:val="00F51205"/>
    <w:rsid w:val="00F60C74"/>
    <w:rsid w:val="00F857B2"/>
    <w:rsid w:val="00F878DB"/>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4E17F-E57F-4DCA-ACDB-924CF86C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185</TotalTime>
  <Pages>16</Pages>
  <Words>4968</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GE06 du RR</dc:subject>
  <dc:creator>Composition des Publications</dc:creator>
  <cp:keywords>FOLIOS:  1  -  4</cp:keywords>
  <dc:description>Edition 2009:  10.02.2009/SdN_x000d_
Corr. 24.02.2009/DD  (dict. ok)_x000d_
Corr. ULT:  27.02.2009/DD _x000d_
</dc:description>
  <cp:lastModifiedBy>Al-Yammouni, Hala</cp:lastModifiedBy>
  <cp:revision>93</cp:revision>
  <cp:lastPrinted>2021-05-25T08:31:00Z</cp:lastPrinted>
  <dcterms:created xsi:type="dcterms:W3CDTF">2012-10-04T09:51:00Z</dcterms:created>
  <dcterms:modified xsi:type="dcterms:W3CDTF">2021-05-25T08:32:00Z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