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D44AB" w14:textId="77777777" w:rsidR="00C36828" w:rsidRPr="00EF4A93" w:rsidRDefault="00C36828" w:rsidP="00EF4A93">
      <w:pPr>
        <w:pStyle w:val="Heading1"/>
        <w:spacing w:before="300"/>
        <w:jc w:val="center"/>
      </w:pPr>
      <w:proofErr w:type="gramStart"/>
      <w:r w:rsidRPr="00EF4A93">
        <w:t xml:space="preserve">PART  </w:t>
      </w:r>
      <w:r w:rsidRPr="00EF4A93">
        <w:rPr>
          <w:rStyle w:val="href"/>
        </w:rPr>
        <w:t>A</w:t>
      </w:r>
      <w:proofErr w:type="gramEnd"/>
      <w:r w:rsidRPr="00EF4A93">
        <w:rPr>
          <w:rStyle w:val="href"/>
        </w:rPr>
        <w:t>9</w:t>
      </w:r>
    </w:p>
    <w:p w14:paraId="1D502DF6" w14:textId="77777777" w:rsidR="00C36828" w:rsidRPr="00EF4A93" w:rsidRDefault="00C36828" w:rsidP="00EF4A93">
      <w:pPr>
        <w:pStyle w:val="Heading1"/>
        <w:ind w:left="0" w:firstLine="0"/>
        <w:jc w:val="center"/>
      </w:pPr>
      <w:r w:rsidRPr="00EF4A93">
        <w:t>Rules concerning the Regional Agreement concerning the planning</w:t>
      </w:r>
      <w:r w:rsidR="00EF4A93" w:rsidRPr="00EF4A93">
        <w:br/>
      </w:r>
      <w:r w:rsidRPr="00EF4A93">
        <w:t>of</w:t>
      </w:r>
      <w:r w:rsidR="00EF4A93" w:rsidRPr="00EF4A93">
        <w:t xml:space="preserve"> </w:t>
      </w:r>
      <w:r w:rsidRPr="00EF4A93">
        <w:t>the maritime radionavigation service (radiobeacons) in the</w:t>
      </w:r>
      <w:r w:rsidRPr="00EF4A93">
        <w:br/>
        <w:t>European Maritime Area (Geneva, 1985) (</w:t>
      </w:r>
      <w:r w:rsidRPr="00EF4A93">
        <w:rPr>
          <w:rStyle w:val="href2"/>
        </w:rPr>
        <w:t>GE85-EMA</w:t>
      </w:r>
      <w:r w:rsidRPr="00EF4A93">
        <w:t>)</w:t>
      </w:r>
    </w:p>
    <w:p w14:paraId="2800080A" w14:textId="77777777" w:rsidR="00C36828" w:rsidRPr="00EF4A93" w:rsidRDefault="00C36828">
      <w:pPr>
        <w:pStyle w:val="Heading1"/>
      </w:pPr>
      <w:r w:rsidRPr="00EF4A93">
        <w:t>1</w:t>
      </w:r>
      <w:r w:rsidRPr="00EF4A93">
        <w:tab/>
        <w:t>Status of the administrations with respect to the Agreement</w:t>
      </w:r>
    </w:p>
    <w:p w14:paraId="24414106" w14:textId="77777777" w:rsidR="00C36828" w:rsidRPr="00EF4A93" w:rsidRDefault="00C36828" w:rsidP="00EF4A93">
      <w:r w:rsidRPr="00EF4A93">
        <w:t>1.1</w:t>
      </w:r>
      <w:r w:rsidRPr="00EF4A93">
        <w:tab/>
        <w:t>In the transitional period between the establishment of the Agreement (13 March 1985) and its entry into force (1 April 1992), and after consultation of the administrations of</w:t>
      </w:r>
      <w:r w:rsidR="00EF4A93" w:rsidRPr="00EF4A93">
        <w:t xml:space="preserve"> </w:t>
      </w:r>
      <w:r w:rsidRPr="00EF4A93">
        <w:t xml:space="preserve">the countries situated in the European Maritime Area, the Board introduced and used the concept of </w:t>
      </w:r>
      <w:r w:rsidRPr="00091876">
        <w:rPr>
          <w:i/>
          <w:iCs/>
        </w:rPr>
        <w:t>“parties to the Agreement”</w:t>
      </w:r>
      <w:r w:rsidRPr="00EF4A93">
        <w:t xml:space="preserve"> for the purposes of the application of the procedures and associated technical criteria set up in Articles 4, 5 and 6 of the GE85-EMA Agreement for the modifications to the Plan and for notifications, examination and recording of frequency assignment notices to stations in the planned (maritime radionavigation) or non-planned (aeronautical radionavigation) services. </w:t>
      </w:r>
      <w:r w:rsidRPr="00091876">
        <w:rPr>
          <w:i/>
          <w:iCs/>
        </w:rPr>
        <w:t>“Parties to the GE85-EMA Agreement”</w:t>
      </w:r>
      <w:r w:rsidRPr="00EF4A93">
        <w:t xml:space="preserve"> were consid</w:t>
      </w:r>
      <w:r w:rsidR="00EF4A93" w:rsidRPr="00EF4A93">
        <w:softHyphen/>
      </w:r>
      <w:r w:rsidRPr="00EF4A93">
        <w:t xml:space="preserve">ered to be all administrations having territories in the planning area (i.e. in the European Maritime Area) that were not opposed to this concept. Non-parties to the Agreement were those administrations that declared formally that they did not wish to be considered </w:t>
      </w:r>
      <w:r w:rsidRPr="00091876">
        <w:rPr>
          <w:i/>
          <w:iCs/>
        </w:rPr>
        <w:t>“parties to the Agreement”</w:t>
      </w:r>
      <w:r w:rsidRPr="00EF4A93">
        <w:t xml:space="preserve">, as well as non-participating administrations without Plan assignments that had not declared formally that they intended to become </w:t>
      </w:r>
      <w:r w:rsidRPr="00091876">
        <w:rPr>
          <w:i/>
          <w:iCs/>
        </w:rPr>
        <w:t>“parties to the Agreement”</w:t>
      </w:r>
      <w:r w:rsidRPr="00EF4A93">
        <w:t>.</w:t>
      </w:r>
    </w:p>
    <w:p w14:paraId="76685167" w14:textId="77777777" w:rsidR="00C36828" w:rsidRPr="00EF4A93" w:rsidRDefault="00C36828" w:rsidP="00EF4A93">
      <w:r w:rsidRPr="00EF4A93">
        <w:t>1.2</w:t>
      </w:r>
      <w:r w:rsidRPr="00EF4A93">
        <w:tab/>
        <w:t>After the entry into force of the Agreement, and pending further consultation with the administrations concerned, the Board decided to maintain this concept. Therefore, the Bureau will consider parties to the GE85-EMA Agreement all administrations having terri</w:t>
      </w:r>
      <w:r w:rsidR="00EF4A93" w:rsidRPr="00EF4A93">
        <w:softHyphen/>
      </w:r>
      <w:r w:rsidRPr="00EF4A93">
        <w:t>tories in the European Maritime Area, with the exception of the following administrations: AND, BIH, BLR, CVA, IRQ, ISL, LIE, LUX, MDA, MKD, SMR, SUI and SVN, which are considered non-parties to the Agreement, until such a time as they accede formally to the Agreement.</w:t>
      </w:r>
    </w:p>
    <w:p w14:paraId="1B07CE89" w14:textId="77777777" w:rsidR="00C36828" w:rsidRPr="00EF4A93" w:rsidRDefault="00C36828" w:rsidP="00EF4A93">
      <w:pPr>
        <w:pStyle w:val="Heading1"/>
        <w:rPr>
          <w:smallCaps/>
        </w:rPr>
      </w:pPr>
      <w:r w:rsidRPr="00EF4A93">
        <w:rPr>
          <w:smallCaps/>
        </w:rPr>
        <w:t>2</w:t>
      </w:r>
      <w:r w:rsidRPr="00EF4A93">
        <w:rPr>
          <w:smallCaps/>
        </w:rPr>
        <w:tab/>
      </w:r>
      <w:r w:rsidRPr="00EF4A93">
        <w:t xml:space="preserve">Application of No. </w:t>
      </w:r>
      <w:r w:rsidRPr="00EF4A93">
        <w:rPr>
          <w:rStyle w:val="Artref"/>
          <w:color w:val="000000"/>
        </w:rPr>
        <w:t>5.73</w:t>
      </w:r>
      <w:r w:rsidRPr="00EF4A93">
        <w:t xml:space="preserve"> and of Resolution </w:t>
      </w:r>
      <w:r w:rsidRPr="00EF4A93">
        <w:rPr>
          <w:rStyle w:val="Resref"/>
          <w:color w:val="000000"/>
        </w:rPr>
        <w:t>602 (Mob-87)</w:t>
      </w:r>
      <w:r w:rsidR="006D7379">
        <w:rPr>
          <w:rStyle w:val="FootnoteReference"/>
          <w:b w:val="0"/>
          <w:bCs/>
        </w:rPr>
        <w:footnoteReference w:customMarkFollows="1" w:id="1"/>
        <w:t>*</w:t>
      </w:r>
      <w:r w:rsidRPr="00EF4A93">
        <w:t xml:space="preserve"> in the context of the GE85-EMA Agreement</w:t>
      </w:r>
    </w:p>
    <w:p w14:paraId="158B29D3" w14:textId="77777777" w:rsidR="00C36828" w:rsidRPr="00EF4A93" w:rsidRDefault="00C36828" w:rsidP="00EF4A93">
      <w:r w:rsidRPr="00EF4A93">
        <w:t>2.1</w:t>
      </w:r>
      <w:r w:rsidRPr="00EF4A93">
        <w:tab/>
        <w:t>Pursuant to the decisions of the Regional Administrative Conference for the planning of the maritime radionavigation service (radiobeacons) in the European Maritime Area, Geneva, 1985 (referred to hereafter as RARC GE85-EMA, Geneva, 1985), and in order to enable the treatment of the notices submitted under Resolution 1 of the Conference, the Board prepared the provisional Rule of Procedure No. H42 concerning the application, by the administrations parties to the Agreement and by the ex-IFRB, of the transitional procedure set forth in Annex to Resolution 1 (EMA), in the period preceding the entry into force of the Agreement (1</w:t>
      </w:r>
      <w:r w:rsidR="00EF4A93" w:rsidRPr="00EF4A93">
        <w:t> </w:t>
      </w:r>
      <w:r w:rsidRPr="00EF4A93">
        <w:t>April</w:t>
      </w:r>
      <w:r w:rsidR="00EF4A93" w:rsidRPr="00EF4A93">
        <w:t> </w:t>
      </w:r>
      <w:r w:rsidRPr="00EF4A93">
        <w:t>1992).</w:t>
      </w:r>
    </w:p>
    <w:p w14:paraId="16D04524" w14:textId="77777777" w:rsidR="00C36828" w:rsidRPr="00EF4A93" w:rsidRDefault="00C36828" w:rsidP="00EF4A93">
      <w:r w:rsidRPr="00EF4A93">
        <w:br w:type="page"/>
      </w:r>
      <w:r w:rsidRPr="00EF4A93">
        <w:lastRenderedPageBreak/>
        <w:t>2.2</w:t>
      </w:r>
      <w:r w:rsidRPr="00EF4A93">
        <w:tab/>
        <w:t>After the publication of  Rule No. H42 (see ex-IFRB Circular-letter No. 828 of 5</w:t>
      </w:r>
      <w:r w:rsidR="00EF4A93" w:rsidRPr="00EF4A93">
        <w:t>  </w:t>
      </w:r>
      <w:r w:rsidRPr="00EF4A93">
        <w:t>July 1990) several administrations indicated that they intend to use the maritime radio</w:t>
      </w:r>
      <w:r w:rsidR="00EF4A93" w:rsidRPr="00EF4A93">
        <w:softHyphen/>
      </w:r>
      <w:r w:rsidRPr="00EF4A93">
        <w:t>beacons in this band for transmission of supplementary navigational data to ships, including differential corrections of other radionavigation systems (e.g. Omega, GPS, Loran</w:t>
      </w:r>
      <w:r w:rsidRPr="00EF4A93">
        <w:noBreakHyphen/>
        <w:t>C).</w:t>
      </w:r>
    </w:p>
    <w:p w14:paraId="4EF9467A" w14:textId="77777777" w:rsidR="00C36828" w:rsidRPr="00EF4A93" w:rsidRDefault="00C36828">
      <w:r w:rsidRPr="00EF4A93">
        <w:t>2.3</w:t>
      </w:r>
      <w:r w:rsidRPr="00EF4A93">
        <w:tab/>
        <w:t>The Board reviewed the matter having particularly in mind the provisions of No. </w:t>
      </w:r>
      <w:r w:rsidRPr="00EF4A93">
        <w:rPr>
          <w:rStyle w:val="Artref"/>
          <w:b/>
          <w:bCs/>
          <w:color w:val="000000"/>
        </w:rPr>
        <w:t>5.73</w:t>
      </w:r>
      <w:r w:rsidRPr="00EF4A93">
        <w:t xml:space="preserve"> of the RR, Resolution </w:t>
      </w:r>
      <w:r w:rsidRPr="00EF4A93">
        <w:rPr>
          <w:rStyle w:val="Resref"/>
          <w:b/>
          <w:bCs/>
          <w:color w:val="000000"/>
        </w:rPr>
        <w:t>602 (Mob-87)</w:t>
      </w:r>
      <w:r w:rsidR="006D7379">
        <w:rPr>
          <w:rStyle w:val="FootnoteReference"/>
          <w:b/>
          <w:bCs/>
        </w:rPr>
        <w:footnoteReference w:customMarkFollows="1" w:id="2"/>
        <w:t>*</w:t>
      </w:r>
      <w:r w:rsidRPr="00EF4A93">
        <w:t xml:space="preserve">, and </w:t>
      </w:r>
      <w:r w:rsidRPr="00EF4A93">
        <w:rPr>
          <w:iCs/>
        </w:rPr>
        <w:t>Note 2</w:t>
      </w:r>
      <w:r w:rsidRPr="00EF4A93">
        <w:t xml:space="preserve"> to Annex 1 of the Agreement. Rule No. H42(Rev.) was published with the ex-IFRB Circular-letter No. 913 of 30 Septem</w:t>
      </w:r>
      <w:r w:rsidRPr="00EF4A93">
        <w:softHyphen/>
        <w:t xml:space="preserve">ber 1992 on this subject. The proposed approach was not </w:t>
      </w:r>
      <w:proofErr w:type="gramStart"/>
      <w:r w:rsidRPr="00EF4A93">
        <w:t>opposed</w:t>
      </w:r>
      <w:proofErr w:type="gramEnd"/>
      <w:r w:rsidRPr="00EF4A93">
        <w:t xml:space="preserve"> and the Board decided to maintain it (see also Part A1 of the Rules of Procedure concerning the application of No. </w:t>
      </w:r>
      <w:r w:rsidRPr="00EF4A93">
        <w:rPr>
          <w:rStyle w:val="Artref"/>
          <w:b/>
          <w:bCs/>
          <w:color w:val="000000"/>
        </w:rPr>
        <w:t>5.73</w:t>
      </w:r>
      <w:r w:rsidRPr="00EF4A93">
        <w:t>).</w:t>
      </w:r>
    </w:p>
    <w:p w14:paraId="4C118C56" w14:textId="77777777" w:rsidR="00C36828" w:rsidRPr="00EF4A93" w:rsidRDefault="00C36828">
      <w:pPr>
        <w:pStyle w:val="Heading1"/>
      </w:pPr>
      <w:r w:rsidRPr="00EF4A93">
        <w:t>3</w:t>
      </w:r>
      <w:r w:rsidRPr="00EF4A93">
        <w:tab/>
        <w:t>Treatment of the frequency assignment notices related to radio</w:t>
      </w:r>
      <w:r w:rsidRPr="00EF4A93">
        <w:softHyphen/>
        <w:t>beacon stations in the maritime radionavigation service from administrations considered party to the Agreement (Article 5 of the Agreement)</w:t>
      </w:r>
    </w:p>
    <w:p w14:paraId="5841AD29" w14:textId="77777777" w:rsidR="00C36828" w:rsidRPr="00EF4A93" w:rsidRDefault="00C36828">
      <w:r w:rsidRPr="00EF4A93">
        <w:t>The frequency assignment notices related to assignments to radiobeacon stations of the maritime radionavigation service in the frequency band 283.5-315 kHz, situated within the European Maritime Area, and notified by administrations considered party to the Agreement, shall be subject to the following examinations.</w:t>
      </w:r>
    </w:p>
    <w:p w14:paraId="6A9CE9A4" w14:textId="77777777" w:rsidR="00C36828" w:rsidRPr="00EF4A93" w:rsidRDefault="00C36828">
      <w:pPr>
        <w:pStyle w:val="Heading2"/>
      </w:pPr>
      <w:r w:rsidRPr="00EF4A93">
        <w:t>3.1</w:t>
      </w:r>
      <w:r w:rsidRPr="00EF4A93">
        <w:tab/>
        <w:t>Regulatory examination (No. </w:t>
      </w:r>
      <w:r w:rsidRPr="00EF4A93">
        <w:rPr>
          <w:rStyle w:val="Artref"/>
          <w:color w:val="000000"/>
        </w:rPr>
        <w:t>11.31</w:t>
      </w:r>
      <w:r w:rsidRPr="00EF4A93">
        <w:t xml:space="preserve"> and related provisions)</w:t>
      </w:r>
    </w:p>
    <w:p w14:paraId="20BC1A10" w14:textId="77777777" w:rsidR="00C36828" w:rsidRPr="00EF4A93" w:rsidRDefault="00C36828" w:rsidP="00EF4A93">
      <w:r w:rsidRPr="00EF4A93">
        <w:t>The regulatory examination of these notices shall consist in verifying their conformity with the Table of Frequency Allocations, including the check whether the notice is related to a radiobeacon station.</w:t>
      </w:r>
    </w:p>
    <w:p w14:paraId="6B409759" w14:textId="77777777" w:rsidR="00C36828" w:rsidRPr="00EF4A93" w:rsidRDefault="00C36828" w:rsidP="00EF4A93">
      <w:pPr>
        <w:pStyle w:val="Heading2"/>
      </w:pPr>
      <w:r w:rsidRPr="00EF4A93">
        <w:t>3.2</w:t>
      </w:r>
      <w:r w:rsidRPr="00EF4A93">
        <w:tab/>
        <w:t>Examination of conformity with the Agreement</w:t>
      </w:r>
    </w:p>
    <w:p w14:paraId="27FB32BC" w14:textId="77777777" w:rsidR="00C36828" w:rsidRPr="00EF4A93" w:rsidRDefault="00C36828" w:rsidP="00EF4A93">
      <w:r w:rsidRPr="00EF4A93">
        <w:t>The examination for conformity with the Plan shall be based on a check of all the data contained in the Plan.</w:t>
      </w:r>
    </w:p>
    <w:p w14:paraId="6AD62472" w14:textId="77777777" w:rsidR="00C36828" w:rsidRPr="00EF4A93" w:rsidRDefault="00C36828" w:rsidP="00EF4A93">
      <w:pPr>
        <w:tabs>
          <w:tab w:val="left" w:pos="720"/>
          <w:tab w:val="left" w:pos="1440"/>
          <w:tab w:val="left" w:pos="2160"/>
          <w:tab w:val="left" w:pos="2880"/>
          <w:tab w:val="left" w:pos="3600"/>
          <w:tab w:val="left" w:pos="5328"/>
          <w:tab w:val="left" w:pos="7920"/>
        </w:tabs>
        <w:spacing w:before="360"/>
      </w:pPr>
      <w:r w:rsidRPr="00EF4A93">
        <w:t xml:space="preserve">As </w:t>
      </w:r>
      <w:r w:rsidRPr="00EF4A93">
        <w:rPr>
          <w:iCs/>
        </w:rPr>
        <w:t>Note 2</w:t>
      </w:r>
      <w:r w:rsidRPr="00EF4A93">
        <w:t xml:space="preserve"> in Annex 1 to the GE85-EMA Agreement stipulates that </w:t>
      </w:r>
      <w:r w:rsidRPr="00392E7C">
        <w:rPr>
          <w:i/>
          <w:iCs/>
        </w:rPr>
        <w:t>“the technical parameters also provide for composite emission using both A1A and F1B emissions”</w:t>
      </w:r>
      <w:r w:rsidRPr="00EF4A93">
        <w:t>, the frequency assignment will be considered as being in conformity with the Agreement as long as these two classes of emission (e.g. A1A and F1B) are notified and the notified bandwidth does not exceed 500 Hz. Moreover, and in view of the results of the studies in the Radiocommuni</w:t>
      </w:r>
      <w:r w:rsidR="00EF4A93" w:rsidRPr="00EF4A93">
        <w:softHyphen/>
      </w:r>
      <w:r w:rsidRPr="00EF4A93">
        <w:t xml:space="preserve">cation Study Groups in response to Resolution 3 (EMA), the Board decided that the class </w:t>
      </w:r>
      <w:proofErr w:type="gramStart"/>
      <w:r w:rsidRPr="00EF4A93">
        <w:t>of</w:t>
      </w:r>
      <w:r w:rsidR="00EF4A93" w:rsidRPr="00EF4A93">
        <w:t>  </w:t>
      </w:r>
      <w:r w:rsidRPr="00EF4A93">
        <w:t>emission</w:t>
      </w:r>
      <w:proofErr w:type="gramEnd"/>
      <w:r w:rsidRPr="00EF4A93">
        <w:t xml:space="preserve"> G1D (i.e.</w:t>
      </w:r>
      <w:r w:rsidR="00EF4A93" w:rsidRPr="00EF4A93">
        <w:t xml:space="preserve"> </w:t>
      </w:r>
      <w:r w:rsidRPr="00EF4A93">
        <w:t>class of emission corresponding to MSK techniques) would be also receivable.</w:t>
      </w:r>
    </w:p>
    <w:p w14:paraId="34411490" w14:textId="77777777" w:rsidR="00C36828" w:rsidRPr="00EF4A93" w:rsidRDefault="00C36828" w:rsidP="00BA6756">
      <w:pPr>
        <w:pStyle w:val="Heading1"/>
        <w:spacing w:before="0"/>
      </w:pPr>
      <w:r w:rsidRPr="00EF4A93">
        <w:br w:type="page"/>
      </w:r>
      <w:r w:rsidRPr="00EF4A93">
        <w:lastRenderedPageBreak/>
        <w:t>4</w:t>
      </w:r>
      <w:r w:rsidRPr="00EF4A93">
        <w:tab/>
        <w:t xml:space="preserve">Treatment of the notices intended for modification to the </w:t>
      </w:r>
      <w:proofErr w:type="gramStart"/>
      <w:r w:rsidRPr="00EF4A93">
        <w:t>Plan</w:t>
      </w:r>
      <w:r w:rsidR="00EF4A93" w:rsidRPr="00EF4A93">
        <w:t> </w:t>
      </w:r>
      <w:r w:rsidRPr="00EF4A93">
        <w:t> governed</w:t>
      </w:r>
      <w:proofErr w:type="gramEnd"/>
      <w:r w:rsidRPr="00EF4A93">
        <w:t xml:space="preserve"> by the GE85-EMA Agreement (Article 4 of the Agreement)</w:t>
      </w:r>
    </w:p>
    <w:p w14:paraId="3FBEA890" w14:textId="77777777" w:rsidR="00C36828" w:rsidRPr="00EF4A93" w:rsidRDefault="00C36828" w:rsidP="00EF4A93">
      <w:r w:rsidRPr="00EF4A93">
        <w:t>4.1</w:t>
      </w:r>
      <w:r w:rsidRPr="00EF4A93">
        <w:tab/>
        <w:t>Modifications to the Plan shall be considered receivable from those admini</w:t>
      </w:r>
      <w:r w:rsidR="00EF4A93" w:rsidRPr="00EF4A93">
        <w:softHyphen/>
      </w:r>
      <w:r w:rsidRPr="00EF4A93">
        <w:t>strations which are considered parties to the Agreement (see §</w:t>
      </w:r>
      <w:r w:rsidR="00EF4A93" w:rsidRPr="00EF4A93">
        <w:t> </w:t>
      </w:r>
      <w:r w:rsidRPr="00EF4A93">
        <w:t>1.2 above), provided that the subject stations are situated within the European Maritime Area.</w:t>
      </w:r>
    </w:p>
    <w:p w14:paraId="10556466" w14:textId="77777777" w:rsidR="00C36828" w:rsidRPr="00EF4A93" w:rsidRDefault="00C36828">
      <w:r w:rsidRPr="00EF4A93">
        <w:t>4.2</w:t>
      </w:r>
      <w:r w:rsidRPr="00EF4A93">
        <w:tab/>
        <w:t>The treatment of notices intended for modifications to the Plan shall follow the following procedures:</w:t>
      </w:r>
    </w:p>
    <w:p w14:paraId="36F9467E" w14:textId="77777777" w:rsidR="00C36828" w:rsidRPr="00EF4A93" w:rsidRDefault="00C36828" w:rsidP="00EF4A93">
      <w:pPr>
        <w:pStyle w:val="enumlev1"/>
        <w:ind w:left="0" w:firstLine="0"/>
      </w:pPr>
      <w:r w:rsidRPr="00EF4A93">
        <w:t>4.2.1</w:t>
      </w:r>
      <w:r w:rsidRPr="00EF4A93">
        <w:tab/>
        <w:t>The technical principles to be used in the procedure for the modifications of the Plan shall be those contained in Annexes 2 and 3 to the GE85-EMA Agreement. The com</w:t>
      </w:r>
      <w:r w:rsidRPr="00EF4A93">
        <w:softHyphen/>
        <w:t xml:space="preserve">puter program used at RARC-GE85-EMA shall be used for this purpose, suitably modified to take account of the digitized </w:t>
      </w:r>
      <w:proofErr w:type="gramStart"/>
      <w:r w:rsidRPr="00EF4A93">
        <w:t>coastlines;</w:t>
      </w:r>
      <w:proofErr w:type="gramEnd"/>
    </w:p>
    <w:p w14:paraId="14121469" w14:textId="77777777" w:rsidR="00C36828" w:rsidRPr="00EF4A93" w:rsidRDefault="00C36828">
      <w:pPr>
        <w:pStyle w:val="enumlev1"/>
        <w:ind w:left="0" w:firstLine="0"/>
      </w:pPr>
      <w:r w:rsidRPr="00EF4A93">
        <w:t>4.2.2</w:t>
      </w:r>
      <w:r w:rsidRPr="00EF4A93">
        <w:tab/>
        <w:t>The following items shall be checked with a view of determining the conformity with the technical principles of the Agreement:</w:t>
      </w:r>
    </w:p>
    <w:p w14:paraId="14A5C24F" w14:textId="77777777" w:rsidR="00C36828" w:rsidRPr="00EF4A93" w:rsidRDefault="00C36828" w:rsidP="00EF4A93">
      <w:pPr>
        <w:pStyle w:val="enumlev1"/>
      </w:pPr>
      <w:r w:rsidRPr="00EF4A93">
        <w:t>–</w:t>
      </w:r>
      <w:r w:rsidRPr="00EF4A93">
        <w:tab/>
        <w:t xml:space="preserve">conformity of the assigned frequency with the channelling arrangement contained in </w:t>
      </w:r>
      <w:proofErr w:type="gramStart"/>
      <w:r w:rsidRPr="00EF4A93">
        <w:t>Annex </w:t>
      </w:r>
      <w:r w:rsidR="00EF4A93" w:rsidRPr="00EF4A93">
        <w:rPr>
          <w:rFonts w:ascii="Tms Rmn" w:hAnsi="Tms Rmn"/>
          <w:sz w:val="12"/>
        </w:rPr>
        <w:t> </w:t>
      </w:r>
      <w:r w:rsidRPr="00EF4A93">
        <w:t>2</w:t>
      </w:r>
      <w:proofErr w:type="gramEnd"/>
      <w:r w:rsidRPr="00EF4A93">
        <w:t xml:space="preserve"> to the GE85-EMA Agreement; however, the Bureau shall not apply the provisions of Note</w:t>
      </w:r>
      <w:r w:rsidR="00EF4A93" w:rsidRPr="00EF4A93">
        <w:t> </w:t>
      </w:r>
      <w:r w:rsidRPr="00EF4A93">
        <w:t>1 of that Annex;</w:t>
      </w:r>
    </w:p>
    <w:p w14:paraId="361C1316" w14:textId="77777777" w:rsidR="00C36828" w:rsidRPr="00EF4A93" w:rsidRDefault="00C36828" w:rsidP="00EF4A93">
      <w:pPr>
        <w:pStyle w:val="enumlev1"/>
      </w:pPr>
      <w:r w:rsidRPr="00EF4A93">
        <w:t>–</w:t>
      </w:r>
      <w:r w:rsidRPr="00EF4A93">
        <w:tab/>
        <w:t>conformity of the notified class of emission and bandwidth with the permissible values (A1A, F1B, G1D; up to and including 500</w:t>
      </w:r>
      <w:r w:rsidR="00EF4A93" w:rsidRPr="00EF4A93">
        <w:t> </w:t>
      </w:r>
      <w:r w:rsidRPr="00EF4A93">
        <w:t>Hz</w:t>
      </w:r>
      <w:proofErr w:type="gramStart"/>
      <w:r w:rsidRPr="00EF4A93">
        <w:t>);</w:t>
      </w:r>
      <w:proofErr w:type="gramEnd"/>
    </w:p>
    <w:p w14:paraId="6E150A48" w14:textId="77777777" w:rsidR="00C36828" w:rsidRPr="00EF4A93" w:rsidRDefault="00C36828">
      <w:pPr>
        <w:pStyle w:val="enumlev1"/>
      </w:pPr>
      <w:r w:rsidRPr="00EF4A93">
        <w:t>–</w:t>
      </w:r>
      <w:r w:rsidRPr="00EF4A93">
        <w:tab/>
        <w:t>conformity of the notified service range with the limits established at the Conference.</w:t>
      </w:r>
    </w:p>
    <w:p w14:paraId="38385D73" w14:textId="77777777" w:rsidR="00C36828" w:rsidRPr="00EF4A93" w:rsidRDefault="00C36828" w:rsidP="00EF4A93">
      <w:r w:rsidRPr="00EF4A93">
        <w:t>The administrations shall notify only the required service range, which serves as a basis for determining the power value necessary to ensure the minimum field strength at the edge of the service area. The administration which notifies a service range in excess of 280 km shall be requested to reduce it to a value below 280 km, since the propagation criteria, used in the preparation of the Plan, disregard the sky-wave, which, however, occurs at night and may cause bearing errors at long ranges (see Note</w:t>
      </w:r>
      <w:r w:rsidR="00EF4A93" w:rsidRPr="00EF4A93">
        <w:t> </w:t>
      </w:r>
      <w:r w:rsidRPr="00EF4A93">
        <w:t>1 in Annex</w:t>
      </w:r>
      <w:r w:rsidR="00EF4A93" w:rsidRPr="00EF4A93">
        <w:t> </w:t>
      </w:r>
      <w:r w:rsidRPr="00EF4A93">
        <w:t>1 to the Final Acts).</w:t>
      </w:r>
    </w:p>
    <w:p w14:paraId="6565D0D4" w14:textId="77777777" w:rsidR="00C36828" w:rsidRPr="00EF4A93" w:rsidRDefault="00C36828">
      <w:r w:rsidRPr="00EF4A93">
        <w:t>4.3</w:t>
      </w:r>
      <w:r w:rsidRPr="00EF4A93">
        <w:tab/>
        <w:t>In conducting the examinations for identifying the administrations whose assign</w:t>
      </w:r>
      <w:r w:rsidRPr="00EF4A93">
        <w:softHyphen/>
        <w:t>ments may be affected by a modification to the Plan, the following criteria shall be used:</w:t>
      </w:r>
    </w:p>
    <w:p w14:paraId="0E093CDF" w14:textId="77777777" w:rsidR="00C36828" w:rsidRPr="00EF4A93" w:rsidRDefault="00C36828">
      <w:pPr>
        <w:pStyle w:val="enumlev1"/>
        <w:ind w:left="0" w:firstLine="0"/>
      </w:pPr>
      <w:r w:rsidRPr="00EF4A93">
        <w:t>4.3.1</w:t>
      </w:r>
      <w:r w:rsidRPr="00EF4A93">
        <w:tab/>
        <w:t>the relevant Technical Standards contained in Section B4 of the Rules of Procedure with respect to the frequency assignments to stations in the aeronautical radionavi</w:t>
      </w:r>
      <w:r w:rsidR="00EF4A93" w:rsidRPr="00EF4A93">
        <w:softHyphen/>
      </w:r>
      <w:r w:rsidRPr="00EF4A93">
        <w:t xml:space="preserve">gation service, recorded in the Master Register on behalf of parties to the </w:t>
      </w:r>
      <w:proofErr w:type="gramStart"/>
      <w:r w:rsidRPr="00EF4A93">
        <w:t>Agreement;</w:t>
      </w:r>
      <w:proofErr w:type="gramEnd"/>
    </w:p>
    <w:p w14:paraId="1370E10D" w14:textId="77777777" w:rsidR="00C36828" w:rsidRPr="00EF4A93" w:rsidRDefault="00C36828" w:rsidP="00EF4A93">
      <w:pPr>
        <w:pStyle w:val="enumlev1"/>
        <w:ind w:left="0" w:firstLine="0"/>
      </w:pPr>
      <w:r w:rsidRPr="00EF4A93">
        <w:t>4.3.2</w:t>
      </w:r>
      <w:r w:rsidRPr="00EF4A93">
        <w:tab/>
        <w:t>the criteria contained in Annex 3 to the Agreement with respect to the assign</w:t>
      </w:r>
      <w:r w:rsidRPr="00EF4A93">
        <w:softHyphen/>
        <w:t>ments which are in accordance with the Agreement, including those proposed modifications to the Plan for which the Article</w:t>
      </w:r>
      <w:r w:rsidR="00EF4A93" w:rsidRPr="00EF4A93">
        <w:t> </w:t>
      </w:r>
      <w:r w:rsidRPr="00EF4A93">
        <w:t>4 procedure is in progress.</w:t>
      </w:r>
    </w:p>
    <w:p w14:paraId="6C765F60" w14:textId="77777777" w:rsidR="00C36828" w:rsidRPr="00EF4A93" w:rsidRDefault="00EF4A93" w:rsidP="00EF4A93">
      <w:pPr>
        <w:pStyle w:val="Note"/>
      </w:pPr>
      <w:r w:rsidRPr="00EF4A93">
        <w:br w:type="page"/>
      </w:r>
      <w:r w:rsidR="00C36828" w:rsidRPr="00EF4A93">
        <w:lastRenderedPageBreak/>
        <w:t>NOTE</w:t>
      </w:r>
      <w:r w:rsidRPr="00EF4A93">
        <w:t> </w:t>
      </w:r>
      <w:r w:rsidR="00C36828" w:rsidRPr="00EF4A93">
        <w:t>1</w:t>
      </w:r>
      <w:r w:rsidRPr="00EF4A93">
        <w:t> </w:t>
      </w:r>
      <w:r w:rsidR="00C36828" w:rsidRPr="00EF4A93">
        <w:t>–</w:t>
      </w:r>
      <w:r w:rsidRPr="00EF4A93">
        <w:t> </w:t>
      </w:r>
      <w:r w:rsidR="00C36828" w:rsidRPr="00EF4A93">
        <w:t>The Technical Standards contained in Section B4 of the Rules of Procedure and the criteria of Annex 3 to the Agreement differ in the following:</w:t>
      </w:r>
    </w:p>
    <w:p w14:paraId="1435D3CC" w14:textId="77777777" w:rsidR="00C36828" w:rsidRPr="00EF4A93" w:rsidRDefault="00C36828" w:rsidP="00EF4A93">
      <w:pPr>
        <w:pStyle w:val="Note"/>
        <w:ind w:left="284" w:hanging="284"/>
      </w:pPr>
      <w:r w:rsidRPr="00EF4A93">
        <w:t>–</w:t>
      </w:r>
      <w:r w:rsidRPr="00EF4A93">
        <w:tab/>
      </w:r>
      <w:r w:rsidR="00EF4A93" w:rsidRPr="00EF4A93">
        <w:t>t</w:t>
      </w:r>
      <w:r w:rsidRPr="00EF4A93">
        <w:t>he Technical Standards contained in Section B4 of the Rules of Procedure take account of the sky-wave, while the Annex 3 criteria disregard the sky-</w:t>
      </w:r>
      <w:proofErr w:type="gramStart"/>
      <w:r w:rsidRPr="00EF4A93">
        <w:t>wave;</w:t>
      </w:r>
      <w:proofErr w:type="gramEnd"/>
    </w:p>
    <w:p w14:paraId="700AFE91" w14:textId="77777777" w:rsidR="00C36828" w:rsidRPr="00EF4A93" w:rsidRDefault="00C36828">
      <w:pPr>
        <w:pStyle w:val="Note"/>
        <w:ind w:left="284" w:hanging="284"/>
      </w:pPr>
      <w:r w:rsidRPr="00EF4A93">
        <w:t>–</w:t>
      </w:r>
      <w:r w:rsidRPr="00EF4A93">
        <w:tab/>
        <w:t xml:space="preserve">paragraph 1.4 of Annex 3 and Technical Standard A-3 contained in the Rules of Procedure contain different values concerning the discrimination factors (relative adjacent-channels protection ratios). </w:t>
      </w:r>
    </w:p>
    <w:p w14:paraId="70D4E920" w14:textId="77777777" w:rsidR="00C36828" w:rsidRPr="00EF4A93" w:rsidRDefault="00C36828">
      <w:pPr>
        <w:pStyle w:val="Heading1"/>
      </w:pPr>
      <w:r w:rsidRPr="00EF4A93">
        <w:t>5</w:t>
      </w:r>
      <w:r w:rsidRPr="00EF4A93">
        <w:tab/>
        <w:t>Treatment of the frequency assignment notices to stations in the aeronautical radionavigation service (Article 6 of the Agreement)</w:t>
      </w:r>
    </w:p>
    <w:p w14:paraId="3300528F" w14:textId="77777777" w:rsidR="00C36828" w:rsidRPr="00EF4A93" w:rsidRDefault="00C36828">
      <w:r w:rsidRPr="00EF4A93">
        <w:t>The treatment of the frequency assignment notices related to stations in the aeronautical radionavigation service, from administrations considered party to the Agreement, shall follow the procedure contained in Article 6 of the Agreement. The Technical Standards contained in Section B4 of the Rules of Procedure shall be used in these examinations.</w:t>
      </w:r>
    </w:p>
    <w:p w14:paraId="2E6BFB03" w14:textId="77777777" w:rsidR="00C36828" w:rsidRPr="00EF4A93" w:rsidRDefault="00C36828">
      <w:pPr>
        <w:jc w:val="center"/>
      </w:pPr>
      <w:r w:rsidRPr="00EF4A93">
        <w:t>____________________</w:t>
      </w:r>
    </w:p>
    <w:p w14:paraId="7F896B5E" w14:textId="77777777" w:rsidR="00C36828" w:rsidRPr="00EF4A93" w:rsidRDefault="00C36828" w:rsidP="00EF4A93"/>
    <w:p w14:paraId="55E8E7B6" w14:textId="77777777" w:rsidR="00C36828" w:rsidRPr="00EF4A93" w:rsidRDefault="00C36828" w:rsidP="00EF4A93"/>
    <w:p w14:paraId="630E26FA" w14:textId="77777777" w:rsidR="00C36828" w:rsidRPr="00EF4A93" w:rsidRDefault="00C36828" w:rsidP="00EF4A93"/>
    <w:p w14:paraId="30FA3A4F" w14:textId="77777777" w:rsidR="00C36828" w:rsidRPr="00EF4A93" w:rsidRDefault="00C36828" w:rsidP="00EF4A93"/>
    <w:p w14:paraId="0A9BBB59" w14:textId="77777777" w:rsidR="00C36828" w:rsidRPr="00EF4A93" w:rsidRDefault="00C36828" w:rsidP="00EF4A93"/>
    <w:p w14:paraId="136F0639" w14:textId="77777777" w:rsidR="00C36828" w:rsidRPr="00EF4A93" w:rsidRDefault="00C36828" w:rsidP="00EF4A93"/>
    <w:p w14:paraId="254E77B9" w14:textId="77777777" w:rsidR="00C36828" w:rsidRPr="00EF4A93" w:rsidRDefault="00C36828" w:rsidP="00EF4A93"/>
    <w:p w14:paraId="4E53C4D4" w14:textId="77777777" w:rsidR="00C36828" w:rsidRPr="00EF4A93" w:rsidRDefault="00C36828" w:rsidP="00EF4A93"/>
    <w:p w14:paraId="7EB2E3EF" w14:textId="77777777" w:rsidR="00C36828" w:rsidRPr="00EF4A93" w:rsidRDefault="00C36828" w:rsidP="00EF4A93"/>
    <w:p w14:paraId="2FDF4FBF" w14:textId="77777777" w:rsidR="00C36828" w:rsidRPr="00EF4A93" w:rsidRDefault="00C36828" w:rsidP="00EF4A93"/>
    <w:p w14:paraId="2503190C" w14:textId="77777777" w:rsidR="00EF4A93" w:rsidRPr="00EF4A93" w:rsidRDefault="00EF4A93" w:rsidP="00EF4A93"/>
    <w:p w14:paraId="02E49FDB" w14:textId="77777777" w:rsidR="00C36828" w:rsidRPr="00EF4A93" w:rsidRDefault="00C36828" w:rsidP="00EF4A93">
      <w:pPr>
        <w:sectPr w:rsidR="00C36828" w:rsidRPr="00EF4A93">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17D53468" w14:textId="77777777" w:rsidR="00C36828" w:rsidRPr="00EF4A93" w:rsidRDefault="00C36828" w:rsidP="00EF4A93"/>
    <w:sectPr w:rsidR="00C36828" w:rsidRPr="00EF4A93" w:rsidSect="00EF4A93">
      <w:headerReference w:type="first" r:id="rId8"/>
      <w:foot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FF61A" w14:textId="77777777" w:rsidR="00731B09" w:rsidRDefault="00731B09">
      <w:r>
        <w:separator/>
      </w:r>
    </w:p>
  </w:endnote>
  <w:endnote w:type="continuationSeparator" w:id="0">
    <w:p w14:paraId="15C11F92" w14:textId="77777777" w:rsidR="00731B09" w:rsidRDefault="00731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DE777" w14:textId="77777777" w:rsidR="00C36828" w:rsidRDefault="00C368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834D3" w14:textId="77777777" w:rsidR="00731B09" w:rsidRDefault="00731B09">
      <w:r>
        <w:rPr>
          <w:b/>
        </w:rPr>
        <w:t>_______________</w:t>
      </w:r>
    </w:p>
  </w:footnote>
  <w:footnote w:type="continuationSeparator" w:id="0">
    <w:p w14:paraId="5C620EF2" w14:textId="77777777" w:rsidR="00731B09" w:rsidRDefault="00731B09">
      <w:r>
        <w:continuationSeparator/>
      </w:r>
    </w:p>
  </w:footnote>
  <w:footnote w:id="1">
    <w:p w14:paraId="70C5A07F" w14:textId="77777777" w:rsidR="006D7379" w:rsidRPr="009314A3" w:rsidRDefault="006D7379" w:rsidP="006D73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2">
    <w:p w14:paraId="68AB2D82" w14:textId="77777777" w:rsidR="006D7379" w:rsidRPr="009314A3" w:rsidRDefault="006D7379" w:rsidP="006D7379">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36828" w14:paraId="0844898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503F3E7" w14:textId="5B0D658C" w:rsidR="00C36828" w:rsidRDefault="00C36828">
          <w:pPr>
            <w:pStyle w:val="HeaderRegProc"/>
          </w:pPr>
          <w:r>
            <w:t xml:space="preserve">Part </w:t>
          </w:r>
          <w:r w:rsidR="006D7379">
            <w:fldChar w:fldCharType="begin"/>
          </w:r>
          <w:r w:rsidR="006D7379">
            <w:instrText>styleref href</w:instrText>
          </w:r>
          <w:r w:rsidR="006D7379">
            <w:fldChar w:fldCharType="separate"/>
          </w:r>
          <w:r w:rsidR="00392E7C">
            <w:rPr>
              <w:noProof/>
            </w:rPr>
            <w:t>A9</w:t>
          </w:r>
          <w:r w:rsidR="006D737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3B0DDDA" w14:textId="378EDABE" w:rsidR="00C36828" w:rsidRDefault="006D7379">
          <w:pPr>
            <w:pStyle w:val="HeaderRegProc"/>
            <w:rPr>
              <w:lang w:val="fr-FR"/>
            </w:rPr>
          </w:pPr>
          <w:r>
            <w:fldChar w:fldCharType="begin"/>
          </w:r>
          <w:r>
            <w:instrText>styleref href2</w:instrText>
          </w:r>
          <w:r>
            <w:fldChar w:fldCharType="separate"/>
          </w:r>
          <w:r w:rsidR="00392E7C">
            <w:rPr>
              <w:noProof/>
            </w:rPr>
            <w:t>GE85-EMA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33BD47B" w14:textId="77777777" w:rsidR="00C36828" w:rsidRDefault="00C3682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570E2">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5335D1" w14:textId="3BF0E669" w:rsidR="00C36828" w:rsidRDefault="00C36828">
          <w:pPr>
            <w:pStyle w:val="HeaderRegProc"/>
            <w:rPr>
              <w:lang w:val="fr-CH"/>
            </w:rPr>
          </w:pPr>
          <w:proofErr w:type="gramStart"/>
          <w:r>
            <w:rPr>
              <w:lang w:val="fr-CH"/>
            </w:rPr>
            <w:t>rev</w:t>
          </w:r>
          <w:proofErr w:type="gramEnd"/>
          <w:r>
            <w:rPr>
              <w:lang w:val="fr-CH"/>
            </w:rPr>
            <w:t>.</w:t>
          </w:r>
          <w:r w:rsidR="003F34C9">
            <w:rPr>
              <w:lang w:val="fr-CH"/>
            </w:rPr>
            <w:t xml:space="preserve"> </w:t>
          </w:r>
          <w:fldSimple w:instr=" DOCPROPERTY &quot;Header10&quot; \* MERGEFORMAT ">
            <w:r w:rsidR="00AE113F" w:rsidRPr="00AE113F">
              <w:rPr>
                <w:lang w:val="fr-CH"/>
              </w:rPr>
              <w:t>-</w:t>
            </w:r>
          </w:fldSimple>
        </w:p>
      </w:tc>
    </w:tr>
  </w:tbl>
  <w:p w14:paraId="485D3B4A" w14:textId="77777777" w:rsidR="00C36828" w:rsidRDefault="00C36828">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36828" w14:paraId="7DB5B81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AC7332F" w14:textId="4E8ED9CD" w:rsidR="00C36828" w:rsidRDefault="00C36828">
          <w:pPr>
            <w:pStyle w:val="HeaderRegProc"/>
          </w:pPr>
          <w:r>
            <w:t xml:space="preserve">Part </w:t>
          </w:r>
          <w:r w:rsidR="006D7379">
            <w:fldChar w:fldCharType="begin"/>
          </w:r>
          <w:r w:rsidR="006D7379">
            <w:instrText>styleref href</w:instrText>
          </w:r>
          <w:r w:rsidR="006D7379">
            <w:fldChar w:fldCharType="separate"/>
          </w:r>
          <w:r w:rsidR="00392E7C">
            <w:rPr>
              <w:noProof/>
            </w:rPr>
            <w:t>A9</w:t>
          </w:r>
          <w:r w:rsidR="006D7379">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03549D" w14:textId="7F0721EF" w:rsidR="00C36828" w:rsidRDefault="006D7379">
          <w:pPr>
            <w:pStyle w:val="HeaderRegProc"/>
            <w:rPr>
              <w:lang w:val="fr-FR"/>
            </w:rPr>
          </w:pPr>
          <w:r>
            <w:fldChar w:fldCharType="begin"/>
          </w:r>
          <w:r>
            <w:instrText>styleref href2</w:instrText>
          </w:r>
          <w:r>
            <w:fldChar w:fldCharType="separate"/>
          </w:r>
          <w:r w:rsidR="00392E7C">
            <w:rPr>
              <w:noProof/>
            </w:rPr>
            <w:t>GE85-EMA</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D1C9E7" w14:textId="77777777" w:rsidR="00C36828" w:rsidRDefault="00C3682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A570E2">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3B659B" w14:textId="26DBE3E5" w:rsidR="00C36828" w:rsidRDefault="00C36828">
          <w:pPr>
            <w:pStyle w:val="HeaderRegProc"/>
            <w:rPr>
              <w:lang w:val="fr-CH"/>
            </w:rPr>
          </w:pPr>
          <w:proofErr w:type="gramStart"/>
          <w:r>
            <w:rPr>
              <w:lang w:val="fr-CH"/>
            </w:rPr>
            <w:t>rev</w:t>
          </w:r>
          <w:proofErr w:type="gramEnd"/>
          <w:r>
            <w:rPr>
              <w:lang w:val="fr-CH"/>
            </w:rPr>
            <w:t>.</w:t>
          </w:r>
          <w:r w:rsidR="003F34C9">
            <w:rPr>
              <w:lang w:val="fr-CH"/>
            </w:rPr>
            <w:t xml:space="preserve"> </w:t>
          </w:r>
          <w:fldSimple w:instr=" DOCPROPERTY &quot;Header10&quot; \* MERGEFORMAT ">
            <w:r w:rsidR="00AE113F" w:rsidRPr="00AE113F">
              <w:rPr>
                <w:lang w:val="fr-CH"/>
              </w:rPr>
              <w:t>-</w:t>
            </w:r>
          </w:fldSimple>
        </w:p>
      </w:tc>
    </w:tr>
  </w:tbl>
  <w:p w14:paraId="3F64EAFB" w14:textId="77777777" w:rsidR="00C36828" w:rsidRDefault="00C36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3420F" w14:textId="77777777" w:rsidR="00C36828" w:rsidRDefault="00C368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36828"/>
    <w:rsid w:val="00091876"/>
    <w:rsid w:val="00392E7C"/>
    <w:rsid w:val="003F34C9"/>
    <w:rsid w:val="005B4230"/>
    <w:rsid w:val="006D7379"/>
    <w:rsid w:val="00731B09"/>
    <w:rsid w:val="008456D5"/>
    <w:rsid w:val="00A570E2"/>
    <w:rsid w:val="00AE113F"/>
    <w:rsid w:val="00BA6756"/>
    <w:rsid w:val="00C36828"/>
    <w:rsid w:val="00C72B9B"/>
    <w:rsid w:val="00EF4A93"/>
    <w:rsid w:val="00F94D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F9B4A"/>
  <w15:docId w15:val="{E23FE23E-D012-4C03-8495-9FBD55E19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semiHidden/>
    <w:rsid w:val="006D737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13</TotalTime>
  <Pages>5</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GE85-EMA du RR</dc:subject>
  <dc:creator>Composition des Publications</dc:creator>
  <cp:keywords>FOLIOS:  1  -  4</cp:keywords>
  <dc:description>Edition 2009:  10.02.2009/SdN_x000d_
Corr.:  24.02.2009/DD (dict. ok)</dc:description>
  <cp:lastModifiedBy>Al-Yammouni, Hala</cp:lastModifiedBy>
  <cp:revision>12</cp:revision>
  <cp:lastPrinted>2020-12-15T10:13:00Z</cp:lastPrinted>
  <dcterms:created xsi:type="dcterms:W3CDTF">2012-08-08T06:53:00Z</dcterms:created>
  <dcterms:modified xsi:type="dcterms:W3CDTF">2021-05-10T10:08:00Z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