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F565F" w14:textId="77777777" w:rsidR="00FB779B" w:rsidRPr="00C73CC0" w:rsidRDefault="00FB779B">
      <w:pPr>
        <w:pStyle w:val="Heading1"/>
        <w:spacing w:before="0"/>
        <w:ind w:left="0" w:firstLine="0"/>
        <w:jc w:val="center"/>
        <w:rPr>
          <w:rStyle w:val="href"/>
          <w:color w:val="000000"/>
        </w:rPr>
      </w:pPr>
      <w:r w:rsidRPr="00C73CC0">
        <w:rPr>
          <w:rStyle w:val="href"/>
          <w:color w:val="000000"/>
        </w:rPr>
        <w:t>TABLE  OF  CONTENTS</w:t>
      </w:r>
    </w:p>
    <w:p w14:paraId="5A815A92" w14:textId="77777777" w:rsidR="00FB779B" w:rsidRPr="00C73CC0" w:rsidRDefault="00FB779B" w:rsidP="00596780">
      <w:pPr>
        <w:pStyle w:val="Heading2"/>
        <w:spacing w:before="360"/>
        <w:ind w:left="0" w:firstLine="0"/>
        <w:jc w:val="center"/>
        <w:rPr>
          <w:color w:val="000000"/>
        </w:rPr>
      </w:pPr>
      <w:r w:rsidRPr="00C73CC0">
        <w:rPr>
          <w:color w:val="000000"/>
        </w:rPr>
        <w:t>PART  A</w:t>
      </w:r>
    </w:p>
    <w:p w14:paraId="2F7C67C9" w14:textId="77777777" w:rsidR="00FB779B" w:rsidRPr="00C73CC0" w:rsidRDefault="00FB779B" w:rsidP="00EC14CC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  <w:t>Rules concerning</w:t>
      </w:r>
      <w:r w:rsidRPr="00C73CC0">
        <w:rPr>
          <w:noProof/>
          <w:color w:val="000000"/>
        </w:rPr>
        <w:tab/>
        <w:t>Page</w:t>
      </w:r>
    </w:p>
    <w:p w14:paraId="52A64E34" w14:textId="77777777" w:rsidR="00FB779B" w:rsidRPr="00C73CC0" w:rsidRDefault="00FB779B" w:rsidP="00FB06F5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240"/>
        <w:ind w:left="0" w:right="0" w:firstLine="0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</w:t>
      </w:r>
      <w:r w:rsidRPr="00C73CC0">
        <w:rPr>
          <w:b w:val="0"/>
          <w:bCs/>
          <w:noProof/>
          <w:color w:val="000000"/>
          <w:sz w:val="24"/>
        </w:rPr>
        <w:tab/>
        <w:t xml:space="preserve">Article </w:t>
      </w:r>
      <w:r w:rsidRPr="00C73CC0">
        <w:rPr>
          <w:noProof/>
          <w:color w:val="000000"/>
          <w:sz w:val="24"/>
        </w:rPr>
        <w:t>1</w:t>
      </w:r>
      <w:r w:rsidRPr="00C73CC0">
        <w:rPr>
          <w:b w:val="0"/>
          <w:bCs/>
          <w:noProof/>
          <w:color w:val="000000"/>
          <w:sz w:val="24"/>
        </w:rPr>
        <w:t xml:space="preserve"> of the RR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AR1-1/</w:t>
      </w:r>
      <w:r w:rsidR="00FB06F5">
        <w:rPr>
          <w:b w:val="0"/>
          <w:bCs/>
          <w:noProof/>
          <w:color w:val="000000"/>
          <w:sz w:val="24"/>
        </w:rPr>
        <w:t>2</w:t>
      </w:r>
    </w:p>
    <w:p w14:paraId="511305F8" w14:textId="77777777" w:rsidR="00FB779B" w:rsidRPr="00C73CC0" w:rsidRDefault="00FB779B" w:rsidP="00FB06F5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AR4-1/</w:t>
      </w:r>
      <w:r w:rsidR="00FB06F5">
        <w:rPr>
          <w:noProof/>
          <w:color w:val="000000"/>
        </w:rPr>
        <w:t>3</w:t>
      </w:r>
    </w:p>
    <w:p w14:paraId="61D8D634" w14:textId="0BA258EA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AR5-1/</w:t>
      </w:r>
      <w:r w:rsidR="001851F6">
        <w:rPr>
          <w:noProof/>
          <w:color w:val="000000"/>
        </w:rPr>
        <w:t>2</w:t>
      </w:r>
      <w:r w:rsidR="00DB5A08">
        <w:rPr>
          <w:noProof/>
          <w:color w:val="000000"/>
        </w:rPr>
        <w:t>9</w:t>
      </w:r>
    </w:p>
    <w:p w14:paraId="569E844C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6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AR6-1</w:t>
      </w:r>
    </w:p>
    <w:p w14:paraId="1A4637AC" w14:textId="369F22A0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>Receivability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Receivability-1/</w:t>
      </w:r>
      <w:r w:rsidR="00DB5A08">
        <w:rPr>
          <w:noProof/>
          <w:color w:val="000000"/>
        </w:rPr>
        <w:t>7</w:t>
      </w:r>
    </w:p>
    <w:p w14:paraId="12D26FB8" w14:textId="77777777" w:rsidR="00B4381B" w:rsidRDefault="00B4381B" w:rsidP="00B4381B">
      <w:pPr>
        <w:pStyle w:val="TOC2"/>
        <w:keepLines w:val="0"/>
        <w:tabs>
          <w:tab w:val="clear" w:pos="9355"/>
          <w:tab w:val="left" w:pos="2268"/>
          <w:tab w:val="left" w:leader="dot" w:pos="7088"/>
          <w:tab w:val="left" w:pos="7371"/>
          <w:tab w:val="right" w:pos="9071"/>
        </w:tabs>
        <w:spacing w:before="8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Effective date of entry into force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Effective date of </w:t>
      </w:r>
    </w:p>
    <w:p w14:paraId="2E149C18" w14:textId="77777777" w:rsidR="00B4381B" w:rsidRDefault="00B4381B" w:rsidP="00B4381B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entry into force-1</w:t>
      </w:r>
    </w:p>
    <w:p w14:paraId="67B50BAC" w14:textId="77777777" w:rsidR="005C1154" w:rsidRDefault="005C1154" w:rsidP="005C1154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Notifying administration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Notifying </w:t>
      </w:r>
    </w:p>
    <w:p w14:paraId="278DC637" w14:textId="064FA5C0" w:rsidR="005C1154" w:rsidRPr="00C73CC0" w:rsidRDefault="005C1154" w:rsidP="00A46085">
      <w:pPr>
        <w:pStyle w:val="TOC2"/>
        <w:keepLines w:val="0"/>
        <w:tabs>
          <w:tab w:val="clear" w:pos="9355"/>
          <w:tab w:val="left" w:pos="2268"/>
          <w:tab w:val="left" w:pos="7371"/>
        </w:tabs>
        <w:spacing w:before="0"/>
        <w:ind w:left="0" w:right="-143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administration-1</w:t>
      </w:r>
      <w:r w:rsidR="00A46085">
        <w:rPr>
          <w:noProof/>
          <w:color w:val="000000"/>
        </w:rPr>
        <w:t>/</w:t>
      </w:r>
      <w:r w:rsidR="00BC6415">
        <w:rPr>
          <w:noProof/>
          <w:color w:val="000000"/>
        </w:rPr>
        <w:t>8</w:t>
      </w:r>
    </w:p>
    <w:p w14:paraId="04F9E1B5" w14:textId="53C19B5B" w:rsidR="00FB779B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9</w:t>
      </w:r>
      <w:r w:rsidR="00895D8B">
        <w:rPr>
          <w:noProof/>
          <w:color w:val="000000"/>
        </w:rPr>
        <w:t xml:space="preserve"> of the RR</w:t>
      </w:r>
      <w:r w:rsidR="00895D8B">
        <w:rPr>
          <w:noProof/>
          <w:color w:val="000000"/>
        </w:rPr>
        <w:tab/>
      </w:r>
      <w:r w:rsidR="00895D8B">
        <w:rPr>
          <w:noProof/>
          <w:color w:val="000000"/>
        </w:rPr>
        <w:tab/>
        <w:t>AR9-1/3</w:t>
      </w:r>
      <w:r w:rsidR="00DB5A08">
        <w:rPr>
          <w:noProof/>
          <w:color w:val="000000"/>
        </w:rPr>
        <w:t>3</w:t>
      </w:r>
    </w:p>
    <w:p w14:paraId="192761EB" w14:textId="77777777" w:rsidR="009D5ECD" w:rsidRPr="009D5ECD" w:rsidRDefault="009D5ECD" w:rsidP="009D5EC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</w:pPr>
      <w:r w:rsidRPr="009D5ECD">
        <w:t>Extension of the regulatory time limit</w:t>
      </w:r>
      <w:r w:rsidRPr="009D5ECD">
        <w:tab/>
      </w:r>
      <w:r w:rsidRPr="009D5ECD">
        <w:tab/>
        <w:t xml:space="preserve">Extension of the </w:t>
      </w:r>
    </w:p>
    <w:p w14:paraId="16E423E1" w14:textId="7CDACF9F" w:rsidR="009D5ECD" w:rsidRPr="009D5ECD" w:rsidRDefault="009D5ECD" w:rsidP="009D5ECD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  <w:spacing w:val="-4"/>
        </w:rPr>
      </w:pP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  <w:spacing w:val="-4"/>
        </w:rPr>
        <w:t>reg. time limit-1/2</w:t>
      </w:r>
    </w:p>
    <w:p w14:paraId="4941285C" w14:textId="77777777" w:rsidR="009D5ECD" w:rsidRPr="009D5ECD" w:rsidRDefault="009D5ECD" w:rsidP="009D5EC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</w:pPr>
      <w:r w:rsidRPr="009D5ECD">
        <w:t>Simultaneous bringing into use</w:t>
      </w:r>
      <w:r w:rsidRPr="009D5ECD">
        <w:tab/>
      </w:r>
      <w:r w:rsidRPr="009D5ECD">
        <w:tab/>
        <w:t>Simultaneous</w:t>
      </w:r>
    </w:p>
    <w:p w14:paraId="4571E094" w14:textId="7A7A3B92" w:rsidR="009D5ECD" w:rsidRPr="009D5ECD" w:rsidRDefault="009D5ECD" w:rsidP="009D5ECD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</w:rPr>
      </w:pP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  <w:t>BIU-1</w:t>
      </w:r>
    </w:p>
    <w:p w14:paraId="0154994D" w14:textId="31D765F0" w:rsidR="00FB779B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AR11-1/</w:t>
      </w:r>
      <w:r w:rsidR="00940FB2">
        <w:rPr>
          <w:noProof/>
          <w:color w:val="000000"/>
        </w:rPr>
        <w:t>3</w:t>
      </w:r>
      <w:r w:rsidR="00DB5A08">
        <w:rPr>
          <w:noProof/>
          <w:color w:val="000000"/>
        </w:rPr>
        <w:t>3</w:t>
      </w:r>
    </w:p>
    <w:p w14:paraId="2589C975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AR12-1/2</w:t>
      </w:r>
    </w:p>
    <w:p w14:paraId="320266F8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AR13-1</w:t>
      </w:r>
      <w:r w:rsidR="00940FB2">
        <w:rPr>
          <w:noProof/>
          <w:color w:val="000000"/>
        </w:rPr>
        <w:t>/2</w:t>
      </w:r>
    </w:p>
    <w:p w14:paraId="213518CA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AR21-1/</w:t>
      </w:r>
      <w:r w:rsidR="00940FB2">
        <w:rPr>
          <w:noProof/>
          <w:color w:val="000000"/>
        </w:rPr>
        <w:t>4</w:t>
      </w:r>
    </w:p>
    <w:p w14:paraId="0D04D3AB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AR22-1</w:t>
      </w:r>
    </w:p>
    <w:p w14:paraId="0D38ED86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AR23-1</w:t>
      </w:r>
      <w:r w:rsidR="00940FB2">
        <w:rPr>
          <w:noProof/>
          <w:color w:val="000000"/>
        </w:rPr>
        <w:t>/2</w:t>
      </w:r>
    </w:p>
    <w:p w14:paraId="5BFCF7D2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AP4-1/</w:t>
      </w:r>
      <w:r w:rsidR="00940FB2">
        <w:rPr>
          <w:noProof/>
          <w:color w:val="000000"/>
        </w:rPr>
        <w:t>3</w:t>
      </w:r>
    </w:p>
    <w:p w14:paraId="12BC1616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AP5-1</w:t>
      </w:r>
    </w:p>
    <w:p w14:paraId="54A7FD3E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bCs/>
          <w:noProof/>
          <w:color w:val="000000"/>
        </w:rPr>
        <w:t>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AP7-1</w:t>
      </w:r>
    </w:p>
    <w:p w14:paraId="4BAB16A7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27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AP27-1/2</w:t>
      </w:r>
    </w:p>
    <w:p w14:paraId="7D90EA6B" w14:textId="7A4278F3" w:rsidR="00FB779B" w:rsidRPr="00C73CC0" w:rsidRDefault="00FB779B" w:rsidP="003B327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AP30-1/2</w:t>
      </w:r>
      <w:r w:rsidR="004421DD">
        <w:rPr>
          <w:noProof/>
          <w:color w:val="000000"/>
        </w:rPr>
        <w:t>5</w:t>
      </w:r>
    </w:p>
    <w:p w14:paraId="3B7DFE56" w14:textId="2EA91EB9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30A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AP30A-1/1</w:t>
      </w:r>
      <w:r w:rsidR="00A31BB0">
        <w:rPr>
          <w:noProof/>
          <w:color w:val="000000"/>
        </w:rPr>
        <w:t>6</w:t>
      </w:r>
    </w:p>
    <w:p w14:paraId="6B92FFA2" w14:textId="5B78F6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30B</w:t>
      </w:r>
      <w:r w:rsidR="00F8714A" w:rsidRPr="00C73CC0">
        <w:rPr>
          <w:noProof/>
          <w:color w:val="000000"/>
        </w:rPr>
        <w:t xml:space="preserve"> to the RR</w:t>
      </w:r>
      <w:r w:rsidR="00F8714A" w:rsidRPr="00C73CC0">
        <w:rPr>
          <w:noProof/>
          <w:color w:val="000000"/>
        </w:rPr>
        <w:tab/>
      </w:r>
      <w:r w:rsidR="00F8714A" w:rsidRPr="00C73CC0">
        <w:rPr>
          <w:noProof/>
          <w:color w:val="000000"/>
        </w:rPr>
        <w:tab/>
        <w:t>AP30B-1/</w:t>
      </w:r>
      <w:r w:rsidR="00DA7C66">
        <w:rPr>
          <w:noProof/>
          <w:color w:val="000000"/>
        </w:rPr>
        <w:t>1</w:t>
      </w:r>
      <w:r w:rsidR="00A31BB0">
        <w:rPr>
          <w:noProof/>
          <w:color w:val="000000"/>
        </w:rPr>
        <w:t>3</w:t>
      </w:r>
    </w:p>
    <w:p w14:paraId="0165D441" w14:textId="76886A15" w:rsidR="00FB779B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 w:rsidRPr="00C73CC0">
        <w:rPr>
          <w:b/>
          <w:color w:val="000000"/>
        </w:rPr>
        <w:t>1</w:t>
      </w:r>
      <w:r w:rsidRPr="00C73CC0">
        <w:rPr>
          <w:color w:val="000000"/>
        </w:rPr>
        <w:t xml:space="preserve"> </w:t>
      </w:r>
      <w:r w:rsidRPr="00C73CC0">
        <w:rPr>
          <w:b/>
          <w:color w:val="000000"/>
        </w:rPr>
        <w:t>(Rev.WRC-97)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RES1</w:t>
      </w:r>
      <w:r w:rsidRPr="00C73CC0">
        <w:rPr>
          <w:noProof/>
          <w:color w:val="000000"/>
        </w:rPr>
        <w:t>-1/2</w:t>
      </w:r>
    </w:p>
    <w:p w14:paraId="057D0648" w14:textId="13EAD350" w:rsidR="00234978" w:rsidRDefault="00234978" w:rsidP="00234978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>
        <w:rPr>
          <w:b/>
          <w:color w:val="000000"/>
        </w:rPr>
        <w:t xml:space="preserve">32 </w:t>
      </w:r>
      <w:r w:rsidRPr="00234978">
        <w:rPr>
          <w:b/>
          <w:color w:val="000000"/>
        </w:rPr>
        <w:t>(WRC-19)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</w:t>
      </w:r>
      <w:r>
        <w:rPr>
          <w:color w:val="000000"/>
        </w:rPr>
        <w:t>32</w:t>
      </w:r>
      <w:r w:rsidRPr="00C73CC0">
        <w:rPr>
          <w:noProof/>
          <w:color w:val="000000"/>
        </w:rPr>
        <w:t>-1</w:t>
      </w:r>
    </w:p>
    <w:p w14:paraId="11E61C62" w14:textId="63F322EC" w:rsidR="000E59CD" w:rsidRDefault="000E59CD" w:rsidP="000E59C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b/>
          <w:bCs/>
        </w:rPr>
      </w:pPr>
      <w:r>
        <w:t xml:space="preserve">Resolution </w:t>
      </w:r>
      <w:r>
        <w:rPr>
          <w:b/>
          <w:bCs/>
        </w:rPr>
        <w:t>170</w:t>
      </w:r>
      <w:r w:rsidRPr="009B61F5">
        <w:rPr>
          <w:b/>
          <w:bCs/>
        </w:rPr>
        <w:t xml:space="preserve"> (</w:t>
      </w:r>
      <w:r w:rsidRPr="000E59CD">
        <w:rPr>
          <w:b/>
          <w:bCs/>
          <w:lang w:val="en-US"/>
        </w:rPr>
        <w:t>WRC-19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RES170-1/2</w:t>
      </w:r>
    </w:p>
    <w:p w14:paraId="0C616993" w14:textId="1EEFB290" w:rsidR="000E59CD" w:rsidRPr="000E59CD" w:rsidRDefault="000E59CD" w:rsidP="000E59C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</w:pPr>
      <w:r>
        <w:t xml:space="preserve">Resolution </w:t>
      </w:r>
      <w:r>
        <w:rPr>
          <w:b/>
          <w:bCs/>
        </w:rPr>
        <w:t>750</w:t>
      </w:r>
      <w:r w:rsidRPr="009B61F5">
        <w:rPr>
          <w:b/>
          <w:bCs/>
        </w:rPr>
        <w:t xml:space="preserve"> (Rev.WRC-1</w:t>
      </w:r>
      <w:r>
        <w:rPr>
          <w:b/>
          <w:bCs/>
        </w:rPr>
        <w:t>9</w:t>
      </w:r>
      <w:r w:rsidRPr="009B61F5">
        <w:rPr>
          <w:b/>
          <w:bCs/>
        </w:rPr>
        <w:t>)</w:t>
      </w:r>
      <w:r w:rsidRPr="000E59CD">
        <w:tab/>
      </w:r>
      <w:r>
        <w:rPr>
          <w:b/>
          <w:bCs/>
        </w:rPr>
        <w:tab/>
      </w:r>
      <w:r w:rsidRPr="000E59CD">
        <w:t>RES</w:t>
      </w:r>
      <w:r>
        <w:t>750</w:t>
      </w:r>
      <w:r w:rsidRPr="000E59CD">
        <w:t>-1</w:t>
      </w:r>
    </w:p>
    <w:p w14:paraId="15C8AB04" w14:textId="77777777" w:rsidR="005F1624" w:rsidRDefault="00FB779B" w:rsidP="00F8088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A2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European Broadcasting Area concerning the use of frequencies by the broadcasting service in the VHF and UHF bands (Stockholm, 1961) (ST61)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ST61-1/2</w:t>
      </w:r>
      <w:r w:rsidR="005F1624">
        <w:rPr>
          <w:b w:val="0"/>
          <w:bCs/>
          <w:noProof/>
          <w:color w:val="000000"/>
          <w:sz w:val="24"/>
        </w:rPr>
        <w:t xml:space="preserve"> </w:t>
      </w:r>
    </w:p>
    <w:p w14:paraId="643A7450" w14:textId="09261A39" w:rsidR="005F1624" w:rsidRPr="005F1624" w:rsidRDefault="005F1624" w:rsidP="005F1624">
      <w:pPr>
        <w:sectPr w:rsidR="005F1624" w:rsidRPr="005F1624" w:rsidSect="00C73CC0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7BE5298" w14:textId="77777777" w:rsidR="00F40F8B" w:rsidRPr="00C73CC0" w:rsidRDefault="00F40F8B" w:rsidP="005F1624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lastRenderedPageBreak/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4DD09E55" w14:textId="77777777" w:rsidR="00FB779B" w:rsidRPr="00C73CC0" w:rsidRDefault="00FB779B" w:rsidP="005F1624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use by the broadcasting service of frequencies in the medium frequency bands in Regions 1 and 3 and in the low frequency bands in Region 1 (Geneva, 1975) (GE75)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GE75-1/</w:t>
      </w:r>
      <w:r w:rsidR="00940FB2">
        <w:rPr>
          <w:b w:val="0"/>
          <w:bCs/>
          <w:noProof/>
          <w:color w:val="000000"/>
          <w:sz w:val="24"/>
        </w:rPr>
        <w:t>6</w:t>
      </w:r>
    </w:p>
    <w:p w14:paraId="3FF32777" w14:textId="77777777" w:rsidR="00CB4657" w:rsidRDefault="00CB4657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use of the band 535 to 1</w:t>
      </w:r>
      <w:r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 xml:space="preserve">605 kHz in Region 2 by </w:t>
      </w:r>
      <w:r w:rsidRPr="00C73CC0">
        <w:rPr>
          <w:b w:val="0"/>
          <w:bCs/>
          <w:noProof/>
          <w:color w:val="000000"/>
          <w:sz w:val="24"/>
        </w:rPr>
        <w:t>the</w:t>
      </w:r>
      <w:r w:rsidRPr="00C73CC0">
        <w:rPr>
          <w:b w:val="0"/>
          <w:bCs/>
          <w:color w:val="000000"/>
          <w:sz w:val="24"/>
        </w:rPr>
        <w:t xml:space="preserve"> broadcasting service (Rio de Janeiro, 1981) (RJ81)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RJ81-1/5</w:t>
      </w:r>
    </w:p>
    <w:p w14:paraId="6E3DC5B0" w14:textId="77777777"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use of the band 87.5-108 MHz for FM sound broadcasting (Geneva, 1984) (GE84)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GE84-1</w:t>
      </w:r>
    </w:p>
    <w:p w14:paraId="52D5D963" w14:textId="77777777" w:rsidR="00FB779B" w:rsidRPr="00C73CC0" w:rsidRDefault="00FB779B">
      <w:pPr>
        <w:pStyle w:val="TOC1"/>
        <w:keepNext w:val="0"/>
        <w:tabs>
          <w:tab w:val="left" w:pos="992"/>
          <w:tab w:val="left" w:pos="1560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A6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VHF/UHF television broadcasting in the African Broadcasting Area and neighbouring countries (Geneva, 1989) (GE89)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GE89-1/3</w:t>
      </w:r>
    </w:p>
    <w:p w14:paraId="71018CE5" w14:textId="77777777"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A7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Resolution 1 of the RJ88 Conference and Article 6 of the RJ88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RJ88-1/2</w:t>
      </w:r>
    </w:p>
    <w:p w14:paraId="6387168A" w14:textId="77777777"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A8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MF maritime mobile and aeronautical radionavigation services (Region 1) (Geneva, 1985) (GE85-MM-R1)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GE85-R1-1/4</w:t>
      </w:r>
    </w:p>
    <w:p w14:paraId="507894F5" w14:textId="77777777"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A9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planning of the maritime radionavigation service (radio</w:t>
      </w:r>
      <w:r w:rsidRPr="00C73CC0">
        <w:rPr>
          <w:b w:val="0"/>
          <w:bCs/>
          <w:color w:val="000000"/>
          <w:sz w:val="24"/>
        </w:rPr>
        <w:softHyphen/>
        <w:t>beacons) in the European Maritime Area (Geneva, 1985) (GE85-EMA)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GE85-EMA-1/4</w:t>
      </w:r>
    </w:p>
    <w:p w14:paraId="3CF75944" w14:textId="2F1A283D" w:rsidR="00B04987" w:rsidRDefault="00B04987" w:rsidP="0048644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A10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the digital terrestrial broadcasting service in parts of Regions 1 and 3, in the frequency bands 174-230 MHz and 470-862 MHz (Geneva, 2006) (GE06)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GE06-1/</w:t>
      </w:r>
      <w:r w:rsidR="00E15185">
        <w:rPr>
          <w:b w:val="0"/>
          <w:bCs/>
          <w:noProof/>
          <w:color w:val="000000"/>
          <w:sz w:val="24"/>
        </w:rPr>
        <w:t>1</w:t>
      </w:r>
      <w:r w:rsidR="00486444">
        <w:rPr>
          <w:b w:val="0"/>
          <w:bCs/>
          <w:noProof/>
          <w:color w:val="000000"/>
          <w:sz w:val="24"/>
        </w:rPr>
        <w:t>5</w:t>
      </w:r>
    </w:p>
    <w:p w14:paraId="78284C82" w14:textId="1EABBD54" w:rsidR="002427DD" w:rsidRDefault="002427DD" w:rsidP="00B7687B">
      <w:pPr>
        <w:spacing w:before="0"/>
      </w:pPr>
    </w:p>
    <w:p w14:paraId="5DA35CD4" w14:textId="77777777" w:rsidR="00B3111D" w:rsidRPr="00C73CC0" w:rsidRDefault="00B3111D" w:rsidP="00B3111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</w:rPr>
      </w:pPr>
      <w:r w:rsidRPr="00C73CC0">
        <w:rPr>
          <w:color w:val="000000"/>
          <w:sz w:val="26"/>
        </w:rPr>
        <w:t>PART  B</w:t>
      </w:r>
    </w:p>
    <w:p w14:paraId="5F2D077B" w14:textId="77777777" w:rsidR="00B3111D" w:rsidRPr="00C73CC0" w:rsidRDefault="00B3111D" w:rsidP="00B3111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5D84EB0C" w14:textId="77777777" w:rsidR="00B3111D" w:rsidRPr="005E59F8" w:rsidRDefault="00B3111D" w:rsidP="00B3111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5E59F8">
        <w:rPr>
          <w:b w:val="0"/>
          <w:bCs/>
          <w:noProof/>
          <w:color w:val="000000"/>
          <w:sz w:val="24"/>
        </w:rPr>
        <w:t>B1</w:t>
      </w:r>
      <w:r w:rsidRPr="005E59F8">
        <w:rPr>
          <w:b w:val="0"/>
          <w:bCs/>
          <w:noProof/>
          <w:color w:val="000000"/>
          <w:sz w:val="24"/>
        </w:rPr>
        <w:tab/>
        <w:t>(Not used)</w:t>
      </w:r>
    </w:p>
    <w:p w14:paraId="4F3A24BE" w14:textId="77777777" w:rsidR="00B3111D" w:rsidRDefault="00B3111D" w:rsidP="00B3111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B2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14:paraId="04A070C2" w14:textId="77777777" w:rsidR="00B3111D" w:rsidRDefault="00B3111D" w:rsidP="00B3111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for calculation of probability of harmful interference between space networks (</w:t>
      </w:r>
      <w:r w:rsidRPr="00C73CC0">
        <w:rPr>
          <w:b w:val="0"/>
          <w:bCs/>
          <w:i/>
          <w:color w:val="000000"/>
          <w:sz w:val="24"/>
        </w:rPr>
        <w:t>C</w:t>
      </w:r>
      <w:r w:rsidRPr="00C73CC0">
        <w:rPr>
          <w:b w:val="0"/>
          <w:bCs/>
          <w:color w:val="000000"/>
          <w:sz w:val="24"/>
        </w:rPr>
        <w:t>/</w:t>
      </w:r>
      <w:r w:rsidRPr="00C73CC0">
        <w:rPr>
          <w:b w:val="0"/>
          <w:bCs/>
          <w:i/>
          <w:color w:val="000000"/>
          <w:sz w:val="24"/>
        </w:rPr>
        <w:t>I</w:t>
      </w:r>
      <w:r w:rsidRPr="00C73CC0">
        <w:rPr>
          <w:b w:val="0"/>
          <w:bCs/>
          <w:color w:val="000000"/>
          <w:sz w:val="24"/>
        </w:rPr>
        <w:t xml:space="preserve"> ratios)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B3-1/1</w:t>
      </w:r>
      <w:r>
        <w:rPr>
          <w:b w:val="0"/>
          <w:bCs/>
          <w:noProof/>
          <w:color w:val="000000"/>
          <w:sz w:val="24"/>
        </w:rPr>
        <w:t>8</w:t>
      </w:r>
    </w:p>
    <w:p w14:paraId="36967B35" w14:textId="776BE018" w:rsidR="00491830" w:rsidRPr="00C73CC0" w:rsidRDefault="00491830" w:rsidP="00491830"/>
    <w:p w14:paraId="46017333" w14:textId="77777777" w:rsidR="00491830" w:rsidRPr="00C73CC0" w:rsidRDefault="00491830" w:rsidP="00491830">
      <w:pPr>
        <w:rPr>
          <w:bCs/>
        </w:rPr>
        <w:sectPr w:rsidR="00491830" w:rsidRPr="00C73CC0" w:rsidSect="00C73CC0"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0EE3D16" w14:textId="77777777" w:rsidR="005E59F8" w:rsidRPr="00C73CC0" w:rsidRDefault="005E59F8" w:rsidP="005E59F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lastRenderedPageBreak/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7E05A596" w14:textId="77777777" w:rsidR="00FB779B" w:rsidRPr="00C73CC0" w:rsidRDefault="00FB779B" w:rsidP="001851F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and technical standards for determining the affected administrations and for assessing the probability of harmful interference in the bands between 9 kHz and 28</w:t>
      </w:r>
      <w:r w:rsidR="002427DD"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>000 kHz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B4-1/2</w:t>
      </w:r>
      <w:r w:rsidR="001851F6">
        <w:rPr>
          <w:b w:val="0"/>
          <w:bCs/>
          <w:noProof/>
          <w:color w:val="000000"/>
          <w:sz w:val="24"/>
        </w:rPr>
        <w:t>5</w:t>
      </w:r>
    </w:p>
    <w:p w14:paraId="0705F039" w14:textId="77777777"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criteria for applying the provisions of No. </w:t>
      </w:r>
      <w:r w:rsidRPr="00C73CC0">
        <w:rPr>
          <w:rStyle w:val="Artref"/>
          <w:color w:val="000000"/>
          <w:sz w:val="24"/>
        </w:rPr>
        <w:t>9.36</w:t>
      </w:r>
      <w:r w:rsidRPr="00C73CC0">
        <w:rPr>
          <w:b w:val="0"/>
          <w:bCs/>
          <w:color w:val="000000"/>
          <w:sz w:val="24"/>
        </w:rPr>
        <w:t xml:space="preserve"> to a frequency assignment in the bands governed by No. </w:t>
      </w:r>
      <w:r w:rsidRPr="00C73CC0">
        <w:rPr>
          <w:rStyle w:val="Artref"/>
          <w:color w:val="000000"/>
          <w:sz w:val="24"/>
        </w:rPr>
        <w:t>5.92</w:t>
      </w:r>
      <w:r w:rsidR="005C1154">
        <w:rPr>
          <w:b w:val="0"/>
          <w:bCs/>
          <w:noProof/>
          <w:color w:val="000000"/>
          <w:sz w:val="24"/>
        </w:rPr>
        <w:tab/>
      </w:r>
      <w:r w:rsidR="005C1154">
        <w:rPr>
          <w:b w:val="0"/>
          <w:bCs/>
          <w:noProof/>
          <w:color w:val="000000"/>
          <w:sz w:val="24"/>
        </w:rPr>
        <w:tab/>
      </w:r>
      <w:r w:rsidR="0026622D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>B5-1/3</w:t>
      </w:r>
    </w:p>
    <w:p w14:paraId="09DD7514" w14:textId="0D3B935E" w:rsidR="00FB779B" w:rsidRPr="004421DD" w:rsidRDefault="00FB779B" w:rsidP="004421DD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Cs/>
          <w:color w:val="000000"/>
        </w:rPr>
      </w:pPr>
      <w:r w:rsidRPr="00C73CC0">
        <w:rPr>
          <w:b w:val="0"/>
          <w:bCs/>
          <w:noProof/>
          <w:color w:val="000000"/>
          <w:sz w:val="24"/>
        </w:rPr>
        <w:t>B6</w:t>
      </w:r>
      <w:r w:rsidRPr="00C73CC0">
        <w:rPr>
          <w:b w:val="0"/>
          <w:bCs/>
          <w:noProof/>
          <w:color w:val="000000"/>
          <w:sz w:val="24"/>
        </w:rPr>
        <w:tab/>
      </w:r>
      <w:r w:rsidR="004421DD" w:rsidRPr="004421DD">
        <w:rPr>
          <w:b w:val="0"/>
          <w:bCs/>
          <w:color w:val="000000"/>
          <w:sz w:val="24"/>
        </w:rPr>
        <w:t xml:space="preserve">Rules concerning criteria for applying the provisions of No. 9.36 to a frequency assignment in the terrestrial services whose allocation or identification is governed by Nos. </w:t>
      </w:r>
      <w:r w:rsidR="004421DD" w:rsidRPr="004421DD">
        <w:rPr>
          <w:color w:val="000000"/>
          <w:sz w:val="24"/>
        </w:rPr>
        <w:t>5.292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5.293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5.295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5.296A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5.297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5.308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5.308A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5.309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5.323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5.325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5.326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5.341A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5.341C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5.346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5.346A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5.429D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5.429F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5.430A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5.431A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5.431B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5.432B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5.434</w:t>
      </w:r>
      <w:r w:rsidR="004421DD" w:rsidRPr="004421DD">
        <w:rPr>
          <w:b w:val="0"/>
          <w:bCs/>
          <w:color w:val="000000"/>
          <w:sz w:val="24"/>
        </w:rPr>
        <w:t xml:space="preserve"> and </w:t>
      </w:r>
      <w:r w:rsidR="004421DD" w:rsidRPr="004421DD">
        <w:rPr>
          <w:color w:val="000000"/>
          <w:sz w:val="24"/>
        </w:rPr>
        <w:t>5.553A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B6-1/</w:t>
      </w:r>
      <w:r w:rsidR="004421DD">
        <w:rPr>
          <w:b w:val="0"/>
          <w:bCs/>
          <w:noProof/>
          <w:color w:val="000000"/>
          <w:sz w:val="24"/>
        </w:rPr>
        <w:t>5</w:t>
      </w:r>
    </w:p>
    <w:p w14:paraId="0FE146DA" w14:textId="77777777" w:rsidR="005C1154" w:rsidRPr="00C73CC0" w:rsidRDefault="005C1154" w:rsidP="005C115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ab/>
      </w:r>
      <w:r w:rsidRPr="005C1154">
        <w:rPr>
          <w:b w:val="0"/>
          <w:bCs/>
          <w:color w:val="000000"/>
          <w:sz w:val="24"/>
        </w:rPr>
        <w:t>Rules concerning the protection ratio values and minimum values of field strength to be used in the case of digital modulation transmission systems when applying the provisions of Article 4 of the GE75 Regional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>-1/</w:t>
      </w:r>
      <w:r>
        <w:rPr>
          <w:b w:val="0"/>
          <w:bCs/>
          <w:noProof/>
          <w:color w:val="000000"/>
          <w:sz w:val="24"/>
        </w:rPr>
        <w:t>5</w:t>
      </w:r>
    </w:p>
    <w:p w14:paraId="5067D0B7" w14:textId="77777777" w:rsidR="005C1154" w:rsidRPr="00C73CC0" w:rsidRDefault="005C1154" w:rsidP="005C1154"/>
    <w:p w14:paraId="39BEED2C" w14:textId="77777777" w:rsidR="00B04987" w:rsidRPr="00C73CC0" w:rsidRDefault="00B04987" w:rsidP="00B04987"/>
    <w:p w14:paraId="73F785E8" w14:textId="77777777" w:rsidR="00FB779B" w:rsidRPr="00C73CC0" w:rsidRDefault="00FB779B">
      <w:pPr>
        <w:pStyle w:val="Heading3"/>
        <w:jc w:val="center"/>
        <w:rPr>
          <w:color w:val="000000"/>
        </w:rPr>
      </w:pPr>
      <w:r w:rsidRPr="00C73CC0">
        <w:rPr>
          <w:color w:val="000000"/>
        </w:rPr>
        <w:t>PART  C</w:t>
      </w:r>
    </w:p>
    <w:p w14:paraId="79D90931" w14:textId="77777777"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16429D02" w14:textId="77777777" w:rsidR="00FB779B" w:rsidRPr="00C73CC0" w:rsidRDefault="00FB779B" w:rsidP="003F599E">
      <w:pPr>
        <w:pStyle w:val="TOC1"/>
        <w:keepNext w:val="0"/>
        <w:tabs>
          <w:tab w:val="left" w:pos="992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C</w:t>
      </w:r>
      <w:r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>Internal arrangements and</w:t>
      </w:r>
      <w:r w:rsidRPr="00C73CC0">
        <w:rPr>
          <w:b w:val="0"/>
          <w:bCs/>
          <w:color w:val="000000"/>
          <w:sz w:val="24"/>
        </w:rPr>
        <w:t xml:space="preserve"> working methods of the Radio Regulations Board</w:t>
      </w:r>
      <w:r w:rsidR="00F8714A"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ab/>
        <w:t>C-1/</w:t>
      </w:r>
      <w:r w:rsidR="003F599E">
        <w:rPr>
          <w:b w:val="0"/>
          <w:bCs/>
          <w:noProof/>
          <w:color w:val="000000"/>
          <w:sz w:val="24"/>
        </w:rPr>
        <w:t>7</w:t>
      </w:r>
    </w:p>
    <w:p w14:paraId="148E011D" w14:textId="77777777" w:rsidR="00FB779B" w:rsidRPr="00C73CC0" w:rsidRDefault="00FB779B" w:rsidP="002427DD"/>
    <w:p w14:paraId="26CD6F88" w14:textId="77777777" w:rsidR="00FB779B" w:rsidRPr="00C73CC0" w:rsidRDefault="00FB779B" w:rsidP="002427DD">
      <w:pPr>
        <w:jc w:val="center"/>
        <w:rPr>
          <w:bCs/>
        </w:rPr>
      </w:pPr>
      <w:r w:rsidRPr="00C73CC0">
        <w:rPr>
          <w:bCs/>
        </w:rPr>
        <w:t>____________________</w:t>
      </w:r>
    </w:p>
    <w:p w14:paraId="323C7E83" w14:textId="77777777" w:rsidR="00FB779B" w:rsidRPr="00C73CC0" w:rsidRDefault="00FB779B" w:rsidP="002427DD"/>
    <w:p w14:paraId="6B057BF6" w14:textId="25F83D60" w:rsidR="002427DD" w:rsidRDefault="002427DD" w:rsidP="002427DD"/>
    <w:p w14:paraId="3F57511C" w14:textId="77777777" w:rsidR="00E94169" w:rsidRPr="00C73CC0" w:rsidRDefault="00E94169" w:rsidP="002427DD"/>
    <w:p w14:paraId="4C716FB9" w14:textId="77777777" w:rsidR="00FB779B" w:rsidRPr="00C73CC0" w:rsidRDefault="00FB779B" w:rsidP="002427DD">
      <w:pPr>
        <w:rPr>
          <w:bCs/>
        </w:rPr>
        <w:sectPr w:rsidR="00FB779B" w:rsidRPr="00C73CC0" w:rsidSect="00C73CC0">
          <w:headerReference w:type="default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6D7E0A7" w14:textId="77777777" w:rsidR="00FB779B" w:rsidRPr="00C73CC0" w:rsidRDefault="00FB779B" w:rsidP="002427DD">
      <w:pPr>
        <w:rPr>
          <w:bCs/>
        </w:rPr>
      </w:pPr>
    </w:p>
    <w:sectPr w:rsidR="00FB779B" w:rsidRPr="00C73CC0" w:rsidSect="00C73CC0">
      <w:headerReference w:type="even" r:id="rId11"/>
      <w:headerReference w:type="first" r:id="rId12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1ECDA" w14:textId="77777777" w:rsidR="00771A78" w:rsidRDefault="00771A78">
      <w:r>
        <w:separator/>
      </w:r>
    </w:p>
  </w:endnote>
  <w:endnote w:type="continuationSeparator" w:id="0">
    <w:p w14:paraId="4F3B1DED" w14:textId="77777777" w:rsidR="00771A78" w:rsidRDefault="0077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23559" w14:textId="77777777" w:rsidR="00771A78" w:rsidRDefault="00771A78">
      <w:r>
        <w:rPr>
          <w:b/>
        </w:rPr>
        <w:t>_______________</w:t>
      </w:r>
    </w:p>
  </w:footnote>
  <w:footnote w:type="continuationSeparator" w:id="0">
    <w:p w14:paraId="528B8B3C" w14:textId="77777777" w:rsidR="00771A78" w:rsidRDefault="00771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C94E16" w14:paraId="6338043C" w14:textId="77777777" w:rsidTr="00C94E16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5DD5E5" w14:textId="77777777" w:rsidR="00C94E16" w:rsidRDefault="00C94E16" w:rsidP="00C94E16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E38F68" w14:textId="77777777" w:rsidR="00C94E16" w:rsidRDefault="00C94E16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013AC2" w14:textId="2553F380" w:rsidR="00C94E16" w:rsidRDefault="00C94E16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 xml:space="preserve"> </w:t>
          </w:r>
          <w:r w:rsidR="009D508F">
            <w:rPr>
              <w:color w:val="000000"/>
            </w:rPr>
            <w:t>2</w:t>
          </w:r>
        </w:p>
      </w:tc>
    </w:tr>
  </w:tbl>
  <w:p w14:paraId="12EA1631" w14:textId="77777777" w:rsidR="00C94E16" w:rsidRDefault="00C94E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E15185" w14:paraId="11DB7E56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147991" w14:textId="77777777" w:rsidR="00E15185" w:rsidRDefault="00E15185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88579C" w14:textId="77777777" w:rsidR="00E15185" w:rsidRDefault="00E15185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FB06F5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95F4C2" w14:textId="48C3274B" w:rsidR="00E15185" w:rsidRDefault="00E15185" w:rsidP="00CB4657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 w:rsidR="00DA7C66">
            <w:rPr>
              <w:color w:val="000000"/>
            </w:rPr>
            <w:t xml:space="preserve"> </w:t>
          </w:r>
          <w:r w:rsidR="00B3111D">
            <w:rPr>
              <w:color w:val="000000"/>
            </w:rPr>
            <w:t>2</w:t>
          </w:r>
        </w:p>
      </w:tc>
    </w:tr>
  </w:tbl>
  <w:p w14:paraId="2C8A6423" w14:textId="77777777" w:rsidR="00E15185" w:rsidRDefault="00E15185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491830" w14:paraId="51F391E8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2BB13C7" w14:textId="77777777" w:rsidR="00491830" w:rsidRDefault="00491830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F28B69" w14:textId="77777777" w:rsidR="00491830" w:rsidRDefault="00491830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CDB3E59" w14:textId="77777777" w:rsidR="00491830" w:rsidRDefault="00491830" w:rsidP="00CB4657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 xml:space="preserve"> -</w:t>
          </w:r>
        </w:p>
      </w:tc>
    </w:tr>
  </w:tbl>
  <w:p w14:paraId="08314641" w14:textId="77777777" w:rsidR="00491830" w:rsidRDefault="00491830">
    <w:pPr>
      <w:pStyle w:val="Header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B7687B" w14:paraId="758D1DF0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41872A" w14:textId="77777777" w:rsidR="00B7687B" w:rsidRDefault="00B7687B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EEB2FCC" w14:textId="77777777" w:rsidR="00B7687B" w:rsidRDefault="00B7687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958146" w14:textId="5278EC19" w:rsidR="00B7687B" w:rsidRDefault="00B7687B" w:rsidP="00CB4657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 xml:space="preserve"> </w:t>
          </w:r>
          <w:r w:rsidR="00B3111D">
            <w:rPr>
              <w:color w:val="000000"/>
            </w:rPr>
            <w:t>-</w:t>
          </w:r>
        </w:p>
      </w:tc>
    </w:tr>
  </w:tbl>
  <w:p w14:paraId="41C27347" w14:textId="77777777" w:rsidR="00B7687B" w:rsidRDefault="00B7687B">
    <w:pPr>
      <w:pStyle w:val="Header"/>
      <w:rPr>
        <w:color w:val="00000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E2484" w14:textId="77777777" w:rsidR="00FB779B" w:rsidRDefault="00FB779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B5272" w14:textId="77777777" w:rsidR="00FD0802" w:rsidRDefault="00FD08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9B"/>
    <w:rsid w:val="00033CCE"/>
    <w:rsid w:val="00054A9C"/>
    <w:rsid w:val="00072A53"/>
    <w:rsid w:val="000B05B3"/>
    <w:rsid w:val="000C636A"/>
    <w:rsid w:val="000E59CD"/>
    <w:rsid w:val="0012535A"/>
    <w:rsid w:val="00157167"/>
    <w:rsid w:val="0017511D"/>
    <w:rsid w:val="001851F6"/>
    <w:rsid w:val="001C7625"/>
    <w:rsid w:val="00234978"/>
    <w:rsid w:val="002427DD"/>
    <w:rsid w:val="0025715F"/>
    <w:rsid w:val="0026622D"/>
    <w:rsid w:val="0027511E"/>
    <w:rsid w:val="002E2240"/>
    <w:rsid w:val="002E768D"/>
    <w:rsid w:val="003260C9"/>
    <w:rsid w:val="00336294"/>
    <w:rsid w:val="00362959"/>
    <w:rsid w:val="003975DF"/>
    <w:rsid w:val="003B3279"/>
    <w:rsid w:val="003F26DD"/>
    <w:rsid w:val="003F599E"/>
    <w:rsid w:val="00422CB5"/>
    <w:rsid w:val="004332A4"/>
    <w:rsid w:val="004421DD"/>
    <w:rsid w:val="00444FE6"/>
    <w:rsid w:val="00486444"/>
    <w:rsid w:val="00491830"/>
    <w:rsid w:val="00514D83"/>
    <w:rsid w:val="00573D78"/>
    <w:rsid w:val="00585C14"/>
    <w:rsid w:val="00596780"/>
    <w:rsid w:val="005A562C"/>
    <w:rsid w:val="005C0D6E"/>
    <w:rsid w:val="005C1154"/>
    <w:rsid w:val="005E59F8"/>
    <w:rsid w:val="005F1624"/>
    <w:rsid w:val="005F3B65"/>
    <w:rsid w:val="00633E35"/>
    <w:rsid w:val="00645362"/>
    <w:rsid w:val="00665C8B"/>
    <w:rsid w:val="006C75C0"/>
    <w:rsid w:val="006D6908"/>
    <w:rsid w:val="006F23BD"/>
    <w:rsid w:val="00771A78"/>
    <w:rsid w:val="007C521B"/>
    <w:rsid w:val="007D7817"/>
    <w:rsid w:val="007E6305"/>
    <w:rsid w:val="00813E50"/>
    <w:rsid w:val="00817080"/>
    <w:rsid w:val="00821536"/>
    <w:rsid w:val="008877CF"/>
    <w:rsid w:val="00895D8B"/>
    <w:rsid w:val="008B6856"/>
    <w:rsid w:val="008F27B1"/>
    <w:rsid w:val="009048C6"/>
    <w:rsid w:val="00927E70"/>
    <w:rsid w:val="00940FB2"/>
    <w:rsid w:val="009A033C"/>
    <w:rsid w:val="009B61F5"/>
    <w:rsid w:val="009B7005"/>
    <w:rsid w:val="009C2EEA"/>
    <w:rsid w:val="009D4769"/>
    <w:rsid w:val="009D508F"/>
    <w:rsid w:val="009D5ECD"/>
    <w:rsid w:val="00A13257"/>
    <w:rsid w:val="00A31BB0"/>
    <w:rsid w:val="00A41B81"/>
    <w:rsid w:val="00A46085"/>
    <w:rsid w:val="00B04987"/>
    <w:rsid w:val="00B21D77"/>
    <w:rsid w:val="00B3111D"/>
    <w:rsid w:val="00B4381B"/>
    <w:rsid w:val="00B7687B"/>
    <w:rsid w:val="00BC6415"/>
    <w:rsid w:val="00C02663"/>
    <w:rsid w:val="00C17E14"/>
    <w:rsid w:val="00C379E8"/>
    <w:rsid w:val="00C42756"/>
    <w:rsid w:val="00C73CC0"/>
    <w:rsid w:val="00C8078C"/>
    <w:rsid w:val="00C94E16"/>
    <w:rsid w:val="00CB4657"/>
    <w:rsid w:val="00CB635F"/>
    <w:rsid w:val="00D0556B"/>
    <w:rsid w:val="00D35428"/>
    <w:rsid w:val="00DA7C66"/>
    <w:rsid w:val="00DB5A08"/>
    <w:rsid w:val="00E15185"/>
    <w:rsid w:val="00E2050C"/>
    <w:rsid w:val="00E52A2D"/>
    <w:rsid w:val="00E60AB5"/>
    <w:rsid w:val="00E94169"/>
    <w:rsid w:val="00EC14CC"/>
    <w:rsid w:val="00ED19F8"/>
    <w:rsid w:val="00EF481D"/>
    <w:rsid w:val="00F40F8B"/>
    <w:rsid w:val="00F8088B"/>
    <w:rsid w:val="00F8714A"/>
    <w:rsid w:val="00F90BD0"/>
    <w:rsid w:val="00FA1356"/>
    <w:rsid w:val="00FB06F5"/>
    <w:rsid w:val="00FB779B"/>
    <w:rsid w:val="00FD0802"/>
    <w:rsid w:val="00FE6E86"/>
    <w:rsid w:val="00FE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0D787BE5"/>
  <w15:docId w15:val="{5B74E927-5B63-4879-AA72-9AB3E51C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050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2050C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2050C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E2050C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2050C"/>
    <w:pPr>
      <w:outlineLvl w:val="3"/>
    </w:pPr>
  </w:style>
  <w:style w:type="paragraph" w:styleId="Heading5">
    <w:name w:val="heading 5"/>
    <w:basedOn w:val="Heading3"/>
    <w:next w:val="Normal"/>
    <w:qFormat/>
    <w:rsid w:val="00E2050C"/>
    <w:pPr>
      <w:outlineLvl w:val="4"/>
    </w:pPr>
  </w:style>
  <w:style w:type="paragraph" w:styleId="Heading6">
    <w:name w:val="heading 6"/>
    <w:basedOn w:val="Heading3"/>
    <w:next w:val="Normal"/>
    <w:qFormat/>
    <w:rsid w:val="00E2050C"/>
    <w:pPr>
      <w:outlineLvl w:val="5"/>
    </w:pPr>
  </w:style>
  <w:style w:type="paragraph" w:styleId="Heading7">
    <w:name w:val="heading 7"/>
    <w:basedOn w:val="Heading3"/>
    <w:next w:val="Normal"/>
    <w:qFormat/>
    <w:rsid w:val="00E2050C"/>
    <w:pPr>
      <w:outlineLvl w:val="6"/>
    </w:pPr>
  </w:style>
  <w:style w:type="paragraph" w:styleId="Heading8">
    <w:name w:val="heading 8"/>
    <w:basedOn w:val="Heading3"/>
    <w:next w:val="Normal"/>
    <w:qFormat/>
    <w:rsid w:val="00E2050C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E205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E2050C"/>
    <w:rPr>
      <w:vertAlign w:val="superscript"/>
    </w:rPr>
  </w:style>
  <w:style w:type="paragraph" w:styleId="TOC8">
    <w:name w:val="toc 8"/>
    <w:basedOn w:val="Normal"/>
    <w:next w:val="Normal"/>
    <w:semiHidden/>
    <w:rsid w:val="00E2050C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E2050C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E2050C"/>
    <w:pPr>
      <w:ind w:left="3913"/>
    </w:pPr>
  </w:style>
  <w:style w:type="paragraph" w:styleId="TOC4">
    <w:name w:val="toc 4"/>
    <w:basedOn w:val="TOC3"/>
    <w:next w:val="Normal"/>
    <w:semiHidden/>
    <w:rsid w:val="00E2050C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E2050C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E2050C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E2050C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E2050C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E2050C"/>
  </w:style>
  <w:style w:type="paragraph" w:styleId="Footer">
    <w:name w:val="footer"/>
    <w:basedOn w:val="Normal"/>
    <w:rsid w:val="00E2050C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E2050C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"/>
    <w:basedOn w:val="DefaultParagraphFont"/>
    <w:semiHidden/>
    <w:rsid w:val="00E2050C"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050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E2050C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E2050C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E2050C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2050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2050C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2050C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2050C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2050C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2050C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2050C"/>
  </w:style>
  <w:style w:type="paragraph" w:customStyle="1" w:styleId="Figure0">
    <w:name w:val="Figure_#"/>
    <w:basedOn w:val="Table"/>
    <w:next w:val="FigureTitle"/>
    <w:rsid w:val="00E2050C"/>
  </w:style>
  <w:style w:type="paragraph" w:customStyle="1" w:styleId="FigureTitle">
    <w:name w:val="Figure_Title"/>
    <w:basedOn w:val="TableTitle"/>
    <w:next w:val="Normal"/>
    <w:rsid w:val="00E2050C"/>
    <w:pPr>
      <w:spacing w:after="720"/>
    </w:pPr>
  </w:style>
  <w:style w:type="paragraph" w:customStyle="1" w:styleId="Annex">
    <w:name w:val="Annex_#"/>
    <w:basedOn w:val="Art"/>
    <w:next w:val="AnnexRef"/>
    <w:rsid w:val="00E2050C"/>
  </w:style>
  <w:style w:type="paragraph" w:customStyle="1" w:styleId="Art">
    <w:name w:val="Art_#"/>
    <w:basedOn w:val="Normal"/>
    <w:next w:val="Arttitle"/>
    <w:rsid w:val="00E2050C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2050C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2050C"/>
    <w:pPr>
      <w:spacing w:before="360"/>
    </w:pPr>
  </w:style>
  <w:style w:type="paragraph" w:customStyle="1" w:styleId="AnnexRef">
    <w:name w:val="Annex_Ref"/>
    <w:basedOn w:val="Normal"/>
    <w:rsid w:val="00E2050C"/>
    <w:pPr>
      <w:jc w:val="center"/>
    </w:pPr>
  </w:style>
  <w:style w:type="paragraph" w:customStyle="1" w:styleId="AnnexTitle">
    <w:name w:val="Annex_Title"/>
    <w:basedOn w:val="Arttitle"/>
    <w:next w:val="Normal"/>
    <w:rsid w:val="00E2050C"/>
    <w:pPr>
      <w:spacing w:after="0"/>
    </w:pPr>
  </w:style>
  <w:style w:type="paragraph" w:customStyle="1" w:styleId="Appendix">
    <w:name w:val="Appendix_#"/>
    <w:basedOn w:val="Art"/>
    <w:next w:val="AppendixTitle"/>
    <w:rsid w:val="00E2050C"/>
  </w:style>
  <w:style w:type="paragraph" w:customStyle="1" w:styleId="AppendixTitle">
    <w:name w:val="Appendix_Title"/>
    <w:basedOn w:val="Arttitle"/>
    <w:next w:val="Normal"/>
    <w:rsid w:val="00E2050C"/>
  </w:style>
  <w:style w:type="paragraph" w:customStyle="1" w:styleId="headfoot">
    <w:name w:val="head_foot"/>
    <w:basedOn w:val="Normal"/>
    <w:next w:val="Normalaftertitle"/>
    <w:rsid w:val="00E2050C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E2050C"/>
  </w:style>
  <w:style w:type="paragraph" w:customStyle="1" w:styleId="RefTitle">
    <w:name w:val="Ref_Title"/>
    <w:basedOn w:val="Normal"/>
    <w:next w:val="RefText"/>
    <w:rsid w:val="00E2050C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2050C"/>
  </w:style>
  <w:style w:type="paragraph" w:customStyle="1" w:styleId="listitem">
    <w:name w:val="listitem"/>
    <w:basedOn w:val="Normal"/>
    <w:rsid w:val="00E2050C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E2050C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2050C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2050C"/>
    <w:rPr>
      <w:sz w:val="32"/>
    </w:rPr>
  </w:style>
  <w:style w:type="paragraph" w:customStyle="1" w:styleId="Protfin">
    <w:name w:val="Prot_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2050C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2050C"/>
  </w:style>
  <w:style w:type="paragraph" w:customStyle="1" w:styleId="Restitle">
    <w:name w:val="Res_title"/>
    <w:basedOn w:val="Arttitle"/>
    <w:next w:val="headfoot"/>
    <w:rsid w:val="00E2050C"/>
    <w:pPr>
      <w:spacing w:after="120"/>
    </w:pPr>
  </w:style>
  <w:style w:type="paragraph" w:customStyle="1" w:styleId="Rec">
    <w:name w:val="Rec_#"/>
    <w:basedOn w:val="Res"/>
    <w:next w:val="Rectitle"/>
    <w:rsid w:val="00E2050C"/>
  </w:style>
  <w:style w:type="paragraph" w:customStyle="1" w:styleId="Rectitle">
    <w:name w:val="Rec_title"/>
    <w:basedOn w:val="Restitle"/>
    <w:next w:val="headfoot"/>
    <w:rsid w:val="00E2050C"/>
  </w:style>
  <w:style w:type="paragraph" w:customStyle="1" w:styleId="Equation">
    <w:name w:val="Equation"/>
    <w:basedOn w:val="Normal"/>
    <w:rsid w:val="00E2050C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2050C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2050C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2050C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E2050C"/>
  </w:style>
  <w:style w:type="paragraph" w:customStyle="1" w:styleId="TableFin">
    <w:name w:val="Table_Fin"/>
    <w:basedOn w:val="Normal"/>
    <w:rsid w:val="00E2050C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2050C"/>
  </w:style>
  <w:style w:type="paragraph" w:customStyle="1" w:styleId="head">
    <w:name w:val="head"/>
    <w:basedOn w:val="headfoot"/>
    <w:rsid w:val="00E2050C"/>
  </w:style>
  <w:style w:type="paragraph" w:customStyle="1" w:styleId="foot">
    <w:name w:val="foot"/>
    <w:basedOn w:val="headfoot"/>
    <w:rsid w:val="00E2050C"/>
  </w:style>
  <w:style w:type="character" w:customStyle="1" w:styleId="href">
    <w:name w:val="href"/>
    <w:basedOn w:val="DefaultParagraphFont"/>
    <w:rsid w:val="00E2050C"/>
  </w:style>
  <w:style w:type="paragraph" w:customStyle="1" w:styleId="Section2">
    <w:name w:val="Section_2"/>
    <w:basedOn w:val="Section1"/>
    <w:rsid w:val="00E2050C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2050C"/>
    <w:rPr>
      <w:b w:val="0"/>
    </w:rPr>
  </w:style>
  <w:style w:type="paragraph" w:customStyle="1" w:styleId="enumlev4">
    <w:name w:val="enumlev4"/>
    <w:basedOn w:val="enumlev3"/>
    <w:rsid w:val="00E2050C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E2050C"/>
  </w:style>
  <w:style w:type="paragraph" w:customStyle="1" w:styleId="Call">
    <w:name w:val="Call"/>
    <w:basedOn w:val="Normal"/>
    <w:next w:val="Normal"/>
    <w:rsid w:val="00E2050C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2050C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E2050C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E2050C"/>
    <w:rPr>
      <w:b/>
      <w:color w:val="FFCC00"/>
    </w:rPr>
  </w:style>
  <w:style w:type="character" w:customStyle="1" w:styleId="Appref">
    <w:name w:val="App_ref"/>
    <w:basedOn w:val="DefaultParagraphFont"/>
    <w:rsid w:val="00E2050C"/>
    <w:rPr>
      <w:color w:val="3366FF"/>
    </w:rPr>
  </w:style>
  <w:style w:type="character" w:customStyle="1" w:styleId="Artdef">
    <w:name w:val="Art_def"/>
    <w:basedOn w:val="DefaultParagraphFont"/>
    <w:rsid w:val="00E2050C"/>
    <w:rPr>
      <w:b/>
      <w:color w:val="FFCC00"/>
    </w:rPr>
  </w:style>
  <w:style w:type="character" w:customStyle="1" w:styleId="Artref">
    <w:name w:val="Art_ref"/>
    <w:basedOn w:val="DefaultParagraphFont"/>
    <w:rsid w:val="00E2050C"/>
    <w:rPr>
      <w:color w:val="3366FF"/>
    </w:rPr>
  </w:style>
  <w:style w:type="character" w:customStyle="1" w:styleId="Recdef">
    <w:name w:val="Rec_def"/>
    <w:basedOn w:val="DefaultParagraphFont"/>
    <w:rsid w:val="00E2050C"/>
    <w:rPr>
      <w:b/>
      <w:color w:val="FFCC00"/>
    </w:rPr>
  </w:style>
  <w:style w:type="character" w:customStyle="1" w:styleId="Recref">
    <w:name w:val="Rec_ref"/>
    <w:basedOn w:val="DefaultParagraphFont"/>
    <w:rsid w:val="00E2050C"/>
    <w:rPr>
      <w:color w:val="3366FF"/>
    </w:rPr>
  </w:style>
  <w:style w:type="paragraph" w:customStyle="1" w:styleId="Line">
    <w:name w:val="Line"/>
    <w:basedOn w:val="Normal"/>
    <w:next w:val="Normal"/>
    <w:rsid w:val="00E2050C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2050C"/>
    <w:rPr>
      <w:b w:val="0"/>
      <w:i/>
    </w:rPr>
  </w:style>
  <w:style w:type="paragraph" w:styleId="TableofFigures">
    <w:name w:val="table of figures"/>
    <w:basedOn w:val="Normal"/>
    <w:next w:val="Normal"/>
    <w:semiHidden/>
    <w:rsid w:val="00E2050C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E2050C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E2050C"/>
    <w:rPr>
      <w:sz w:val="16"/>
    </w:rPr>
  </w:style>
  <w:style w:type="paragraph" w:styleId="CommentText">
    <w:name w:val="annotation text"/>
    <w:basedOn w:val="Normal"/>
    <w:semiHidden/>
    <w:rsid w:val="00E2050C"/>
    <w:rPr>
      <w:sz w:val="20"/>
      <w:lang w:val="fr-FR"/>
    </w:rPr>
  </w:style>
  <w:style w:type="paragraph" w:customStyle="1" w:styleId="Tabletext0">
    <w:name w:val="Table_text"/>
    <w:basedOn w:val="Normal"/>
    <w:rsid w:val="00E2050C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E2050C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E2050C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E2050C"/>
  </w:style>
  <w:style w:type="character" w:customStyle="1" w:styleId="Apprefdef">
    <w:name w:val="App_ref_def"/>
    <w:basedOn w:val="DefaultParagraphFont"/>
    <w:rsid w:val="00E2050C"/>
  </w:style>
  <w:style w:type="character" w:customStyle="1" w:styleId="Resrefdef">
    <w:name w:val="Res_ref_def"/>
    <w:basedOn w:val="DefaultParagraphFont"/>
    <w:rsid w:val="00E2050C"/>
  </w:style>
  <w:style w:type="paragraph" w:customStyle="1" w:styleId="HeaderRegProc">
    <w:name w:val="Header_RegProc"/>
    <w:basedOn w:val="Normal"/>
    <w:rsid w:val="00E2050C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E2050C"/>
    <w:rPr>
      <w:b/>
      <w:color w:val="FFCC00"/>
    </w:rPr>
  </w:style>
  <w:style w:type="character" w:customStyle="1" w:styleId="href2">
    <w:name w:val="href2"/>
    <w:basedOn w:val="href"/>
    <w:rsid w:val="00E2050C"/>
  </w:style>
  <w:style w:type="character" w:customStyle="1" w:styleId="Style1">
    <w:name w:val="Style1"/>
    <w:basedOn w:val="DefaultParagraphFont"/>
    <w:rsid w:val="00E2050C"/>
  </w:style>
  <w:style w:type="character" w:customStyle="1" w:styleId="Resref">
    <w:name w:val="Res_ref"/>
    <w:basedOn w:val="DefaultParagraphFont"/>
    <w:rsid w:val="00E2050C"/>
    <w:rPr>
      <w:color w:val="3366FF"/>
    </w:rPr>
  </w:style>
  <w:style w:type="character" w:customStyle="1" w:styleId="Tableref0">
    <w:name w:val="Table_ref"/>
    <w:basedOn w:val="DefaultParagraphFont"/>
    <w:rsid w:val="00E2050C"/>
    <w:rPr>
      <w:color w:val="3366FF"/>
    </w:rPr>
  </w:style>
  <w:style w:type="character" w:customStyle="1" w:styleId="FootnoteTextChar">
    <w:name w:val="Footnote Text Char"/>
    <w:basedOn w:val="DefaultParagraphFont"/>
    <w:link w:val="FootnoteText"/>
    <w:semiHidden/>
    <w:rsid w:val="00F40F8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1A0CC-6828-481B-9808-A41CF59B0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282</TotalTime>
  <Pages>4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Table des Matières</vt:lpstr>
    </vt:vector>
  </TitlesOfParts>
  <Manager>CP   3342  /  CI</Manager>
  <Company>ITU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Table des Matières</dc:title>
  <dc:subject>Template</dc:subject>
  <dc:creator>Composition des Publications</dc:creator>
  <cp:keywords>FOLIOS:  1  -  4 (bl)</cp:keywords>
  <dc:description>Saisie,  formatage,   MEP       19.05.2005  /  CI_x000d_
1e Corr._x000d_
2e Corr._x000d_
BAT_x000d_
2e BAT_x000d_
ULT.</dc:description>
  <cp:lastModifiedBy>Al-Yammouni, Hala</cp:lastModifiedBy>
  <cp:revision>66</cp:revision>
  <cp:lastPrinted>2017-03-01T13:28:00Z</cp:lastPrinted>
  <dcterms:created xsi:type="dcterms:W3CDTF">2014-08-13T12:52:00Z</dcterms:created>
  <dcterms:modified xsi:type="dcterms:W3CDTF">2022-04-13T06:05:00Z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