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w:t>
      </w:r>
      <w:bookmarkStart w:id="0" w:name="_GoBack"/>
      <w:bookmarkEnd w:id="0"/>
      <w:r w:rsidRPr="00F70F81">
        <w:rPr>
          <w:color w:val="000000"/>
          <w:lang w:val="fr-FR"/>
        </w:rPr>
        <w:t>ves à</w:t>
      </w:r>
    </w:p>
    <w:p w14:paraId="26341A1A" w14:textId="77777777" w:rsidR="00186C2D" w:rsidRPr="00F70F81" w:rsidRDefault="00186C2D">
      <w:pPr>
        <w:pStyle w:val="Heading2"/>
        <w:jc w:val="center"/>
        <w:rPr>
          <w:color w:val="000000"/>
          <w:lang w:val="fr-FR"/>
        </w:rPr>
      </w:pPr>
      <w:r w:rsidRPr="00F70F81">
        <w:rPr>
          <w:color w:val="000000"/>
          <w:lang w:val="fr-FR"/>
        </w:rPr>
        <w:t xml:space="preserve">l'ARTICLE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 </w:t>
      </w:r>
      <w:r w:rsidRPr="00B026A6">
        <w:rPr>
          <w:i/>
          <w:iCs/>
          <w:color w:val="000000"/>
          <w:lang w:val="fr-FR"/>
        </w:rPr>
        <w:t xml:space="preserve">«sous réserve d'un accord obtenu suivant la procédure prévue au numéro </w:t>
      </w:r>
      <w:r w:rsidRPr="00B026A6">
        <w:rPr>
          <w:rStyle w:val="Artref"/>
          <w:b/>
          <w:bCs/>
          <w:i/>
          <w:iCs/>
          <w:color w:val="000000"/>
          <w:lang w:val="fr-FR"/>
        </w:rPr>
        <w:t>9.21</w:t>
      </w:r>
      <w:r w:rsidRPr="00B026A6">
        <w:rPr>
          <w:i/>
          <w:iCs/>
          <w:color w:val="000000"/>
          <w:lang w:val="fr-FR"/>
        </w:rPr>
        <w:t>»</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w:t>
      </w:r>
      <w:r w:rsidRPr="00B026A6">
        <w:rPr>
          <w:i/>
          <w:iCs/>
          <w:color w:val="000000"/>
          <w:lang w:val="fr-FR"/>
        </w:rPr>
        <w:t>«si des restrictions sont imposées à une attribution additionnelle ... le renvoi du Tableau en fait mention»</w:t>
      </w:r>
      <w:r w:rsidRPr="00F70F81">
        <w:rPr>
          <w:color w:val="000000"/>
          <w:lang w:val="fr-FR"/>
        </w:rPr>
        <w:t>.</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Pr="00F70F81"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196C8F68" w14:textId="77777777" w:rsidR="00186C2D" w:rsidRPr="00F70F81" w:rsidRDefault="00427B34" w:rsidP="00196DF6">
      <w:pPr>
        <w:pStyle w:val="Heading8"/>
        <w:spacing w:before="0"/>
        <w:rPr>
          <w:color w:val="000000"/>
          <w:lang w:val="fr-FR"/>
        </w:rPr>
      </w:pPr>
      <w:r w:rsidRPr="00F70F81">
        <w:rPr>
          <w:color w:val="000000"/>
          <w:lang w:val="fr-FR"/>
        </w:rPr>
        <w:br w:type="page"/>
      </w:r>
      <w:r w:rsidR="00186C2D"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 </w:t>
      </w:r>
      <w:r w:rsidRPr="00B026A6">
        <w:rPr>
          <w:rFonts w:asciiTheme="majorBidi" w:hAnsiTheme="majorBidi" w:cstheme="majorBidi"/>
          <w:i/>
          <w:iCs/>
          <w:szCs w:val="24"/>
          <w:lang w:val="fr-CH" w:eastAsia="zh-CN"/>
        </w:rPr>
        <w:t>«autres dispositions»</w:t>
      </w:r>
      <w:r w:rsidRPr="00395C8C">
        <w:rPr>
          <w:rFonts w:asciiTheme="majorBidi" w:hAnsiTheme="majorBidi" w:cstheme="majorBidi"/>
          <w:szCs w:val="24"/>
          <w:lang w:val="fr-CH" w:eastAsia="zh-CN"/>
        </w:rPr>
        <w:t xml:space="preserve">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les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dans le cas de trajets de propagation terrestres, maritimes ou mixtes, à moins que des accords exprès n'aient été conclus au préalable avec les administrations affectées. Pour ce qui est des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des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le Bureau n'a aucun moyen d'identifier si les émissions en provenance de radars océanographiques atteignent une zone </w:t>
      </w:r>
      <w:r w:rsidRPr="00B026A6">
        <w:rPr>
          <w:rFonts w:asciiTheme="majorBidi" w:hAnsiTheme="majorBidi" w:cstheme="majorBidi"/>
          <w:i/>
          <w:iCs/>
          <w:szCs w:val="24"/>
          <w:lang w:val="fr-CH" w:eastAsia="zh-CN"/>
        </w:rPr>
        <w:t>«rurale»</w:t>
      </w:r>
      <w:r w:rsidRPr="00395C8C">
        <w:rPr>
          <w:rFonts w:asciiTheme="majorBidi" w:hAnsiTheme="majorBidi" w:cstheme="majorBidi"/>
          <w:szCs w:val="24"/>
          <w:lang w:val="fr-CH" w:eastAsia="zh-CN"/>
        </w:rPr>
        <w:t xml:space="preserve"> ou une zone </w:t>
      </w:r>
      <w:r w:rsidRPr="00B026A6">
        <w:rPr>
          <w:rFonts w:asciiTheme="majorBidi" w:hAnsiTheme="majorBidi" w:cstheme="majorBidi"/>
          <w:i/>
          <w:iCs/>
          <w:szCs w:val="24"/>
          <w:lang w:val="fr-CH" w:eastAsia="zh-CN"/>
        </w:rPr>
        <w:t>«rurale calme»</w:t>
      </w:r>
      <w:r w:rsidRPr="00395C8C">
        <w:rPr>
          <w:rFonts w:asciiTheme="majorBidi" w:hAnsiTheme="majorBidi" w:cstheme="majorBidi"/>
          <w:szCs w:val="24"/>
          <w:lang w:val="fr-CH" w:eastAsia="zh-CN"/>
        </w:rPr>
        <w:t xml:space="preserv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6285B2F1"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w:t>
      </w:r>
      <w:r w:rsidR="00B9614F">
        <w:rPr>
          <w:color w:val="000000"/>
          <w:lang w:val="fr-FR"/>
        </w:rPr>
        <w:noBreakHyphen/>
      </w:r>
      <w:r w:rsidRPr="00F70F81">
        <w:rPr>
          <w:color w:val="000000"/>
          <w:lang w:val="fr-FR"/>
        </w:rPr>
        <w:t>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 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427B34" w:rsidRPr="00F70F81">
        <w:rPr>
          <w:color w:val="000000"/>
          <w:lang w:val="fr-FR"/>
        </w:rPr>
        <w:t xml:space="preserve"> </w:t>
      </w:r>
      <w:r w:rsidRPr="00F70F81">
        <w:rPr>
          <w:color w:val="000000"/>
          <w:lang w:val="fr-FR"/>
        </w:rPr>
        <w:t>MHz, 22,01-22,21 GHz, 22,81-22,86 GHz, 23,07-23,12 GHz, 31,2-31,3 GHz, 36,43-36,5 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427B34" w:rsidRPr="00F70F81">
        <w:rPr>
          <w:color w:val="000000"/>
          <w:lang w:val="fr-FR"/>
        </w:rPr>
        <w:t xml:space="preserve"> </w:t>
      </w:r>
      <w:r w:rsidRPr="00F70F81">
        <w:rPr>
          <w:color w:val="000000"/>
          <w:lang w:val="fr-FR"/>
        </w:rPr>
        <w:t>GHz (sauf pour</w:t>
      </w:r>
      <w:r w:rsidR="00427B34" w:rsidRPr="00F70F81">
        <w:rPr>
          <w:color w:val="000000"/>
          <w:lang w:val="fr-FR"/>
        </w:rPr>
        <w:t>  </w:t>
      </w:r>
      <w:r w:rsidRPr="00F70F81">
        <w:rPr>
          <w:color w:val="000000"/>
          <w:lang w:val="fr-FR"/>
        </w:rPr>
        <w:t>KOR), 173,52-173,85</w:t>
      </w:r>
      <w:r w:rsidR="00427B34" w:rsidRPr="00F70F81">
        <w:rPr>
          <w:color w:val="000000"/>
          <w:lang w:val="fr-FR"/>
        </w:rPr>
        <w:t xml:space="preserve"> </w:t>
      </w:r>
      <w:r w:rsidRPr="00F70F81">
        <w:rPr>
          <w:color w:val="000000"/>
          <w:lang w:val="fr-FR"/>
        </w:rPr>
        <w:t>GHz (sauf pour KOR) et 195,75-196,15</w:t>
      </w:r>
      <w:r w:rsidR="00427B34" w:rsidRPr="00F70F81">
        <w:rPr>
          <w:color w:val="000000"/>
          <w:lang w:val="fr-FR"/>
        </w:rPr>
        <w:t xml:space="preserve"> </w:t>
      </w:r>
      <w:r w:rsidRPr="00F70F81">
        <w:rPr>
          <w:color w:val="000000"/>
          <w:lang w:val="fr-FR"/>
        </w:rPr>
        <w:t>GHz. La notification d'assignations de fréquence aux stations de radioastronomie dans les bandes 73-74,6 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 MHz, 22,01-22,21 GHz, 22,81-22,86 GHz, 23,07-23,12 GHz, 31,2-31,3</w:t>
      </w:r>
      <w:r w:rsidR="00427B34" w:rsidRPr="00F70F81">
        <w:rPr>
          <w:color w:val="000000"/>
          <w:lang w:val="fr-FR"/>
        </w:rPr>
        <w:t xml:space="preserve"> </w:t>
      </w:r>
      <w:r w:rsidRPr="00F70F81">
        <w:rPr>
          <w:color w:val="000000"/>
          <w:lang w:val="fr-FR"/>
        </w:rPr>
        <w:t>GHz, 36,43-36,5 GHz, 168,59-168,93 GHz, 171,11-171,45 GHz (sauf pour KOR), 172,31-172,65 GHz (sauf pour KOR), 173,52-173,85 GHz (sauf pour KOR) et 195,75-196,15 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52878FD4" w:rsidR="0055557F" w:rsidRPr="00F70F81" w:rsidRDefault="00904B5D" w:rsidP="00904B5D">
      <w:pPr>
        <w:rPr>
          <w:color w:val="000000"/>
          <w:lang w:val="fr-FR"/>
        </w:rPr>
      </w:pPr>
      <w:r w:rsidRPr="00F70F81">
        <w:rPr>
          <w:lang w:val="fr-FR"/>
        </w:rPr>
        <w:t>Les départements et collectivités français d'outre-mer de la Région 2 sont les zones géographiques suivantes:</w:t>
      </w:r>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29AB68DA"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FE23C7A" w14:textId="77777777" w:rsidR="00186C2D" w:rsidRPr="00F70F81" w:rsidRDefault="00186C2D" w:rsidP="00427B34">
      <w:pPr>
        <w:pStyle w:val="Heading8"/>
        <w:rPr>
          <w:lang w:val="fr-FR"/>
        </w:rPr>
      </w:pPr>
      <w:r w:rsidRPr="00F70F81">
        <w:rPr>
          <w:lang w:val="fr-FR"/>
        </w:rPr>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Pr="00F70F81"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La télémesure spatiale est limitée aux mesures faites dans l'engin spatial qui peuvent être:</w:t>
      </w:r>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 xml:space="preserve">La condition </w:t>
      </w:r>
      <w:r w:rsidRPr="00B026A6">
        <w:rPr>
          <w:i/>
          <w:iCs/>
          <w:color w:val="000000"/>
          <w:lang w:val="fr-FR"/>
        </w:rPr>
        <w:t>«dans leur pays»</w:t>
      </w:r>
      <w:r w:rsidRPr="00F70F81">
        <w:rPr>
          <w:color w:val="000000"/>
          <w:lang w:val="fr-FR"/>
        </w:rPr>
        <w:t xml:space="preserve">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58224A75" w14:textId="77777777" w:rsidR="00E52A11" w:rsidRDefault="00E52A11">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68F5055" w14:textId="77777777" w:rsidR="00186C2D" w:rsidRPr="00F70F81" w:rsidRDefault="00186C2D" w:rsidP="005D4D51">
      <w:pPr>
        <w:pStyle w:val="Heading8"/>
        <w:rPr>
          <w:color w:val="000000"/>
          <w:lang w:val="fr-FR"/>
        </w:rPr>
      </w:pPr>
      <w:r w:rsidRPr="00F70F81">
        <w:rPr>
          <w:color w:val="000000"/>
          <w:lang w:val="fr-FR"/>
        </w:rPr>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346DB53E"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bookmarkStart w:id="1" w:name="_Hlk71789967"/>
      <w:r w:rsidR="00B73269">
        <w:rPr>
          <w:b/>
          <w:bCs/>
          <w:szCs w:val="24"/>
          <w:lang w:val="fr-CH"/>
        </w:rPr>
        <w:t>Rév.</w:t>
      </w:r>
      <w:r w:rsidRPr="00C53278">
        <w:rPr>
          <w:b/>
          <w:bCs/>
          <w:lang w:val="fr-CH"/>
        </w:rPr>
        <w:t>CMR</w:t>
      </w:r>
      <w:r w:rsidRPr="00C53278">
        <w:rPr>
          <w:b/>
          <w:bCs/>
          <w:szCs w:val="24"/>
          <w:lang w:val="fr-CH"/>
        </w:rPr>
        <w:t>-1</w:t>
      </w:r>
      <w:r w:rsidR="00B73269">
        <w:rPr>
          <w:b/>
          <w:bCs/>
          <w:szCs w:val="24"/>
          <w:lang w:val="fr-CH"/>
        </w:rPr>
        <w:t>9</w:t>
      </w:r>
      <w:bookmarkEnd w:id="1"/>
      <w:r w:rsidRPr="00C53278">
        <w:rPr>
          <w:b/>
          <w:bCs/>
          <w:szCs w:val="24"/>
          <w:lang w:val="fr-CH"/>
        </w:rPr>
        <w:t>)</w:t>
      </w:r>
      <w:r w:rsidRPr="00C53278">
        <w:rPr>
          <w:szCs w:val="24"/>
          <w:lang w:val="fr-CH"/>
        </w:rPr>
        <w:t xml:space="preserve">, </w:t>
      </w:r>
      <w:r w:rsidRPr="00C53278">
        <w:rPr>
          <w:lang w:val="fr-CH"/>
        </w:rPr>
        <w:t xml:space="preserve">que l'utilisation de la bande de fréquences 694-790 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 </w:t>
      </w:r>
      <w:r w:rsidRPr="00C53278">
        <w:rPr>
          <w:b/>
          <w:bCs/>
          <w:lang w:val="fr-CH"/>
        </w:rPr>
        <w:t>5.312</w:t>
      </w:r>
      <w:r w:rsidRPr="00C53278">
        <w:rPr>
          <w:lang w:val="fr-CH"/>
        </w:rPr>
        <w:t>.</w:t>
      </w:r>
    </w:p>
    <w:p w14:paraId="76084DB3" w14:textId="65F08D71" w:rsidR="00C53278" w:rsidRPr="00C53278" w:rsidRDefault="00C53278" w:rsidP="00B73269">
      <w:pPr>
        <w:rPr>
          <w:lang w:val="fr-CH"/>
        </w:rPr>
      </w:pPr>
      <w:r w:rsidRPr="00C53278">
        <w:rPr>
          <w:lang w:val="fr-CH"/>
        </w:rPr>
        <w:t>2</w:t>
      </w:r>
      <w:r w:rsidRPr="00C53278">
        <w:rPr>
          <w:lang w:val="fr-CH"/>
        </w:rPr>
        <w:tab/>
        <w:t xml:space="preserve">Les critères permettant d'identifier les administrations susceptibles d'être affectées conformément au numéro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 xml:space="preserve">Résolution </w:t>
      </w:r>
      <w:r w:rsidRPr="00C53278">
        <w:rPr>
          <w:b/>
          <w:bCs/>
          <w:lang w:val="fr-CH"/>
        </w:rPr>
        <w:t>760 (</w:t>
      </w:r>
      <w:r w:rsidR="00B73269" w:rsidRPr="00B73269">
        <w:rPr>
          <w:b/>
          <w:bCs/>
          <w:lang w:val="fr-CH"/>
        </w:rPr>
        <w:t>Rév.CMR-19</w:t>
      </w:r>
      <w:r w:rsidRPr="00C53278">
        <w:rPr>
          <w:b/>
          <w:bCs/>
          <w:lang w:val="fr-CH"/>
        </w:rPr>
        <w:t>)</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p>
    <w:p w14:paraId="3799C410" w14:textId="77777777"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 </w:t>
      </w:r>
      <w:r w:rsidRPr="00C53278">
        <w:rPr>
          <w:b/>
          <w:bCs/>
          <w:lang w:val="fr-CH"/>
        </w:rPr>
        <w:t>5.312A</w:t>
      </w:r>
      <w:r w:rsidRPr="00C53278">
        <w:rPr>
          <w:lang w:val="fr-CH"/>
        </w:rPr>
        <w:t>.</w:t>
      </w:r>
    </w:p>
    <w:p w14:paraId="2103735B" w14:textId="77777777" w:rsidR="00C53278" w:rsidRPr="00C53278" w:rsidRDefault="00C53278" w:rsidP="00C53278">
      <w:pPr>
        <w:rPr>
          <w:b/>
          <w:bCs/>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suivants: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Turquie, Ukraine.</w:t>
      </w:r>
    </w:p>
    <w:p w14:paraId="1C6D1FDC" w14:textId="77777777" w:rsidR="00771840" w:rsidRDefault="00771840">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216BFE6F" w14:textId="77777777" w:rsidR="00063B8A" w:rsidRPr="00F70F81" w:rsidRDefault="00063B8A" w:rsidP="00123A87">
      <w:pPr>
        <w:pStyle w:val="Heading8"/>
        <w:spacing w:before="0"/>
        <w:rPr>
          <w:color w:val="000000"/>
          <w:lang w:val="fr-FR"/>
        </w:rPr>
      </w:pPr>
      <w:r w:rsidRPr="00F70F81">
        <w:rPr>
          <w:color w:val="000000"/>
          <w:lang w:val="fr-FR"/>
        </w:rPr>
        <w:t>5.</w:t>
      </w:r>
      <w:r>
        <w:rPr>
          <w:color w:val="000000"/>
          <w:lang w:val="fr-FR"/>
        </w:rPr>
        <w:t>316</w:t>
      </w:r>
      <w:r w:rsidR="00083631">
        <w:rPr>
          <w:color w:val="000000"/>
          <w:lang w:val="fr-FR"/>
        </w:rPr>
        <w:t>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41CB28AB"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(Rév.CMR-1</w:t>
      </w:r>
      <w:r w:rsidR="00B73269">
        <w:rPr>
          <w:b/>
          <w:bCs/>
          <w:lang w:val="fr-FR"/>
        </w:rPr>
        <w:t>9</w:t>
      </w:r>
      <w:r w:rsidRPr="006E1647">
        <w:rPr>
          <w:b/>
          <w:bCs/>
          <w:lang w:val="fr-FR"/>
        </w:rPr>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p>
    <w:p w14:paraId="57659EFC" w14:textId="77777777"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77777777"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suivants: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Rép. Yougoslave de Macédoine, Lituanie, Moldova, Mongolie, Monténégro, Norvège, Ouzbékistan, Pologne, République arabe syrienne, Rép. Tchèque, Slovaquie, Roumanie, Serbie, Slovénie, Suède, Tadjikistan, Turkménistan, Turquie, Ukraine.</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Pr="00240E19" w:rsidRDefault="00DB2E0D" w:rsidP="00123A87">
      <w:pPr>
        <w:spacing w:before="120"/>
        <w:rPr>
          <w:sz w:val="16"/>
          <w:szCs w:val="16"/>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2E76C352" w14:textId="77777777" w:rsidR="002100D1" w:rsidRDefault="002100D1">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14:paraId="1D2FDB4F" w14:textId="77777777" w:rsidR="00DB2E0D" w:rsidRPr="00240E19" w:rsidRDefault="00DB2E0D" w:rsidP="00573D25">
      <w:pPr>
        <w:spacing w:before="120"/>
        <w:rPr>
          <w:sz w:val="16"/>
          <w:szCs w:val="16"/>
          <w:lang w:val="fr-CH"/>
        </w:rPr>
      </w:pPr>
      <w:r w:rsidRPr="00DB2E0D">
        <w:rPr>
          <w:lang w:val="fr-CH"/>
        </w:rPr>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3A27ED1D"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w:t>
      </w:r>
      <w:r w:rsidR="00B9614F">
        <w:rPr>
          <w:lang w:val="fr-CH"/>
        </w:rPr>
        <w:t> </w:t>
      </w:r>
      <w:r w:rsidRPr="00DB2E0D">
        <w:rPr>
          <w:lang w:val="fr-CH"/>
        </w:rPr>
        <w:t>164 MHz, étant donné que les assignations de fréquence aux stations du SMA(R) notifiées dans la bande 960-1</w:t>
      </w:r>
      <w:r w:rsidR="00B9614F">
        <w:rPr>
          <w:lang w:val="fr-CH"/>
        </w:rPr>
        <w:t> </w:t>
      </w:r>
      <w:r w:rsidRPr="00DB2E0D">
        <w:rPr>
          <w:lang w:val="fr-CH"/>
        </w:rPr>
        <w:t>164 MHz ne contiennent aucun renseignement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6EC1546D" w:rsidR="00063B8A" w:rsidRPr="00063B8A" w:rsidRDefault="00063B8A" w:rsidP="00B73269">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171F11C2"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DF90430" w14:textId="77777777" w:rsidR="00186C2D" w:rsidRPr="00F70F81" w:rsidRDefault="00186C2D" w:rsidP="00063B8A">
      <w:pPr>
        <w:pStyle w:val="Heading8"/>
        <w:spacing w:before="360"/>
        <w:rPr>
          <w:color w:val="000000"/>
          <w:lang w:val="fr-FR"/>
        </w:rPr>
      </w:pPr>
      <w:r w:rsidRPr="00F70F81">
        <w:rPr>
          <w:color w:val="000000"/>
          <w:lang w:val="fr-FR"/>
        </w:rPr>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7777777"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77777777"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suivantes: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Turquie, Ukraine.</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0F9617AC"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w:t>
      </w:r>
      <w:r w:rsidR="00B9614F">
        <w:rPr>
          <w:color w:val="000000"/>
          <w:lang w:val="fr-FR"/>
        </w:rPr>
        <w:t> </w:t>
      </w:r>
      <w:r w:rsidRPr="00063B8A">
        <w:rPr>
          <w:b/>
          <w:bCs/>
          <w:color w:val="000000"/>
          <w:lang w:val="fr-FR"/>
        </w:rPr>
        <w:t>5.342</w:t>
      </w:r>
      <w:r w:rsidRPr="00063B8A">
        <w:rPr>
          <w:color w:val="000000"/>
          <w:lang w:val="fr-FR"/>
        </w:rPr>
        <w:t>.</w:t>
      </w:r>
    </w:p>
    <w:p w14:paraId="408B0569" w14:textId="77777777" w:rsidR="00A81B67" w:rsidRDefault="00A81B67">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305B58E6" w14:textId="77777777" w:rsidR="00063B8A" w:rsidRPr="00063B8A" w:rsidRDefault="00063B8A" w:rsidP="00063B8A">
      <w:pPr>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14:paraId="2E18ACC3" w14:textId="77777777"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w:t>
      </w:r>
      <w:r w:rsidRPr="00B026A6">
        <w:rPr>
          <w:i/>
          <w:iCs/>
          <w:color w:val="000000"/>
          <w:lang w:val="fr-FR"/>
        </w:rPr>
        <w:t>«aides électroniques à la navigation aéronautique installées à bord d'aéronefs et les installations au sol ou à bord de satellites qui leur sont directement associées»</w:t>
      </w:r>
      <w:r w:rsidRPr="00F70F81">
        <w:rPr>
          <w:color w:val="000000"/>
          <w:lang w:val="fr-FR"/>
        </w:rPr>
        <w:t>.</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Pr="00F70F81"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11F0D25E"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w:t>
      </w:r>
      <w:r w:rsidR="006229B8">
        <w:rPr>
          <w:lang w:val="fr-CH"/>
        </w:rPr>
        <w:t> </w:t>
      </w:r>
      <w:r w:rsidR="00323917">
        <w:rPr>
          <w:lang w:val="fr-CH"/>
        </w:rPr>
        <w:t>au numéro </w:t>
      </w:r>
      <w:r w:rsidRPr="00CD5093">
        <w:rPr>
          <w:b/>
          <w:bCs/>
          <w:lang w:val="fr-CH"/>
        </w:rPr>
        <w:t>5.399</w:t>
      </w:r>
      <w:r w:rsidRPr="005B480A">
        <w:rPr>
          <w:lang w:val="fr-CH"/>
        </w:rPr>
        <w:t xml:space="preserve"> dans la colonne 13B1</w:t>
      </w:r>
      <w:r w:rsidRPr="00D00174">
        <w:rPr>
          <w:color w:val="000000"/>
          <w:lang w:val="fr-CH"/>
        </w:rPr>
        <w:t>.</w:t>
      </w:r>
    </w:p>
    <w:p w14:paraId="3BF89C6B"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4B9589D7" w14:textId="77777777" w:rsidR="00186C2D" w:rsidRPr="00F70F81" w:rsidRDefault="00186C2D" w:rsidP="00427B34">
      <w:pPr>
        <w:pStyle w:val="Heading8"/>
        <w:spacing w:before="320"/>
        <w:rPr>
          <w:color w:val="000000"/>
          <w:lang w:val="fr-FR"/>
        </w:rPr>
      </w:pPr>
      <w:r w:rsidRPr="00F70F81">
        <w:rPr>
          <w:color w:val="000000"/>
          <w:lang w:val="fr-FR"/>
        </w:rPr>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 xml:space="preserve">Dans cette disposition, l'attribution </w:t>
      </w:r>
      <w:r w:rsidRPr="00B026A6">
        <w:rPr>
          <w:i/>
          <w:iCs/>
          <w:color w:val="000000"/>
          <w:lang w:val="fr-FR"/>
        </w:rPr>
        <w:t>«est limitée aux systèmes nationaux et régionaux»</w:t>
      </w:r>
      <w:r w:rsidRPr="00F70F81">
        <w:rPr>
          <w:color w:val="000000"/>
          <w:lang w:val="fr-FR"/>
        </w:rPr>
        <w:t>. Le Comité considère un système national comme un système ayant une zone de service limitée au territoire de l'administration notificatrice.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xml:space="preserve">, concernant l'interprétation du mot </w:t>
      </w:r>
      <w:r w:rsidRPr="00B026A6">
        <w:rPr>
          <w:i/>
          <w:iCs/>
          <w:color w:val="000000"/>
          <w:lang w:val="fr-FR"/>
        </w:rPr>
        <w:t>«régional»</w:t>
      </w:r>
      <w:r w:rsidRPr="00F70F81">
        <w:rPr>
          <w:color w:val="000000"/>
          <w:lang w:val="fr-FR"/>
        </w:rPr>
        <w:t xml:space="preserve"> sans </w:t>
      </w:r>
      <w:r w:rsidRPr="00B026A6">
        <w:rPr>
          <w:i/>
          <w:iCs/>
          <w:color w:val="000000"/>
          <w:lang w:val="fr-FR"/>
        </w:rPr>
        <w:t>«R»</w:t>
      </w:r>
      <w:r w:rsidRPr="00F70F81">
        <w:rPr>
          <w:color w:val="000000"/>
          <w:lang w:val="fr-FR"/>
        </w:rPr>
        <w:t xml:space="preserve">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05E5F98F" w:rsidR="008C0C6D"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62A3991F" w14:textId="34D34189" w:rsidR="00AB65B7" w:rsidRDefault="00AB65B7" w:rsidP="008C0C6D">
      <w:pPr>
        <w:pStyle w:val="enumlev1"/>
        <w:rPr>
          <w:color w:val="000000"/>
          <w:lang w:val="fr-FR"/>
        </w:rPr>
      </w:pPr>
    </w:p>
    <w:p w14:paraId="27860787" w14:textId="77777777" w:rsidR="00AB65B7" w:rsidRPr="00F70F81" w:rsidRDefault="00AB65B7" w:rsidP="008C0C6D">
      <w:pPr>
        <w:pStyle w:val="enumlev1"/>
        <w:rPr>
          <w:color w:val="000000"/>
          <w:lang w:val="fr-FR"/>
        </w:rPr>
      </w:pPr>
    </w:p>
    <w:p w14:paraId="2C05D0D0" w14:textId="77777777" w:rsidR="00AB65B7" w:rsidRDefault="00AB65B7">
      <w:pPr>
        <w:tabs>
          <w:tab w:val="clear" w:pos="1134"/>
          <w:tab w:val="clear" w:pos="1871"/>
          <w:tab w:val="clear" w:pos="2268"/>
        </w:tabs>
        <w:overflowPunct/>
        <w:autoSpaceDE/>
        <w:autoSpaceDN/>
        <w:adjustRightInd/>
        <w:spacing w:before="0"/>
        <w:jc w:val="left"/>
        <w:textAlignment w:val="auto"/>
        <w:rPr>
          <w:b/>
          <w:color w:val="000000"/>
          <w:lang w:val="fr-FR"/>
        </w:rPr>
        <w:sectPr w:rsidR="00AB65B7"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2358B08" w14:textId="77777777" w:rsidR="00186C2D" w:rsidRPr="00F70F81" w:rsidRDefault="00186C2D">
      <w:pPr>
        <w:pStyle w:val="Heading8"/>
        <w:rPr>
          <w:color w:val="000000"/>
          <w:lang w:val="fr-FR"/>
        </w:rPr>
      </w:pPr>
      <w:r w:rsidRPr="00F70F81">
        <w:rPr>
          <w:color w:val="000000"/>
          <w:lang w:val="fr-FR"/>
        </w:rPr>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594D4040" w:rsidR="002609AA" w:rsidRPr="00F70F81" w:rsidRDefault="002609AA" w:rsidP="00B7326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w:t>
      </w:r>
      <w:r w:rsidR="00F54DB1" w:rsidRPr="00F54DB1">
        <w:rPr>
          <w:sz w:val="16"/>
          <w:szCs w:val="16"/>
          <w:lang w:val="fr-CH"/>
        </w:rPr>
        <w:t>     </w:t>
      </w:r>
      <w:r w:rsidR="00F54DB1" w:rsidRPr="005F4CFE">
        <w:rPr>
          <w:sz w:val="16"/>
          <w:szCs w:val="16"/>
          <w:lang w:val="fr-CH"/>
        </w:rPr>
        <w:t>(MOD RRB21/479)</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w:t>
      </w:r>
      <w:r w:rsidRPr="00B026A6">
        <w:rPr>
          <w:i/>
          <w:iCs/>
          <w:color w:val="000000"/>
          <w:lang w:val="fr-FR"/>
        </w:rPr>
        <w:t>«renseignements de notification»</w:t>
      </w:r>
      <w:r w:rsidRPr="00F70F81">
        <w:rPr>
          <w:color w:val="000000"/>
          <w:lang w:val="fr-FR"/>
        </w:rPr>
        <w:t xml:space="preserve">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57533312" w14:textId="77777777" w:rsidR="00F54DB1" w:rsidRPr="00F70F81" w:rsidRDefault="00F54DB1"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37A274A5" w14:textId="7930807E" w:rsidR="00F54DB1" w:rsidRDefault="00F54DB1" w:rsidP="00A81B67">
      <w:pPr>
        <w:rPr>
          <w:lang w:val="fr-FR"/>
        </w:rPr>
      </w:pPr>
    </w:p>
    <w:p w14:paraId="54BE4F2B" w14:textId="6FA981BE" w:rsidR="00F54DB1" w:rsidRDefault="00F54DB1" w:rsidP="00A81B67">
      <w:pPr>
        <w:rPr>
          <w:lang w:val="fr-FR"/>
        </w:rPr>
      </w:pPr>
    </w:p>
    <w:p w14:paraId="54E3497D" w14:textId="52BFC976" w:rsidR="00F54DB1" w:rsidRDefault="00F54DB1" w:rsidP="00A81B67">
      <w:pPr>
        <w:rPr>
          <w:lang w:val="fr-FR"/>
        </w:rPr>
      </w:pPr>
    </w:p>
    <w:p w14:paraId="22A09222" w14:textId="77777777" w:rsidR="00F54DB1" w:rsidRDefault="00F54DB1" w:rsidP="00A81B67">
      <w:pPr>
        <w:rPr>
          <w:lang w:val="fr-FR"/>
        </w:rPr>
      </w:pPr>
    </w:p>
    <w:p w14:paraId="70CF66E8" w14:textId="39100BD3" w:rsidR="00F54DB1" w:rsidRDefault="00F54DB1" w:rsidP="00A81B67">
      <w:pPr>
        <w:rPr>
          <w:lang w:val="fr-FR"/>
        </w:rPr>
        <w:sectPr w:rsidR="00F54DB1" w:rsidSect="00240E19">
          <w:headerReference w:type="default" r:id="rId10"/>
          <w:footnotePr>
            <w:pos w:val="beneathText"/>
          </w:footnotePr>
          <w:pgSz w:w="11907" w:h="16840" w:code="9"/>
          <w:pgMar w:top="1701" w:right="851" w:bottom="1134" w:left="1985" w:header="720" w:footer="482" w:gutter="0"/>
          <w:cols w:space="720"/>
          <w:vAlign w:val="both"/>
        </w:sectPr>
      </w:pP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donnent des informations sur les différentes contraintes et procédures applicables au service de radiodiffusion par satellite (SRS) et au service fixe par satellite (SFS) dans la bande de fréquences 2 630-2 655 MHz.</w:t>
      </w:r>
    </w:p>
    <w:p w14:paraId="1D8404E8" w14:textId="65E13E50"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compte tenu des dates de réception des renseignements complets de coordination ou de notification visés à l'Appendice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057FA">
        <w:rPr>
          <w:b/>
          <w:bCs/>
          <w:color w:val="000000"/>
          <w:lang w:val="fr-FR"/>
        </w:rPr>
        <w:t>5.418</w:t>
      </w:r>
      <w:r w:rsidR="001D4D82" w:rsidRPr="000057FA">
        <w:rPr>
          <w:b/>
          <w:bCs/>
          <w:color w:val="000000"/>
          <w:lang w:val="fr-FR"/>
        </w:rPr>
        <w:t>B</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0F749C">
      <w:pPr>
        <w:spacing w:before="12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5F4CFE"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79D83D20" w14:textId="77777777" w:rsidR="00BE4D98" w:rsidRPr="00F70F81" w:rsidRDefault="00BE4D98" w:rsidP="00427B34">
      <w:pPr>
        <w:pStyle w:val="Heading8"/>
        <w:rPr>
          <w:color w:val="000000"/>
          <w:lang w:val="fr-FR"/>
        </w:rPr>
      </w:pPr>
      <w:r w:rsidRPr="00F70F81">
        <w:rPr>
          <w:color w:val="000000"/>
          <w:lang w:val="fr-FR"/>
        </w:rPr>
        <w:t>5.441</w:t>
      </w:r>
    </w:p>
    <w:p w14:paraId="77ADED42" w14:textId="77777777"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14:paraId="6673E7E6" w14:textId="02AF018B"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t>les procédures du Règlement des radiocommunications applicables au SFS sont les suivantes:</w:t>
      </w:r>
    </w:p>
    <w:p w14:paraId="5E08B2E9" w14:textId="77777777"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14:paraId="0EC48DCF" w14:textId="77777777"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14:paraId="2580E6AA" w14:textId="77777777" w:rsidR="00BE4D98" w:rsidRPr="00F70F81" w:rsidRDefault="00BE4D98" w:rsidP="00BE4D98">
      <w:pPr>
        <w:pStyle w:val="enumlev2"/>
        <w:rPr>
          <w:color w:val="000000"/>
          <w:lang w:val="fr-FR"/>
        </w:rPr>
      </w:pPr>
      <w:r w:rsidRPr="00F70F81">
        <w:rPr>
          <w:color w:val="000000"/>
          <w:lang w:val="fr-FR"/>
        </w:rPr>
        <w:t>10,7-10,95 GHz et 11,2-11,45 GHz:</w:t>
      </w:r>
    </w:p>
    <w:p w14:paraId="5D1DBE87" w14:textId="77777777"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 xml:space="preserve">pour les applications OSG: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14:paraId="592338C7"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37460E2C" w14:textId="77777777" w:rsidR="00BE4D98" w:rsidRPr="00F70F81" w:rsidRDefault="00BE4D98" w:rsidP="00BE4D98">
      <w:pPr>
        <w:pStyle w:val="enumlev2"/>
        <w:rPr>
          <w:color w:val="000000"/>
          <w:lang w:val="fr-FR"/>
        </w:rPr>
      </w:pPr>
      <w:r w:rsidRPr="00F70F81">
        <w:rPr>
          <w:color w:val="000000"/>
          <w:lang w:val="fr-FR"/>
        </w:rPr>
        <w:t>10,95-11,2 GHz and 11,45-11,7 GHz:</w:t>
      </w:r>
    </w:p>
    <w:p w14:paraId="159A8CB2"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OSG: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14:paraId="651452EB" w14:textId="77777777" w:rsidR="00BE4D98"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57BDDB6F" w14:textId="77777777" w:rsidR="00DB7A0A" w:rsidRDefault="00DB7A0A" w:rsidP="00BE4D98">
      <w:pPr>
        <w:pStyle w:val="enumlev3"/>
        <w:spacing w:before="60"/>
        <w:rPr>
          <w:color w:val="000000"/>
          <w:lang w:val="fr-FR"/>
        </w:rPr>
      </w:pPr>
    </w:p>
    <w:p w14:paraId="299817E7" w14:textId="77777777" w:rsidR="00B628B6" w:rsidRDefault="00B628B6">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4AD9C5F2" w14:textId="77777777" w:rsidR="002609AA" w:rsidRPr="00F70F81" w:rsidRDefault="002609AA" w:rsidP="00196DF6">
      <w:pPr>
        <w:spacing w:before="0"/>
        <w:rPr>
          <w:lang w:val="fr-FR"/>
        </w:rPr>
      </w:pPr>
      <w:r w:rsidRPr="00F70F81">
        <w:rPr>
          <w:lang w:val="fr-FR"/>
        </w:rPr>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3062719C"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w:t>
      </w:r>
      <w:r w:rsidR="006A7CCF">
        <w:rPr>
          <w:color w:val="000000"/>
          <w:lang w:val="fr-FR"/>
        </w:rPr>
        <w:noBreakHyphen/>
      </w:r>
      <w:r w:rsidRPr="00F70F81">
        <w:rPr>
          <w:color w:val="000000"/>
          <w:lang w:val="fr-FR"/>
        </w:rPr>
        <w:t>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7AE93BF" w14:textId="77777777" w:rsidR="00817D07" w:rsidRDefault="00817D07" w:rsidP="00F70F81">
      <w:pPr>
        <w:pStyle w:val="enumlev1"/>
        <w:rPr>
          <w:color w:val="000000"/>
          <w:lang w:val="fr-FR"/>
        </w:rPr>
        <w:sectPr w:rsidR="00817D07" w:rsidSect="00240E19">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393B01C2" w:rsidR="00817D07" w:rsidRPr="00417F41"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fr-CH"/>
        </w:rPr>
      </w:pPr>
      <w:r w:rsidRPr="00417F41">
        <w:rPr>
          <w:b/>
          <w:color w:val="000000"/>
          <w:lang w:val="fr-CH"/>
        </w:rPr>
        <w:t>5.441B</w:t>
      </w:r>
    </w:p>
    <w:p w14:paraId="5F775ECD" w14:textId="77777777" w:rsidR="00817D07" w:rsidRPr="00817D07" w:rsidRDefault="00817D07" w:rsidP="00817D07">
      <w:pPr>
        <w:tabs>
          <w:tab w:val="clear" w:pos="1134"/>
          <w:tab w:val="clear" w:pos="1871"/>
          <w:tab w:val="clear" w:pos="2268"/>
          <w:tab w:val="left" w:pos="794"/>
          <w:tab w:val="left" w:pos="1191"/>
          <w:tab w:val="left" w:pos="1588"/>
          <w:tab w:val="left" w:pos="1985"/>
        </w:tabs>
        <w:spacing w:before="360"/>
        <w:jc w:val="left"/>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dB(W/(m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t>19)</w:t>
      </w:r>
      <w:r w:rsidRPr="00817D07">
        <w:rPr>
          <w:lang w:val="fr-FR"/>
        </w:rPr>
        <w:t xml:space="preserve"> s'applique.</w:t>
      </w:r>
    </w:p>
    <w:p w14:paraId="4AD58CB6" w14:textId="017CD264" w:rsidR="00817D07" w:rsidRPr="00F70F81" w:rsidRDefault="00817D07" w:rsidP="00817D07">
      <w:pPr>
        <w:tabs>
          <w:tab w:val="clear" w:pos="1134"/>
          <w:tab w:val="clear" w:pos="1871"/>
          <w:tab w:val="clear" w:pos="2268"/>
          <w:tab w:val="left" w:pos="794"/>
          <w:tab w:val="left" w:pos="1191"/>
          <w:tab w:val="left" w:pos="1588"/>
          <w:tab w:val="left" w:pos="1985"/>
        </w:tabs>
        <w:spacing w:before="120"/>
        <w:jc w:val="left"/>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t>19)</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P.528-4, pendant 1% du temps, serait utilisée aux fins de ce calcul.</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43D70AF8" w14:textId="610C029D" w:rsidR="00817D07" w:rsidRDefault="00817D07">
      <w:pPr>
        <w:tabs>
          <w:tab w:val="clear" w:pos="1134"/>
          <w:tab w:val="clear" w:pos="1871"/>
          <w:tab w:val="clear" w:pos="2268"/>
        </w:tabs>
        <w:overflowPunct/>
        <w:autoSpaceDE/>
        <w:autoSpaceDN/>
        <w:adjustRightInd/>
        <w:spacing w:before="0"/>
        <w:jc w:val="left"/>
        <w:textAlignment w:val="auto"/>
        <w:rPr>
          <w:sz w:val="16"/>
          <w:szCs w:val="16"/>
          <w:lang w:val="fr-CH"/>
        </w:rPr>
      </w:pPr>
      <w:r>
        <w:rPr>
          <w:sz w:val="16"/>
          <w:szCs w:val="16"/>
          <w:lang w:val="fr-CH"/>
        </w:rPr>
        <w:br w:type="page"/>
      </w:r>
    </w:p>
    <w:p w14:paraId="7BD050B5" w14:textId="686C0E22" w:rsidR="00DD3EC2" w:rsidRPr="00DD3EC2" w:rsidRDefault="00DD3EC2" w:rsidP="00A54554">
      <w:pPr>
        <w:spacing w:before="240"/>
        <w:rPr>
          <w:lang w:val="fr-CH"/>
        </w:rPr>
      </w:pPr>
      <w:r w:rsidRPr="00DD3EC2">
        <w:rPr>
          <w:lang w:val="fr-CH"/>
        </w:rPr>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xml:space="preserve">, l'inscription de l'une de ces assignations dans le Fichier de référence international des fréquences sera associée au symbole «R» dans la colonne 13B2 </w:t>
      </w:r>
      <w:r w:rsidRPr="002D3D06">
        <w:rPr>
          <w:lang w:val="fr-CH"/>
        </w:rPr>
        <w:t>(Observations relatives aux conclusions)</w:t>
      </w:r>
      <w:r w:rsidRPr="00DD3EC2">
        <w:rPr>
          <w:i/>
          <w:iCs/>
          <w:lang w:val="fr-CH"/>
        </w:rPr>
        <w:t xml:space="preserve"> </w:t>
      </w:r>
      <w:r w:rsidRPr="00DD3EC2">
        <w:rPr>
          <w:lang w:val="fr-CH"/>
        </w:rPr>
        <w:t>et au</w:t>
      </w:r>
      <w:r w:rsidRPr="00DD3EC2">
        <w:rPr>
          <w:i/>
          <w:iCs/>
          <w:lang w:val="fr-CH"/>
        </w:rPr>
        <w:t xml:space="preserve"> </w:t>
      </w:r>
      <w:r w:rsidRPr="00DD3EC2">
        <w:rPr>
          <w:lang w:val="fr-CH"/>
        </w:rPr>
        <w:t xml:space="preserve">symbole «RS748» dans la colonne 13B1 </w:t>
      </w:r>
      <w:r w:rsidRPr="002D3D06">
        <w:rPr>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1B532CF" w14:textId="0D56164A"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BD7BD38" w14:textId="775B1DE5" w:rsidR="00817D07" w:rsidRDefault="00817D07" w:rsidP="00A54554">
      <w:pPr>
        <w:rPr>
          <w:lang w:val="fr-CH"/>
        </w:rPr>
      </w:pPr>
    </w:p>
    <w:p w14:paraId="60C0ACF4" w14:textId="77777777" w:rsidR="00186C2D" w:rsidRPr="00F70F81" w:rsidRDefault="00186C2D">
      <w:pPr>
        <w:pStyle w:val="Heading8"/>
        <w:pBdr>
          <w:left w:val="double" w:sz="6" w:space="2" w:color="auto"/>
        </w:pBdr>
        <w:spacing w:before="240"/>
        <w:rPr>
          <w:color w:val="000000"/>
          <w:lang w:val="fr-FR"/>
        </w:rPr>
      </w:pPr>
      <w:r w:rsidRPr="00F70F81">
        <w:rPr>
          <w:color w:val="000000"/>
          <w:lang w:val="fr-FR"/>
        </w:rPr>
        <w:t>5.446A</w:t>
      </w:r>
    </w:p>
    <w:p w14:paraId="5AB7FBFC" w14:textId="60DBC632"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A54554">
        <w:rPr>
          <w:b/>
          <w:bCs/>
          <w:color w:val="000000"/>
          <w:lang w:val="fr-FR"/>
        </w:rPr>
        <w:t>1</w:t>
      </w:r>
      <w:r w:rsidR="00B73269">
        <w:rPr>
          <w:b/>
          <w:bCs/>
          <w:color w:val="000000"/>
          <w:lang w:val="fr-FR"/>
        </w:rPr>
        <w:t>9</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w:t>
      </w:r>
      <w:r w:rsidR="009130A6">
        <w:rPr>
          <w:color w:val="000000"/>
          <w:lang w:val="fr-FR"/>
        </w:rPr>
        <w:t xml:space="preserve"> 3, 5</w:t>
      </w:r>
      <w:r w:rsidRPr="00F70F81">
        <w:rPr>
          <w:color w:val="000000"/>
          <w:lang w:val="fr-FR"/>
        </w:rPr>
        <w:t xml:space="preserve"> et </w:t>
      </w:r>
      <w:r w:rsidR="009130A6">
        <w:rPr>
          <w:color w:val="000000"/>
          <w:lang w:val="fr-FR"/>
        </w:rPr>
        <w:t>7</w:t>
      </w:r>
      <w:r w:rsidRPr="00F70F81">
        <w:rPr>
          <w:color w:val="000000"/>
          <w:lang w:val="fr-FR"/>
        </w:rPr>
        <w:t xml:space="preserve">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5AEAE7EF"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A54554">
        <w:rPr>
          <w:b/>
          <w:bCs/>
          <w:color w:val="000000"/>
          <w:lang w:val="fr-FR"/>
        </w:rPr>
        <w:t>1</w:t>
      </w:r>
      <w:r w:rsidR="00B73269">
        <w:rPr>
          <w:b/>
          <w:bCs/>
          <w:color w:val="000000"/>
          <w:lang w:val="fr-FR"/>
        </w:rPr>
        <w:t>9</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r w:rsidR="0003687C" w:rsidRPr="0003687C">
        <w:rPr>
          <w:sz w:val="20"/>
          <w:lang w:val="fr-CH"/>
        </w:rPr>
        <w:t xml:space="preserve"> </w:t>
      </w:r>
    </w:p>
    <w:p w14:paraId="53170911" w14:textId="2BDF54B4" w:rsidR="002609AA" w:rsidRPr="009B0197" w:rsidRDefault="002609AA" w:rsidP="00A54554">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w:t>
      </w:r>
      <w:r w:rsidR="00B73269">
        <w:rPr>
          <w:b/>
          <w:bCs/>
          <w:color w:val="000000"/>
          <w:lang w:val="fr-FR"/>
        </w:rPr>
        <w:t>9</w:t>
      </w:r>
      <w:r w:rsidRPr="00F70F81">
        <w:rPr>
          <w:b/>
          <w:bCs/>
          <w:lang w:val="fr-FR"/>
        </w:rPr>
        <w:t>)</w:t>
      </w:r>
      <w:r w:rsidRPr="00F70F81">
        <w:rPr>
          <w:lang w:val="fr-FR"/>
        </w:rPr>
        <w:t>. En conséquence, les administrations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3E1E3610" w14:textId="77777777" w:rsidR="00994A56" w:rsidRDefault="00994A56" w:rsidP="003C67D7">
      <w:pPr>
        <w:spacing w:before="40"/>
        <w:rPr>
          <w:color w:val="000000"/>
          <w:lang w:val="fr-FR"/>
        </w:rPr>
      </w:pPr>
      <w:r>
        <w:rPr>
          <w:color w:val="000000"/>
          <w:lang w:val="fr-FR"/>
        </w:rPr>
        <w:br w:type="page"/>
      </w:r>
    </w:p>
    <w:p w14:paraId="35C3BE33" w14:textId="3E52EE41" w:rsidR="002609AA" w:rsidRDefault="002609AA" w:rsidP="003C67D7">
      <w:pPr>
        <w:spacing w:before="40"/>
        <w:rPr>
          <w:color w:val="000000"/>
          <w:lang w:val="fr-FR"/>
        </w:rPr>
      </w:pPr>
      <w:r w:rsidRPr="00F70F81">
        <w:rPr>
          <w:color w:val="000000"/>
          <w:lang w:val="fr-FR"/>
        </w:rPr>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A54554">
        <w:rPr>
          <w:b/>
          <w:bCs/>
          <w:color w:val="000000"/>
          <w:lang w:val="fr-FR"/>
        </w:rPr>
        <w:t>1</w:t>
      </w:r>
      <w:r w:rsidR="001726F8">
        <w:rPr>
          <w:b/>
          <w:bCs/>
          <w:color w:val="000000"/>
          <w:lang w:val="fr-FR"/>
        </w:rPr>
        <w:t>9</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14:paraId="3136E696" w14:textId="77251494" w:rsidR="00266CE0" w:rsidRPr="00F70F81" w:rsidRDefault="00266CE0" w:rsidP="00B77EEB">
      <w:pPr>
        <w:pStyle w:val="Heading8"/>
        <w:spacing w:before="240"/>
        <w:rPr>
          <w:lang w:val="fr-FR"/>
        </w:rPr>
      </w:pPr>
      <w:r w:rsidRPr="00F70F81">
        <w:rPr>
          <w:lang w:val="fr-FR"/>
        </w:rPr>
        <w:t>5.</w:t>
      </w:r>
      <w:r w:rsidRPr="00CA1B9E">
        <w:rPr>
          <w:color w:val="000000"/>
          <w:lang w:val="fr-FR"/>
        </w:rPr>
        <w:t>4</w:t>
      </w:r>
      <w:r>
        <w:rPr>
          <w:color w:val="000000"/>
          <w:lang w:val="fr-FR"/>
        </w:rPr>
        <w:t>58</w:t>
      </w:r>
    </w:p>
    <w:p w14:paraId="2238E76E" w14:textId="77777777" w:rsidR="00266CE0" w:rsidRPr="00F70F81" w:rsidRDefault="00266CE0" w:rsidP="00266CE0">
      <w:pPr>
        <w:spacing w:before="40"/>
        <w:rPr>
          <w:color w:val="000000"/>
          <w:lang w:val="fr-FR"/>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14:paraId="66721939"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La disposition n'a pas pour titre </w:t>
      </w:r>
      <w:r w:rsidRPr="002D3D06">
        <w:rPr>
          <w:i/>
          <w:iCs/>
          <w:color w:val="000000"/>
          <w:lang w:val="fr-FR"/>
        </w:rPr>
        <w:t>«attribution additionnelle»</w:t>
      </w:r>
      <w:r w:rsidRPr="00F70F81">
        <w:rPr>
          <w:color w:val="000000"/>
          <w:lang w:val="fr-FR"/>
        </w:rPr>
        <w:t>. Certains renvois ne portant pas ce titre ont été considérés par le Comité comme étant des attributions additionnelles. Dans ce cas, toutefois, il n'est pas certain que le but ait été d'autoriser une attribution additionnelle;</w:t>
      </w:r>
    </w:p>
    <w:p w14:paraId="62E48714" w14:textId="77777777" w:rsidR="00F54DB1" w:rsidRDefault="00F54DB1" w:rsidP="002609AA">
      <w:pPr>
        <w:pStyle w:val="enumlev1"/>
        <w:rPr>
          <w:i/>
          <w:color w:val="000000"/>
          <w:lang w:val="fr-FR"/>
        </w:rPr>
        <w:sectPr w:rsidR="00F54DB1" w:rsidSect="00240E19">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423E8D41" w14:textId="74263EDB" w:rsidR="002609AA" w:rsidRPr="00F70F81" w:rsidRDefault="002609AA" w:rsidP="002609AA">
      <w:pPr>
        <w:pStyle w:val="enumlev1"/>
        <w:rPr>
          <w:color w:val="000000"/>
          <w:lang w:val="fr-FR"/>
        </w:rPr>
      </w:pPr>
      <w:r w:rsidRPr="00F70F81">
        <w:rPr>
          <w:i/>
          <w:color w:val="000000"/>
          <w:lang w:val="fr-FR"/>
        </w:rPr>
        <w:t>b)</w:t>
      </w:r>
      <w:r w:rsidRPr="00F70F81">
        <w:rPr>
          <w:color w:val="000000"/>
          <w:lang w:val="fr-FR"/>
        </w:rPr>
        <w:tab/>
        <w:t xml:space="preserve">la disposition stipule que </w:t>
      </w:r>
      <w:r w:rsidRPr="002D3D06">
        <w:rPr>
          <w:i/>
          <w:iCs/>
          <w:color w:val="000000"/>
          <w:lang w:val="fr-FR"/>
        </w:rPr>
        <w:t>«des répéteurs installés à bord de stations spatiales du service fixe par satellite peuvent aussi être utilisés pour des transmissions du service de radio</w:t>
      </w:r>
      <w:r w:rsidR="003177E6" w:rsidRPr="002D3D06">
        <w:rPr>
          <w:i/>
          <w:iCs/>
          <w:color w:val="000000"/>
          <w:lang w:val="fr-FR"/>
        </w:rPr>
        <w:softHyphen/>
      </w:r>
      <w:r w:rsidRPr="002D3D06">
        <w:rPr>
          <w:i/>
          <w:iCs/>
          <w:color w:val="000000"/>
          <w:lang w:val="fr-FR"/>
        </w:rPr>
        <w:t>diffusion par satellite»</w:t>
      </w:r>
      <w:r w:rsidRPr="00F70F81">
        <w:rPr>
          <w:color w:val="000000"/>
          <w:lang w:val="fr-FR"/>
        </w:rPr>
        <w:t xml:space="preserve">. L'utilisation du mot </w:t>
      </w:r>
      <w:r w:rsidRPr="002D3D06">
        <w:rPr>
          <w:i/>
          <w:iCs/>
          <w:color w:val="000000"/>
          <w:lang w:val="fr-FR"/>
        </w:rPr>
        <w:t>«aussi»</w:t>
      </w:r>
      <w:r w:rsidRPr="00F70F81">
        <w:rPr>
          <w:color w:val="000000"/>
          <w:lang w:val="fr-FR"/>
        </w:rPr>
        <w:t xml:space="preserve"> ainsi que la dernière phrase qui dispose que </w:t>
      </w:r>
      <w:r w:rsidRPr="002D3D06">
        <w:rPr>
          <w:i/>
          <w:iCs/>
          <w:color w:val="000000"/>
          <w:lang w:val="fr-FR"/>
        </w:rPr>
        <w:t>«cette bande doit être utilisée principalement pour le service fixe par satellite»</w:t>
      </w:r>
      <w:r w:rsidRPr="00F70F81">
        <w:rPr>
          <w:color w:val="000000"/>
          <w:lang w:val="fr-FR"/>
        </w:rPr>
        <w:t xml:space="preserve"> font penser que l'utilisation par le service de radiodiffusion par satellite est différente de l'utilisation d'une bande donnée par un service auquel la bande est attribuée;</w:t>
      </w:r>
    </w:p>
    <w:p w14:paraId="74BDBF84" w14:textId="32622FA9" w:rsidR="002609AA" w:rsidRPr="00F54DB1" w:rsidRDefault="002609AA" w:rsidP="00A54554">
      <w:pPr>
        <w:pStyle w:val="enumlev1"/>
        <w:rPr>
          <w:color w:val="000000"/>
          <w:lang w:val="fr-CH"/>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 </w:t>
      </w:r>
      <w:r w:rsidR="00F54DB1">
        <w:rPr>
          <w:color w:val="000000"/>
          <w:lang w:val="fr-FR"/>
        </w:rPr>
        <w:t>l'</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s'appliquant à chaque assignation, chaque répéteur doit être considéré séparément. En conséquence, deux interprétations de cette disposition sont possibles:</w:t>
      </w:r>
      <w:r w:rsidR="00F54DB1" w:rsidRPr="00F54DB1">
        <w:rPr>
          <w:color w:val="000000"/>
          <w:sz w:val="16"/>
          <w:szCs w:val="16"/>
          <w:lang w:val="fr-CH"/>
        </w:rPr>
        <w:t>     (MOD RRB21/479)</w:t>
      </w:r>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 xml:space="preserve">une première interprétation consiste à considérer que certains répéteurs seront utilisés pour le SFS et d'autres pour le SRS. Cela équivaut à un partage de la bande entre deux services, ce qui remet en question le terme </w:t>
      </w:r>
      <w:r w:rsidRPr="002D3D06">
        <w:rPr>
          <w:i/>
          <w:iCs/>
          <w:color w:val="000000"/>
          <w:lang w:val="fr-FR"/>
        </w:rPr>
        <w:t>«principalement»</w:t>
      </w:r>
      <w:r w:rsidRPr="00F70F81">
        <w:rPr>
          <w:color w:val="000000"/>
          <w:lang w:val="fr-FR"/>
        </w:rPr>
        <w:t>. Combien de répéteurs seraient autorisés pour chacun des deux</w:t>
      </w:r>
      <w:r w:rsidR="003177E6" w:rsidRPr="00F70F81">
        <w:rPr>
          <w:color w:val="000000"/>
          <w:lang w:val="fr-FR"/>
        </w:rPr>
        <w:t> </w:t>
      </w:r>
      <w:r w:rsidRPr="00F70F81">
        <w:rPr>
          <w:color w:val="000000"/>
          <w:lang w:val="fr-FR"/>
        </w:rPr>
        <w:t>services?</w:t>
      </w:r>
    </w:p>
    <w:p w14:paraId="122560AA" w14:textId="73700860" w:rsidR="00054215" w:rsidRDefault="002609AA" w:rsidP="00B73269">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 xml:space="preserve">nelle, la question de la procédure à appliquer se poserait: </w:t>
      </w:r>
      <w:r w:rsidR="00F54DB1" w:rsidRPr="00F54DB1">
        <w:rPr>
          <w:color w:val="000000"/>
          <w:lang w:val="fr-FR"/>
        </w:rPr>
        <w:t xml:space="preserve">s'agirait-il des dispositions pertinentes de l'Article </w:t>
      </w:r>
      <w:r w:rsidR="00F54DB1" w:rsidRPr="00F54DB1">
        <w:rPr>
          <w:b/>
          <w:bCs/>
          <w:color w:val="000000"/>
          <w:lang w:val="fr-FR"/>
        </w:rPr>
        <w:t>9</w:t>
      </w:r>
      <w:r w:rsidR="00F54DB1" w:rsidRPr="00F54DB1">
        <w:rPr>
          <w:color w:val="000000"/>
          <w:lang w:val="fr-FR"/>
        </w:rPr>
        <w:t xml:space="preserve"> applicables au SFS ou au SRS?</w:t>
      </w:r>
      <w:r w:rsidR="00F54DB1" w:rsidRPr="00F54DB1">
        <w:rPr>
          <w:color w:val="000000"/>
          <w:sz w:val="16"/>
          <w:szCs w:val="16"/>
          <w:lang w:val="fr-CH"/>
        </w:rPr>
        <w:t>     </w:t>
      </w:r>
      <w:r w:rsidR="00F54DB1" w:rsidRPr="005F4CFE">
        <w:rPr>
          <w:color w:val="000000"/>
          <w:sz w:val="16"/>
          <w:szCs w:val="16"/>
          <w:lang w:val="fr-CH"/>
        </w:rPr>
        <w:t>(MOD RRB21/479)</w:t>
      </w:r>
    </w:p>
    <w:p w14:paraId="0EBC0F8B" w14:textId="5D994270" w:rsidR="002609AA" w:rsidRDefault="002609AA" w:rsidP="001F6DBE">
      <w:pPr>
        <w:rPr>
          <w:color w:val="000000"/>
          <w:lang w:val="fr-FR"/>
        </w:rPr>
      </w:pPr>
      <w:r w:rsidRPr="00F70F81">
        <w:rPr>
          <w:color w:val="000000"/>
          <w:lang w:val="fr-FR"/>
        </w:rPr>
        <w:t>2</w:t>
      </w:r>
      <w:r w:rsidRPr="00F70F81">
        <w:rPr>
          <w:color w:val="000000"/>
          <w:lang w:val="fr-FR"/>
        </w:rPr>
        <w:tab/>
      </w:r>
      <w:r w:rsidR="00F54DB1" w:rsidRPr="00F54DB1">
        <w:rPr>
          <w:color w:val="000000"/>
          <w:lang w:val="fr-FR"/>
        </w:rPr>
        <w:t>Compte tenu des commentaires ci-dessus, le Comité a conclu que la bande 11,7</w:t>
      </w:r>
      <w:r w:rsidR="00F54DB1" w:rsidRPr="00F54DB1">
        <w:rPr>
          <w:color w:val="000000"/>
          <w:lang w:val="fr-FR"/>
        </w:rPr>
        <w:noBreakHyphen/>
        <w:t xml:space="preserve">12,2 GHz n'était pas attribuée dans la Région 2 au service de radiodiffusion par satellite. Les répéteurs du service fixe par satellite qui sont utilisés pour la radiodiffusion par satellite seront traités conformément aux dispositions pertinentes de l'Article </w:t>
      </w:r>
      <w:r w:rsidR="00F54DB1" w:rsidRPr="00F54DB1">
        <w:rPr>
          <w:b/>
          <w:bCs/>
          <w:color w:val="000000"/>
          <w:lang w:val="fr-FR"/>
        </w:rPr>
        <w:t>9</w:t>
      </w:r>
      <w:r w:rsidR="00F54DB1" w:rsidRPr="00F54DB1">
        <w:rPr>
          <w:color w:val="000000"/>
          <w:lang w:val="fr-FR"/>
        </w:rPr>
        <w:t xml:space="preserve"> applicables au SFS (et, si nécessaire pour définir un partage entre Régions, à l'Appendice </w:t>
      </w:r>
      <w:r w:rsidR="00F54DB1" w:rsidRPr="00F54DB1">
        <w:rPr>
          <w:b/>
          <w:bCs/>
          <w:color w:val="000000"/>
          <w:lang w:val="fr-FR"/>
        </w:rPr>
        <w:t>30</w:t>
      </w:r>
      <w:r w:rsidR="00F54DB1" w:rsidRPr="00F54DB1">
        <w:rPr>
          <w:color w:val="000000"/>
          <w:lang w:val="fr-FR"/>
        </w:rPr>
        <w:t>). Lorsque cette utilisation est indiquée sur la fiche de notification, le Bureau supposera que la coordination du réseau a été effectuée sur la base suivante: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r w:rsidRPr="00F70F81">
        <w:rPr>
          <w:color w:val="000000"/>
          <w:lang w:val="fr-FR"/>
        </w:rPr>
        <w:t>.</w:t>
      </w:r>
      <w:r w:rsidR="00F54DB1" w:rsidRPr="00F54DB1">
        <w:rPr>
          <w:color w:val="000000"/>
          <w:sz w:val="16"/>
          <w:szCs w:val="16"/>
          <w:lang w:val="fr-CH"/>
        </w:rPr>
        <w:t>     </w:t>
      </w:r>
      <w:r w:rsidR="00F54DB1" w:rsidRPr="005F4CFE">
        <w:rPr>
          <w:color w:val="000000"/>
          <w:sz w:val="16"/>
          <w:szCs w:val="16"/>
          <w:lang w:val="fr-CH"/>
        </w:rPr>
        <w:t>(MOD RRB21/479)</w:t>
      </w:r>
    </w:p>
    <w:p w14:paraId="0A30C0B5" w14:textId="67E7F98A" w:rsidR="00994A56" w:rsidRDefault="00994A56" w:rsidP="001F6DBE">
      <w:pPr>
        <w:rPr>
          <w:color w:val="000000"/>
          <w:lang w:val="fr-FR"/>
        </w:rPr>
      </w:pPr>
    </w:p>
    <w:p w14:paraId="495D18CF" w14:textId="77777777" w:rsidR="00994A56" w:rsidRDefault="00994A56" w:rsidP="001F6DBE">
      <w:pPr>
        <w:rPr>
          <w:color w:val="000000"/>
          <w:lang w:val="fr-FR"/>
        </w:rPr>
      </w:pPr>
    </w:p>
    <w:p w14:paraId="6FC3143C" w14:textId="77777777" w:rsidR="00AB65B7" w:rsidRDefault="00AB65B7" w:rsidP="001F6DBE">
      <w:pPr>
        <w:rPr>
          <w:color w:val="000000"/>
          <w:lang w:val="fr-FR"/>
        </w:rPr>
        <w:sectPr w:rsidR="00AB65B7" w:rsidSect="00240E19">
          <w:headerReference w:type="even" r:id="rId15"/>
          <w:headerReference w:type="default" r:id="rId16"/>
          <w:footnotePr>
            <w:pos w:val="beneathText"/>
          </w:footnotePr>
          <w:pgSz w:w="11907" w:h="16840" w:code="9"/>
          <w:pgMar w:top="1701" w:right="851" w:bottom="1134" w:left="1985" w:header="720" w:footer="482" w:gutter="0"/>
          <w:cols w:space="720"/>
          <w:vAlign w:val="both"/>
        </w:sectPr>
      </w:pPr>
    </w:p>
    <w:p w14:paraId="5FAD00AA" w14:textId="77777777" w:rsidR="00186C2D" w:rsidRPr="00F70F81" w:rsidRDefault="00186C2D" w:rsidP="00BB4460">
      <w:pPr>
        <w:pStyle w:val="Heading8"/>
        <w:spacing w:before="240"/>
        <w:rPr>
          <w:color w:val="000000"/>
          <w:lang w:val="fr-FR"/>
        </w:rPr>
      </w:pPr>
      <w:r w:rsidRPr="00F70F81">
        <w:rPr>
          <w:color w:val="000000"/>
          <w:lang w:val="fr-FR"/>
        </w:rPr>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14:paraId="6927E64D" w14:textId="6503E1B0" w:rsidR="006E1A9F"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60F61353" w14:textId="77777777" w:rsidR="00AF30D7" w:rsidRPr="00F70F81" w:rsidRDefault="00AF30D7" w:rsidP="00BB4460">
      <w:pPr>
        <w:pStyle w:val="enumlev1"/>
        <w:spacing w:before="40"/>
        <w:rPr>
          <w:color w:val="000000"/>
          <w:lang w:val="fr-FR"/>
        </w:rPr>
      </w:pPr>
    </w:p>
    <w:p w14:paraId="3ABAFC74" w14:textId="77777777" w:rsidR="00926E2E" w:rsidRDefault="00926E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3273B7DF" w14:textId="77777777" w:rsidR="00186C2D" w:rsidRPr="00F70F81" w:rsidRDefault="00186C2D" w:rsidP="00BB4460">
      <w:pPr>
        <w:pStyle w:val="Heading8"/>
        <w:spacing w:before="240"/>
        <w:rPr>
          <w:color w:val="000000"/>
          <w:lang w:val="fr-FR"/>
        </w:rPr>
      </w:pPr>
      <w:r w:rsidRPr="00F70F81">
        <w:rPr>
          <w:color w:val="000000"/>
          <w:lang w:val="fr-FR"/>
        </w:rPr>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Pr="00D61EEF"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07B024B6"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0B7D116B" w14:textId="77777777" w:rsidR="00BE1F6E" w:rsidRPr="00BB4460" w:rsidRDefault="00BE1F6E" w:rsidP="00BB4460">
      <w:pPr>
        <w:spacing w:before="80"/>
        <w:rPr>
          <w:color w:val="000000"/>
          <w:spacing w:val="-2"/>
          <w:lang w:val="fr-FR"/>
        </w:rPr>
      </w:pPr>
      <w:r w:rsidRPr="00F70F81">
        <w:rPr>
          <w:color w:val="000000"/>
          <w:lang w:val="fr-FR"/>
        </w:rPr>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quelles valeurs sont à fournir pour la densité de puissance et pour la puissance totale d'émission (avec le gain d'antenne maximal, elles constituent la densité de p.i.r.e. hors axe et la p.i.r.e. dans l'axe), à savoir:</w:t>
      </w:r>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les valeurs que l'on observe par temps clair; ou</w:t>
      </w:r>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4AA9E513" w:rsidR="00BE1F6E"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72C5E397" w14:textId="77777777" w:rsidR="00AF30D7" w:rsidRPr="00F70F81" w:rsidRDefault="00AF30D7" w:rsidP="003177E6">
      <w:pPr>
        <w:rPr>
          <w:lang w:val="fr-FR"/>
        </w:rPr>
      </w:pPr>
    </w:p>
    <w:p w14:paraId="1B2F23F8"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7A83A5F3" w14:textId="77777777" w:rsidR="00BE1F6E" w:rsidRPr="00F70F81" w:rsidRDefault="00BE1F6E" w:rsidP="003C61C2">
      <w:pPr>
        <w:rPr>
          <w:lang w:val="fr-FR"/>
        </w:rPr>
      </w:pPr>
      <w:r w:rsidRPr="00F70F81">
        <w:rPr>
          <w:color w:val="000000"/>
          <w:lang w:val="fr-FR"/>
        </w:rPr>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5F4CFE"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6E44E432"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w:t>
            </w:r>
            <w:r w:rsidR="005610B0">
              <w:rPr>
                <w:bCs/>
                <w:color w:val="000000"/>
              </w:rPr>
              <w:noBreakHyphen/>
            </w:r>
            <w:r w:rsidRPr="00F70F81">
              <w:rPr>
                <w:bCs/>
                <w:color w:val="000000"/>
              </w:rPr>
              <w:t>13,78 GHz pour les stations terriennes du SFS</w:t>
            </w:r>
            <w:r w:rsidR="003177E6" w:rsidRPr="00F70F81">
              <w:rPr>
                <w:bCs/>
                <w:color w:val="000000"/>
              </w:rPr>
              <w:br/>
            </w:r>
            <w:r w:rsidRPr="00F70F81">
              <w:rPr>
                <w:bCs/>
                <w:color w:val="000000"/>
              </w:rPr>
              <w:t>fonctionnant avec une station spatiale OSG</w:t>
            </w:r>
          </w:p>
        </w:tc>
      </w:tr>
      <w:tr w:rsidR="00BE1F6E" w:rsidRPr="005F4CFE"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dB(W/40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dB(W/40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dB(W/40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dB(W/4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dB(W/40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495392DD" w14:textId="77777777" w:rsidR="00926E2E" w:rsidRDefault="00926E2E">
      <w:pPr>
        <w:tabs>
          <w:tab w:val="clear" w:pos="1134"/>
          <w:tab w:val="clear" w:pos="1871"/>
          <w:tab w:val="clear" w:pos="2268"/>
        </w:tabs>
        <w:overflowPunct/>
        <w:autoSpaceDE/>
        <w:autoSpaceDN/>
        <w:adjustRightInd/>
        <w:spacing w:before="0"/>
        <w:jc w:val="left"/>
        <w:textAlignment w:val="auto"/>
        <w:rPr>
          <w:color w:val="000000"/>
          <w:lang w:val="fr-CH"/>
        </w:rPr>
      </w:pPr>
      <w:r>
        <w:rPr>
          <w:color w:val="000000"/>
          <w:lang w:val="fr-CH"/>
        </w:rPr>
        <w:br w:type="page"/>
      </w:r>
    </w:p>
    <w:p w14:paraId="2635F4F0" w14:textId="77777777" w:rsidR="0094059B" w:rsidRPr="00DD03E6" w:rsidRDefault="0094059B" w:rsidP="008D51CF">
      <w:pPr>
        <w:pStyle w:val="Heading8"/>
        <w:spacing w:before="360"/>
        <w:rPr>
          <w:lang w:val="fr-CH"/>
        </w:rPr>
      </w:pPr>
      <w:r w:rsidRPr="00DD03E6">
        <w:rPr>
          <w:lang w:val="fr-CH"/>
        </w:rPr>
        <w:t>5.506A</w:t>
      </w:r>
    </w:p>
    <w:p w14:paraId="7F026E0E" w14:textId="4610524E"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xml:space="preserve">. Le 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Symbol" w:hAnsi="Symbol"/>
          <w:spacing w:val="-2"/>
          <w:lang w:val="fr-FR"/>
        </w:rPr>
        <w:t></w:t>
      </w:r>
      <w:r w:rsidRPr="008D51CF">
        <w:rPr>
          <w:spacing w:val="-2"/>
          <w:lang w:val="fr-FR"/>
        </w:rPr>
        <w:t> 14 GHz et pour un rendement d'antenne de 57,2%).</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23A87">
      <w:pPr>
        <w:pStyle w:val="Heading8"/>
        <w:spacing w:before="360"/>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17"/>
          <w:headerReference w:type="default" r:id="rId18"/>
          <w:footnotePr>
            <w:pos w:val="beneathText"/>
          </w:footnotePr>
          <w:pgSz w:w="11907" w:h="16840" w:code="9"/>
          <w:pgMar w:top="1701" w:right="851" w:bottom="1134" w:left="1985" w:header="720" w:footer="482" w:gutter="0"/>
          <w:cols w:space="720"/>
          <w:vAlign w:val="both"/>
        </w:sectPr>
      </w:pPr>
    </w:p>
    <w:p w14:paraId="377F3028" w14:textId="77777777" w:rsidR="00436EA8" w:rsidRPr="00DD03E6" w:rsidRDefault="00436EA8" w:rsidP="00436EA8">
      <w:pPr>
        <w:pStyle w:val="Heading8"/>
        <w:spacing w:before="360"/>
        <w:rPr>
          <w:lang w:val="fr-CH"/>
        </w:rPr>
      </w:pPr>
      <w:r w:rsidRPr="00DD03E6">
        <w:rPr>
          <w:lang w:val="fr-CH"/>
        </w:rPr>
        <w:t>5.523A</w:t>
      </w:r>
    </w:p>
    <w:p w14:paraId="2567332B" w14:textId="77777777" w:rsidR="00436EA8" w:rsidRPr="00F70F81" w:rsidRDefault="00436EA8" w:rsidP="00436EA8">
      <w:pPr>
        <w:spacing w:before="120"/>
        <w:rPr>
          <w:lang w:val="fr-FR"/>
        </w:rPr>
      </w:pPr>
      <w:r w:rsidRPr="00F70F81">
        <w:rPr>
          <w:lang w:val="fr-FR"/>
        </w:rPr>
        <w:t xml:space="preserve">En vertu de la disposition numéro </w:t>
      </w:r>
      <w:r w:rsidRPr="00F70F81">
        <w:rPr>
          <w:rStyle w:val="Artref"/>
          <w:b/>
          <w:bCs/>
          <w:color w:val="000000"/>
          <w:lang w:val="fr-FR"/>
        </w:rPr>
        <w:t>5.523A</w:t>
      </w:r>
      <w:r w:rsidRPr="00F70F81">
        <w:rPr>
          <w:lang w:val="fr-FR"/>
        </w:rPr>
        <w:t>, les administrations a</w:t>
      </w:r>
      <w:r>
        <w:rPr>
          <w:lang w:val="fr-FR"/>
        </w:rPr>
        <w:t>yant communiqué au Bureau leurs </w:t>
      </w:r>
      <w:r w:rsidRPr="00F70F81">
        <w:rPr>
          <w:lang w:val="fr-FR"/>
        </w:rPr>
        <w:t>systèmes à satellites OSG dans les bandes</w:t>
      </w:r>
      <w:r>
        <w:rPr>
          <w:lang w:val="fr-FR"/>
        </w:rPr>
        <w:t> </w:t>
      </w:r>
      <w:r w:rsidRPr="00F70F81">
        <w:rPr>
          <w:lang w:val="fr-FR"/>
        </w:rPr>
        <w:t>18,8-19,</w:t>
      </w:r>
      <w:r>
        <w:rPr>
          <w:lang w:val="fr-FR"/>
        </w:rPr>
        <w:t>3 GHz et 28,6-29,1 GHz avant le </w:t>
      </w:r>
      <w:r w:rsidRPr="00F70F81">
        <w:rPr>
          <w:lang w:val="fr-FR"/>
        </w:rPr>
        <w:t xml:space="preserve">18 novembre 1995 sont tenues </w:t>
      </w:r>
      <w:r w:rsidRPr="00CD5093">
        <w:rPr>
          <w:i/>
          <w:iCs/>
          <w:lang w:val="fr-FR"/>
        </w:rPr>
        <w:t>«</w:t>
      </w:r>
      <w:r w:rsidRPr="00CD5093">
        <w:rPr>
          <w:b/>
          <w:bCs/>
          <w:i/>
          <w:iCs/>
          <w:lang w:val="fr-FR"/>
        </w:rPr>
        <w:t>de coopérer dans toute la mesure possible</w:t>
      </w:r>
      <w:r w:rsidRPr="00CD5093">
        <w:rPr>
          <w:i/>
          <w:iCs/>
          <w:lang w:val="fr-FR"/>
        </w:rPr>
        <w:t xml:space="preserve"> pour mener à bien la coordination au titre du numéro </w:t>
      </w:r>
      <w:r w:rsidRPr="00CD5093">
        <w:rPr>
          <w:rStyle w:val="Artref"/>
          <w:b/>
          <w:bCs/>
          <w:i/>
          <w:iCs/>
          <w:color w:val="000000"/>
          <w:lang w:val="fr-FR"/>
        </w:rPr>
        <w:t>9.11A</w:t>
      </w:r>
      <w:r w:rsidRPr="00CD5093">
        <w:rPr>
          <w:i/>
          <w:iCs/>
          <w:lang w:val="fr-FR"/>
        </w:rPr>
        <w:t xml:space="preserve"> avec les réseaux à satellite non géostationnaire pour lesquels les renseignements de notification ont été reçus par le Bureau avant cette date, en vue d'obtenir des résultats acceptables pour toutes les parties concernées»</w:t>
      </w:r>
      <w:r w:rsidRPr="00F70F81">
        <w:rPr>
          <w:lang w:val="fr-FR"/>
        </w:rPr>
        <w:t>. Etant donné qu'il n'existe aucun fondement permettant au Bureau de formuler une conclusion réglementaire à cet égard, le Comité a décidé d'agir comme suit:</w:t>
      </w:r>
    </w:p>
    <w:p w14:paraId="66647367" w14:textId="77777777" w:rsidR="00436EA8" w:rsidRPr="00F70F81" w:rsidRDefault="00436EA8" w:rsidP="00436EA8">
      <w:pPr>
        <w:spacing w:before="120"/>
        <w:rPr>
          <w:lang w:val="fr-FR"/>
        </w:rPr>
      </w:pPr>
      <w:r w:rsidRPr="00F70F81">
        <w:rPr>
          <w:lang w:val="fr-FR"/>
        </w:rPr>
        <w:t xml:space="preserve">Lorsqu'elles notifient des assignations au Bureau, la ou les administrations responsables du réseau à satellite OSG doivent indiquer qu'elles ont satisfait à l'obligation </w:t>
      </w:r>
      <w:r w:rsidRPr="00CD5093">
        <w:rPr>
          <w:i/>
          <w:iCs/>
          <w:lang w:val="fr-FR"/>
        </w:rPr>
        <w:t>«de coopérer dans toute la mesure possible»</w:t>
      </w:r>
      <w:r w:rsidRPr="00F70F81">
        <w:rPr>
          <w:lang w:val="fr-FR"/>
        </w:rPr>
        <w:t xml:space="preserve"> prévue dans cette disposition et le Bureau doit publier cette infor</w:t>
      </w:r>
      <w:r w:rsidRPr="00F70F81">
        <w:rPr>
          <w:lang w:val="fr-FR"/>
        </w:rPr>
        <w:softHyphen/>
        <w:t>mation en conséquence dans sa Circulaire BR IFIC.</w:t>
      </w:r>
    </w:p>
    <w:p w14:paraId="36AC3413" w14:textId="77777777" w:rsidR="00436EA8" w:rsidRDefault="00436EA8" w:rsidP="00436EA8">
      <w:pPr>
        <w:spacing w:before="120"/>
        <w:rPr>
          <w:color w:val="000000"/>
          <w:lang w:val="fr-FR"/>
        </w:rPr>
      </w:pPr>
      <w:r w:rsidRPr="00F70F81">
        <w:rPr>
          <w:color w:val="000000"/>
          <w:lang w:val="fr-FR"/>
        </w:rPr>
        <w:t>La présente Règle de procédure était à appliquer par les administrations et le Bureau des radiocommunications depuis le 14 juillet 1998.</w:t>
      </w: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t>5.523B, 5.523C, 5.523D, 5.523E</w:t>
      </w:r>
    </w:p>
    <w:p w14:paraId="21183ABB" w14:textId="2A962B9F" w:rsidR="0094059B" w:rsidRDefault="0094059B" w:rsidP="0094059B">
      <w:pPr>
        <w:rPr>
          <w:color w:val="000000"/>
          <w:lang w:val="fr-FR"/>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5E143DD7" w14:textId="63E3151F" w:rsidR="00994A56" w:rsidRDefault="00994A56" w:rsidP="0094059B">
      <w:pPr>
        <w:rPr>
          <w:color w:val="000000"/>
          <w:lang w:val="fr-FR"/>
        </w:rPr>
      </w:pPr>
    </w:p>
    <w:p w14:paraId="19AE25F3" w14:textId="77777777" w:rsidR="00994A56" w:rsidRPr="00762F37" w:rsidRDefault="00994A56" w:rsidP="0094059B">
      <w:pPr>
        <w:rPr>
          <w:color w:val="000000"/>
          <w:lang w:val="fr-CH"/>
        </w:rPr>
      </w:pPr>
    </w:p>
    <w:p w14:paraId="3991DA3F" w14:textId="77777777" w:rsidR="0094059B" w:rsidRPr="00F70F81" w:rsidRDefault="0094059B" w:rsidP="0094059B">
      <w:pPr>
        <w:pStyle w:val="Tabletitle0"/>
        <w:spacing w:after="240"/>
        <w:rPr>
          <w:color w:val="000000"/>
          <w:lang w:val="fr-FR"/>
        </w:rPr>
      </w:pPr>
      <w:r w:rsidRPr="00F70F81">
        <w:rPr>
          <w:color w:val="000000"/>
          <w:lang w:val="fr-FR"/>
        </w:rPr>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5F4CFE"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F4CFE"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F4CFE"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5F4CFE"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F4CFE"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F4CFE"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5F4CFE"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5F4CFE"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866A7E">
          <w:headerReference w:type="even" r:id="rId21"/>
          <w:headerReference w:type="default" r:id="rId22"/>
          <w:footnotePr>
            <w:pos w:val="beneathText"/>
          </w:footnotePr>
          <w:pgSz w:w="16840" w:h="11907" w:orient="landscape" w:code="9"/>
          <w:pgMar w:top="1985" w:right="1701" w:bottom="851" w:left="1134" w:header="720" w:footer="482" w:gutter="0"/>
          <w:cols w:space="720"/>
        </w:sectPr>
      </w:pPr>
    </w:p>
    <w:p w14:paraId="399B9DD3" w14:textId="77777777" w:rsidR="00186C2D" w:rsidRPr="00F70F81" w:rsidRDefault="00186C2D">
      <w:pPr>
        <w:pStyle w:val="Heading8"/>
        <w:spacing w:before="0"/>
        <w:rPr>
          <w:color w:val="000000"/>
          <w:lang w:val="fr-FR"/>
        </w:rPr>
      </w:pPr>
      <w:r w:rsidRPr="00F70F81">
        <w:rPr>
          <w:color w:val="000000"/>
          <w:lang w:val="fr-FR"/>
        </w:rPr>
        <w:t>5.538</w:t>
      </w:r>
    </w:p>
    <w:p w14:paraId="22028863" w14:textId="77777777" w:rsidR="00186C2D" w:rsidRPr="00F70F81" w:rsidRDefault="00186C2D">
      <w:pPr>
        <w:rPr>
          <w:color w:val="000000"/>
          <w:lang w:val="fr-FR"/>
        </w:rPr>
      </w:pPr>
      <w:r w:rsidRPr="00F70F81">
        <w:rPr>
          <w:color w:val="000000"/>
          <w:lang w:val="fr-FR"/>
        </w:rPr>
        <w:t xml:space="preserve">Pour les radiobalises, aux fins de régulation de puissance sur la liaison montante, cette disposition fixe une limite de p.i.r.e. </w:t>
      </w:r>
      <w:r w:rsidRPr="00CD5093">
        <w:rPr>
          <w:i/>
          <w:iCs/>
          <w:color w:val="000000"/>
          <w:lang w:val="fr-FR"/>
        </w:rPr>
        <w:t>«dans la direction des satellites adjacents sur l'orbite des satellites géostationnaires»</w:t>
      </w:r>
      <w:r w:rsidRPr="00F70F81">
        <w:rPr>
          <w:color w:val="000000"/>
          <w:lang w:val="fr-FR"/>
        </w:rPr>
        <w:t>.</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 xml:space="preserve">Le Comité considère que cette disposition est une attribution additionnelle au service d'exploration de la Terre par satellite pour les liaisons inter-satellites. L'utilisation des termes </w:t>
      </w:r>
      <w:r w:rsidRPr="00CD5093">
        <w:rPr>
          <w:i/>
          <w:iCs/>
          <w:color w:val="000000"/>
          <w:lang w:val="fr-FR"/>
        </w:rPr>
        <w:t>«à des fins de télémesure, de poursuite et de télécommande»</w:t>
      </w:r>
      <w:r w:rsidRPr="00F70F81">
        <w:rPr>
          <w:color w:val="000000"/>
          <w:lang w:val="fr-FR"/>
        </w:rPr>
        <w:t xml:space="preserv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 xml:space="preserve">Aucune attribution n'est faite au service de radioastronomie dans les bandes citées dans cette disposition. Pour le Comité, les mots </w:t>
      </w:r>
      <w:r w:rsidRPr="00CD5093">
        <w:rPr>
          <w:i/>
          <w:iCs/>
          <w:color w:val="000000"/>
          <w:lang w:val="fr-FR"/>
        </w:rPr>
        <w:t>«arrangements nationaux»</w:t>
      </w:r>
      <w:r w:rsidRPr="00F70F81">
        <w:rPr>
          <w:color w:val="000000"/>
          <w:lang w:val="fr-FR"/>
        </w:rPr>
        <w:t>,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77777777" w:rsidR="00186C2D" w:rsidRPr="00F70F81" w:rsidRDefault="00186C2D">
      <w:pPr>
        <w:jc w:val="center"/>
        <w:rPr>
          <w:color w:val="000000"/>
          <w:lang w:val="fr-FR"/>
        </w:rPr>
      </w:pPr>
      <w:r w:rsidRPr="00F70F81">
        <w:rPr>
          <w:color w:val="000000"/>
          <w:lang w:val="fr-FR"/>
        </w:rPr>
        <w:t>____________________</w:t>
      </w:r>
    </w:p>
    <w:p w14:paraId="3BD8FE3B" w14:textId="77777777" w:rsidR="00186C2D" w:rsidRPr="00F70F81" w:rsidRDefault="00186C2D" w:rsidP="00427B34">
      <w:pPr>
        <w:rPr>
          <w:lang w:val="fr-FR"/>
        </w:rPr>
      </w:pP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994A56">
          <w:headerReference w:type="even" r:id="rId23"/>
          <w:headerReference w:type="default" r:id="rId24"/>
          <w:headerReference w:type="first" r:id="rId25"/>
          <w:footnotePr>
            <w:pos w:val="beneathText"/>
          </w:footnotePr>
          <w:pgSz w:w="11907" w:h="16840" w:code="9"/>
          <w:pgMar w:top="1701" w:right="851" w:bottom="1134" w:left="1985" w:header="720" w:footer="482" w:gutter="0"/>
          <w:pgNumType w:start="29"/>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920C3" w14:textId="77777777" w:rsidR="00B026A6" w:rsidRDefault="00B026A6">
      <w:r>
        <w:separator/>
      </w:r>
    </w:p>
  </w:endnote>
  <w:endnote w:type="continuationSeparator" w:id="0">
    <w:p w14:paraId="66D6ED76" w14:textId="77777777" w:rsidR="00B026A6" w:rsidRDefault="00B0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1C0CC" w14:textId="77777777" w:rsidR="00B026A6" w:rsidRDefault="00B026A6" w:rsidP="0078529C">
      <w:pPr>
        <w:spacing w:after="100"/>
      </w:pPr>
      <w:r>
        <w:rPr>
          <w:b/>
        </w:rPr>
        <w:t>_______________</w:t>
      </w:r>
    </w:p>
  </w:footnote>
  <w:footnote w:type="continuationSeparator" w:id="0">
    <w:p w14:paraId="37ECFA0B" w14:textId="77777777" w:rsidR="00B026A6" w:rsidRDefault="00B0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547593C" w14:textId="672261EC" w:rsidR="00B026A6" w:rsidRDefault="00AB65B7" w:rsidP="00B628B6">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515A8228"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w:t>
          </w:r>
        </w:p>
      </w:tc>
    </w:tr>
  </w:tbl>
  <w:p w14:paraId="55D6D317" w14:textId="77777777" w:rsidR="00B026A6" w:rsidRPr="00BA2AB6" w:rsidRDefault="00B026A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3F5D883"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0DA3179" w14:textId="77777777" w:rsidR="00AB65B7" w:rsidRDefault="00AB65B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DA89B3D" w14:textId="2190F3ED" w:rsidR="00AB65B7" w:rsidRDefault="00C576BE" w:rsidP="00B628B6">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585A69" w14:textId="77777777" w:rsidR="00AB65B7" w:rsidRDefault="00AB65B7"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915EFC" w14:textId="05FB1B29" w:rsidR="00AB65B7" w:rsidRDefault="00AB65B7"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39801A2B" w14:textId="77777777" w:rsidR="00AB65B7" w:rsidRPr="00BA2AB6" w:rsidRDefault="00AB65B7" w:rsidP="00B628B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110B87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5A56499F"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B533E5D" w14:textId="658DC9DA" w:rsidR="00AB65B7" w:rsidRDefault="00C576BE">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8C5B51" w14:textId="77777777" w:rsidR="00AB65B7" w:rsidRDefault="00AB65B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97EA9F" w14:textId="77777777" w:rsidR="00AB65B7" w:rsidRPr="00240E19" w:rsidRDefault="00AB65B7" w:rsidP="00436EA8">
          <w:pPr>
            <w:pStyle w:val="HeaderRegProc"/>
            <w:rPr>
              <w:color w:val="000000"/>
              <w:lang w:val="en-US"/>
            </w:rPr>
          </w:pPr>
          <w:r w:rsidRPr="00240E19">
            <w:rPr>
              <w:color w:val="000000"/>
              <w:lang w:val="en-US"/>
            </w:rPr>
            <w:t>rév</w:t>
          </w:r>
          <w:r>
            <w:rPr>
              <w:color w:val="000000"/>
              <w:lang w:val="en-US"/>
            </w:rPr>
            <w:t>.-</w:t>
          </w:r>
        </w:p>
      </w:tc>
    </w:tr>
  </w:tbl>
  <w:p w14:paraId="2980A95C" w14:textId="77777777" w:rsidR="00AB65B7" w:rsidRDefault="00AB65B7">
    <w:pPr>
      <w:pStyle w:val="Header"/>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61A3C9C"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2526F9E9"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34E2E3E" w14:textId="19E4E812" w:rsidR="00B026A6" w:rsidRDefault="00AB65B7" w:rsidP="00B628B6">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50EF1E"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F22FA2" w14:textId="59585E5F"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 -</w:t>
          </w:r>
        </w:p>
      </w:tc>
    </w:tr>
  </w:tbl>
  <w:p w14:paraId="5793EF95" w14:textId="77777777" w:rsidR="00B026A6" w:rsidRPr="00BA2AB6" w:rsidRDefault="00B026A6" w:rsidP="00B628B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575643C" w14:textId="263B74DF" w:rsidR="00B026A6" w:rsidRDefault="00AB65B7">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2BDBD1" w14:textId="5A3328BA" w:rsidR="00B026A6" w:rsidRPr="00240E19" w:rsidRDefault="00B026A6" w:rsidP="00436EA8">
          <w:pPr>
            <w:pStyle w:val="HeaderRegProc"/>
            <w:rPr>
              <w:color w:val="000000"/>
              <w:lang w:val="en-US"/>
            </w:rPr>
          </w:pPr>
          <w:r w:rsidRPr="00240E19">
            <w:rPr>
              <w:color w:val="000000"/>
              <w:lang w:val="en-US"/>
            </w:rPr>
            <w:t>rév</w:t>
          </w:r>
          <w:r>
            <w:rPr>
              <w:color w:val="000000"/>
              <w:lang w:val="en-US"/>
            </w:rPr>
            <w:t>. -</w:t>
          </w:r>
        </w:p>
      </w:tc>
    </w:tr>
  </w:tbl>
  <w:p w14:paraId="624830D8" w14:textId="77777777" w:rsidR="00B026A6" w:rsidRDefault="00B026A6">
    <w:pPr>
      <w:pStyle w:val="Header"/>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5CBF" w14:textId="77777777" w:rsidR="00B026A6" w:rsidRDefault="00C576BE">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71.3pt;width:36pt;height:436.8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1DD2E5C4" w14:textId="77777777" w:rsidTr="000A153F">
                  <w:trPr>
                    <w:cantSplit/>
                    <w:trHeight w:hRule="exact" w:val="1605"/>
                  </w:trPr>
                  <w:tc>
                    <w:tcPr>
                      <w:tcW w:w="255" w:type="dxa"/>
                      <w:textDirection w:val="tbRl"/>
                    </w:tcPr>
                    <w:p w14:paraId="7A8A119E" w14:textId="77777777" w:rsidR="00B026A6" w:rsidRDefault="00B026A6">
                      <w:pPr>
                        <w:pStyle w:val="HeaderRegProc"/>
                        <w:spacing w:before="0"/>
                        <w:ind w:left="0"/>
                        <w:rPr>
                          <w:lang w:val="fr-FR"/>
                        </w:rPr>
                      </w:pPr>
                      <w:r>
                        <w:rPr>
                          <w:lang w:val="fr-FR"/>
                        </w:rPr>
                        <w:t>Partie A1</w:t>
                      </w:r>
                    </w:p>
                  </w:tc>
                </w:tr>
                <w:tr w:rsidR="00B026A6" w14:paraId="35A7837F" w14:textId="77777777" w:rsidTr="000A153F">
                  <w:trPr>
                    <w:cantSplit/>
                    <w:trHeight w:hRule="exact" w:val="1605"/>
                  </w:trPr>
                  <w:tc>
                    <w:tcPr>
                      <w:tcW w:w="255" w:type="dxa"/>
                      <w:textDirection w:val="tbRl"/>
                    </w:tcPr>
                    <w:p w14:paraId="3EC56459" w14:textId="4B8C25B7" w:rsidR="00B026A6" w:rsidRDefault="00AB65B7">
                      <w:pPr>
                        <w:pStyle w:val="HeaderRegProc"/>
                        <w:spacing w:before="0"/>
                        <w:ind w:left="0"/>
                        <w:rPr>
                          <w:lang w:val="fr-FR"/>
                        </w:rPr>
                      </w:pPr>
                      <w:fldSimple w:instr=" DOCPROPERTY &quot;Header&quot; \* MERGEFORMAT ">
                        <w:r w:rsidR="00C576BE" w:rsidRPr="00C576BE">
                          <w:rPr>
                            <w:lang w:val="fr-FR"/>
                          </w:rPr>
                          <w:t>AR</w:t>
                        </w:r>
                      </w:fldSimple>
                      <w:r w:rsidR="00B026A6">
                        <w:fldChar w:fldCharType="begin"/>
                      </w:r>
                      <w:r w:rsidR="00B026A6">
                        <w:rPr>
                          <w:lang w:val="fr-FR"/>
                        </w:rPr>
                        <w:instrText>styleref href2</w:instrText>
                      </w:r>
                      <w:r w:rsidR="00B026A6">
                        <w:fldChar w:fldCharType="separate"/>
                      </w:r>
                      <w:r w:rsidR="00C576BE">
                        <w:rPr>
                          <w:noProof/>
                          <w:lang w:val="fr-FR"/>
                        </w:rPr>
                        <w:t>5</w:t>
                      </w:r>
                      <w:r w:rsidR="00B026A6">
                        <w:fldChar w:fldCharType="end"/>
                      </w:r>
                    </w:p>
                  </w:tc>
                </w:tr>
                <w:tr w:rsidR="00B026A6" w14:paraId="3B4A1668" w14:textId="77777777" w:rsidTr="000A153F">
                  <w:trPr>
                    <w:cantSplit/>
                    <w:trHeight w:hRule="exact" w:val="1605"/>
                  </w:trPr>
                  <w:tc>
                    <w:tcPr>
                      <w:tcW w:w="255" w:type="dxa"/>
                      <w:textDirection w:val="tbRl"/>
                    </w:tcPr>
                    <w:p w14:paraId="766C7ED1" w14:textId="77777777" w:rsidR="00B026A6" w:rsidRDefault="00B026A6">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28</w:t>
                      </w:r>
                      <w:r>
                        <w:rPr>
                          <w:rStyle w:val="PageNumber"/>
                          <w:bCs w:val="0"/>
                          <w:lang w:val="en-GB"/>
                        </w:rPr>
                        <w:fldChar w:fldCharType="end"/>
                      </w:r>
                    </w:p>
                  </w:tc>
                </w:tr>
                <w:tr w:rsidR="00B026A6" w14:paraId="541D584C" w14:textId="77777777" w:rsidTr="000A153F">
                  <w:trPr>
                    <w:cantSplit/>
                    <w:trHeight w:hRule="exact" w:val="1605"/>
                  </w:trPr>
                  <w:tc>
                    <w:tcPr>
                      <w:tcW w:w="255" w:type="dxa"/>
                      <w:textDirection w:val="tbRl"/>
                    </w:tcPr>
                    <w:p w14:paraId="244A5EA3" w14:textId="77777777" w:rsidR="00B026A6" w:rsidRDefault="00B026A6" w:rsidP="0094059B">
                      <w:pPr>
                        <w:pStyle w:val="HeaderRegProc"/>
                        <w:spacing w:before="0"/>
                        <w:ind w:left="0"/>
                        <w:rPr>
                          <w:lang w:val="fr-CH"/>
                        </w:rPr>
                      </w:pPr>
                      <w:r>
                        <w:rPr>
                          <w:lang w:val="fr-CH"/>
                        </w:rPr>
                        <w:t>rév.-</w:t>
                      </w:r>
                    </w:p>
                  </w:tc>
                </w:tr>
              </w:tbl>
              <w:p w14:paraId="04D14796" w14:textId="77777777" w:rsidR="00B026A6" w:rsidRDefault="00B026A6">
                <w:pPr>
                  <w:rPr>
                    <w:lang w:val="fr-CH"/>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BC04" w14:textId="77777777" w:rsidR="00B026A6" w:rsidRDefault="00C576BE">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B026A6" w:rsidRDefault="00B026A6">
                <w:pPr>
                  <w:pStyle w:val="listitem"/>
                  <w:keepLines w:val="0"/>
                  <w:rPr>
                    <w:sz w:val="16"/>
                  </w:rPr>
                </w:pPr>
              </w:p>
              <w:p w14:paraId="6FF1EFFD" w14:textId="77777777" w:rsidR="00B026A6" w:rsidRDefault="00B026A6">
                <w:pPr>
                  <w:pStyle w:val="listitem"/>
                  <w:keepLines w:val="0"/>
                  <w:spacing w:before="190"/>
                  <w:rPr>
                    <w:sz w:val="16"/>
                  </w:rPr>
                </w:pPr>
              </w:p>
              <w:p w14:paraId="2F90ADD4" w14:textId="77777777" w:rsidR="00B026A6" w:rsidRDefault="00B026A6">
                <w:pPr>
                  <w:pStyle w:val="listitem"/>
                  <w:keepLines w:val="0"/>
                  <w:spacing w:before="190"/>
                  <w:rPr>
                    <w:sz w:val="16"/>
                  </w:rPr>
                </w:pPr>
              </w:p>
              <w:p w14:paraId="5C696DAA" w14:textId="77777777" w:rsidR="00B026A6" w:rsidRDefault="00B026A6">
                <w:pPr>
                  <w:pStyle w:val="listitem"/>
                  <w:keepLines w:val="0"/>
                  <w:spacing w:before="190"/>
                  <w:rPr>
                    <w:sz w:val="16"/>
                  </w:rPr>
                </w:pPr>
              </w:p>
              <w:p w14:paraId="53A0EFD1" w14:textId="77777777" w:rsidR="00B026A6" w:rsidRDefault="00B026A6">
                <w:pPr>
                  <w:pStyle w:val="listitem"/>
                  <w:keepLines w:val="0"/>
                  <w:spacing w:before="190"/>
                  <w:rPr>
                    <w:sz w:val="16"/>
                  </w:rPr>
                </w:pPr>
              </w:p>
              <w:p w14:paraId="601D15B1" w14:textId="77777777" w:rsidR="00B026A6" w:rsidRDefault="00B026A6">
                <w:pPr>
                  <w:pStyle w:val="listitem"/>
                  <w:keepLines w:val="0"/>
                  <w:rPr>
                    <w:sz w:val="16"/>
                  </w:rPr>
                </w:pPr>
              </w:p>
              <w:p w14:paraId="56D60F4D" w14:textId="77777777" w:rsidR="00B026A6" w:rsidRDefault="00B026A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7A8B3379" w14:textId="77777777">
                  <w:trPr>
                    <w:cantSplit/>
                    <w:trHeight w:hRule="exact" w:val="1605"/>
                    <w:jc w:val="right"/>
                  </w:trPr>
                  <w:tc>
                    <w:tcPr>
                      <w:tcW w:w="255" w:type="dxa"/>
                      <w:textDirection w:val="tbRl"/>
                    </w:tcPr>
                    <w:p w14:paraId="6D15DB4E" w14:textId="77777777" w:rsidR="00B026A6" w:rsidRDefault="00B026A6">
                      <w:pPr>
                        <w:pStyle w:val="HeaderRegProc"/>
                        <w:spacing w:before="0"/>
                        <w:ind w:left="0"/>
                        <w:rPr>
                          <w:lang w:val="fr-CH"/>
                        </w:rPr>
                      </w:pPr>
                      <w:r>
                        <w:rPr>
                          <w:lang w:val="fr-CH"/>
                        </w:rPr>
                        <w:t>Partie A1</w:t>
                      </w:r>
                    </w:p>
                  </w:tc>
                </w:tr>
                <w:tr w:rsidR="00B026A6" w14:paraId="1AC579A6" w14:textId="77777777">
                  <w:trPr>
                    <w:cantSplit/>
                    <w:trHeight w:hRule="exact" w:val="1605"/>
                    <w:jc w:val="right"/>
                  </w:trPr>
                  <w:tc>
                    <w:tcPr>
                      <w:tcW w:w="255" w:type="dxa"/>
                      <w:textDirection w:val="tbRl"/>
                    </w:tcPr>
                    <w:p w14:paraId="494297C7" w14:textId="6EF1F77A" w:rsidR="00B026A6" w:rsidRDefault="00AB65B7">
                      <w:pPr>
                        <w:pStyle w:val="HeaderRegProc"/>
                        <w:spacing w:before="0"/>
                        <w:ind w:left="0"/>
                        <w:rPr>
                          <w:lang w:val="fr-CH"/>
                        </w:rPr>
                      </w:pPr>
                      <w:fldSimple w:instr=" DOCPROPERTY &quot;Header&quot; \* MERGEFORMAT ">
                        <w:r w:rsidR="00C576BE" w:rsidRPr="00C576BE">
                          <w:rPr>
                            <w:lang w:val="fr-CH"/>
                          </w:rPr>
                          <w:t>AR</w:t>
                        </w:r>
                      </w:fldSimple>
                      <w:r w:rsidR="00B026A6">
                        <w:fldChar w:fldCharType="begin"/>
                      </w:r>
                      <w:r w:rsidR="00B026A6">
                        <w:rPr>
                          <w:lang w:val="fr-CH"/>
                        </w:rPr>
                        <w:instrText>styleref href2</w:instrText>
                      </w:r>
                      <w:r w:rsidR="00B026A6">
                        <w:fldChar w:fldCharType="separate"/>
                      </w:r>
                      <w:r w:rsidR="00C576BE">
                        <w:rPr>
                          <w:noProof/>
                          <w:lang w:val="fr-CH"/>
                        </w:rPr>
                        <w:t>5</w:t>
                      </w:r>
                      <w:r w:rsidR="00B026A6">
                        <w:fldChar w:fldCharType="end"/>
                      </w:r>
                    </w:p>
                  </w:tc>
                </w:tr>
                <w:tr w:rsidR="00B026A6" w14:paraId="228B4C40" w14:textId="77777777">
                  <w:trPr>
                    <w:cantSplit/>
                    <w:trHeight w:hRule="exact" w:val="1605"/>
                    <w:jc w:val="right"/>
                  </w:trPr>
                  <w:tc>
                    <w:tcPr>
                      <w:tcW w:w="255" w:type="dxa"/>
                      <w:textDirection w:val="tbRl"/>
                    </w:tcPr>
                    <w:p w14:paraId="24D88C4E" w14:textId="77777777" w:rsidR="00B026A6" w:rsidRDefault="00B026A6">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026A6" w14:paraId="711EE109" w14:textId="77777777">
                  <w:trPr>
                    <w:cantSplit/>
                    <w:trHeight w:hRule="exact" w:val="1605"/>
                    <w:jc w:val="right"/>
                  </w:trPr>
                  <w:tc>
                    <w:tcPr>
                      <w:tcW w:w="255" w:type="dxa"/>
                      <w:textDirection w:val="tbRl"/>
                    </w:tcPr>
                    <w:p w14:paraId="54F90AC4" w14:textId="77777777" w:rsidR="00B026A6" w:rsidRDefault="00B026A6">
                      <w:pPr>
                        <w:pStyle w:val="HeaderRegProc"/>
                        <w:spacing w:before="0"/>
                        <w:ind w:left="0"/>
                        <w:rPr>
                          <w:lang w:val="fr-CH"/>
                        </w:rPr>
                      </w:pPr>
                      <w:r>
                        <w:rPr>
                          <w:lang w:val="fr-CH"/>
                        </w:rPr>
                        <w:t>rév.-</w:t>
                      </w:r>
                    </w:p>
                  </w:tc>
                </w:tr>
              </w:tbl>
              <w:p w14:paraId="48ABFC52" w14:textId="77777777" w:rsidR="00B026A6" w:rsidRDefault="00B026A6">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70F670A6"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C576BE">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588C5767" w:rsidR="00B026A6" w:rsidRDefault="00AB65B7">
          <w:pPr>
            <w:pStyle w:val="HeaderRegProc"/>
            <w:rPr>
              <w:lang w:val="fr-FR"/>
            </w:rPr>
          </w:pPr>
          <w:fldSimple w:instr=" DOCPROPERTY &quot;Header&quot; \* MERGEFORMAT ">
            <w:r w:rsidR="00C576BE" w:rsidRPr="00C576BE">
              <w:rPr>
                <w:lang w:val="fr-FR"/>
              </w:rPr>
              <w:t>AR</w:t>
            </w:r>
          </w:fldSimple>
          <w:r w:rsidR="00B026A6">
            <w:fldChar w:fldCharType="begin"/>
          </w:r>
          <w:r w:rsidR="00B026A6">
            <w:rPr>
              <w:lang w:val="fr-FR"/>
            </w:rPr>
            <w:instrText>styleref href2</w:instrText>
          </w:r>
          <w:r w:rsidR="00B026A6">
            <w:fldChar w:fldCharType="separate"/>
          </w:r>
          <w:r w:rsidR="00C576BE">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33989E66" w:rsidR="00B026A6" w:rsidRDefault="00B026A6">
          <w:pPr>
            <w:pStyle w:val="HeaderRegProc"/>
            <w:rPr>
              <w:lang w:val="fr-CH"/>
            </w:rPr>
          </w:pPr>
          <w:r>
            <w:rPr>
              <w:lang w:val="fr-CH"/>
            </w:rPr>
            <w:t>rév.</w:t>
          </w:r>
          <w:fldSimple w:instr=" DOCPROPERTY &quot;Header10&quot; \* MERGEFORMAT ">
            <w:r w:rsidR="00C576BE" w:rsidRPr="00C576BE">
              <w:rPr>
                <w:lang w:val="fr-CH"/>
              </w:rPr>
              <w:t>-</w:t>
            </w:r>
          </w:fldSimple>
        </w:p>
      </w:tc>
    </w:tr>
  </w:tbl>
  <w:p w14:paraId="36E23881" w14:textId="77777777" w:rsidR="00B026A6" w:rsidRDefault="00B026A6"/>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099F67B0"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C576BE">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330CD" w14:textId="5D97C188" w:rsidR="00B026A6" w:rsidRDefault="00AB65B7">
          <w:pPr>
            <w:pStyle w:val="HeaderRegProc"/>
            <w:rPr>
              <w:lang w:val="fr-FR"/>
            </w:rPr>
          </w:pPr>
          <w:fldSimple w:instr=" DOCPROPERTY &quot;Header&quot; \* MERGEFORMAT ">
            <w:r w:rsidR="00C576BE" w:rsidRPr="00C576BE">
              <w:rPr>
                <w:lang w:val="fr-FR"/>
              </w:rPr>
              <w:t>AR</w:t>
            </w:r>
          </w:fldSimple>
          <w:r w:rsidR="00B026A6">
            <w:fldChar w:fldCharType="begin"/>
          </w:r>
          <w:r w:rsidR="00B026A6">
            <w:rPr>
              <w:lang w:val="fr-FR"/>
            </w:rPr>
            <w:instrText>styleref href2</w:instrText>
          </w:r>
          <w:r w:rsidR="00B026A6">
            <w:fldChar w:fldCharType="separate"/>
          </w:r>
          <w:r w:rsidR="00C576BE">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6B65A559" w:rsidR="00B026A6" w:rsidRDefault="00B026A6">
          <w:pPr>
            <w:pStyle w:val="HeaderRegProc"/>
            <w:rPr>
              <w:lang w:val="fr-CH"/>
            </w:rPr>
          </w:pPr>
          <w:r>
            <w:rPr>
              <w:lang w:val="fr-CH"/>
            </w:rPr>
            <w:t>rév.</w:t>
          </w:r>
          <w:fldSimple w:instr=" DOCPROPERTY &quot;Header10&quot; \* MERGEFORMAT ">
            <w:r w:rsidR="00C576BE" w:rsidRPr="00C576BE">
              <w:rPr>
                <w:lang w:val="fr-CH"/>
              </w:rPr>
              <w:t>-</w:t>
            </w:r>
          </w:fldSimple>
        </w:p>
      </w:tc>
    </w:tr>
  </w:tbl>
  <w:p w14:paraId="43A7794D" w14:textId="77777777" w:rsidR="00B026A6" w:rsidRDefault="00B026A6">
    <w:pPr>
      <w:pStyle w:val="Header"/>
    </w:pPr>
  </w:p>
  <w:p w14:paraId="0AE55452" w14:textId="77777777" w:rsidR="00B026A6" w:rsidRDefault="00B026A6"/>
  <w:p w14:paraId="1AE07CFF" w14:textId="77777777" w:rsidR="00B026A6" w:rsidRDefault="00B026A6"/>
  <w:p w14:paraId="312806BF" w14:textId="77777777" w:rsidR="00B026A6" w:rsidRDefault="00B026A6"/>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5C1435E" w14:textId="77777777" w:rsidTr="00994A56">
      <w:trPr>
        <w:cantSplit/>
        <w:jc w:val="righ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B026A6" w:rsidRDefault="00B026A6"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503F2F" w14:textId="580B045B" w:rsidR="00B026A6" w:rsidRDefault="00AB65B7" w:rsidP="0058014E">
          <w:pPr>
            <w:pStyle w:val="HeaderRegProc"/>
            <w:rPr>
              <w:lang w:val="en-US"/>
            </w:rPr>
          </w:pPr>
          <w:fldSimple w:instr=" DOCPROPERTY &quot;Header&quot; \* MERGEFORMAT ">
            <w:r w:rsidR="00C576BE" w:rsidRPr="00C576BE">
              <w:rPr>
                <w:lang w:val="en-US"/>
              </w:rPr>
              <w:t>AR</w:t>
            </w:r>
          </w:fldSimple>
          <w:r w:rsidR="00B026A6">
            <w:fldChar w:fldCharType="begin"/>
          </w:r>
          <w:r w:rsidR="00B026A6">
            <w:rPr>
              <w:lang w:val="en-US"/>
            </w:rPr>
            <w:instrText>styleref href2</w:instrText>
          </w:r>
          <w:r w:rsidR="00B026A6">
            <w:fldChar w:fldCharType="separate"/>
          </w:r>
          <w:r w:rsidR="00C576BE">
            <w:rPr>
              <w:noProof/>
              <w:lang w:val="en-US"/>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77777777" w:rsidR="00B026A6" w:rsidRDefault="00B026A6" w:rsidP="0058014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1F16" w14:textId="28667A55" w:rsidR="00B026A6" w:rsidRDefault="00B026A6" w:rsidP="0058014E">
          <w:pPr>
            <w:pStyle w:val="HeaderRegProc"/>
            <w:rPr>
              <w:lang w:val="fr-CH"/>
            </w:rPr>
          </w:pPr>
          <w:r>
            <w:rPr>
              <w:lang w:val="fr-CH"/>
            </w:rPr>
            <w:t>r</w:t>
          </w:r>
          <w:r w:rsidRPr="00240E19">
            <w:rPr>
              <w:color w:val="000000"/>
              <w:lang w:val="en-US"/>
            </w:rPr>
            <w:t>é</w:t>
          </w:r>
          <w:r>
            <w:rPr>
              <w:lang w:val="fr-CH"/>
            </w:rPr>
            <w:t>v.</w:t>
          </w:r>
          <w:fldSimple w:instr=" DOCPROPERTY &quot;Header10&quot; \* MERGEFORMAT ">
            <w:r w:rsidR="00C576BE" w:rsidRPr="00C576BE">
              <w:rPr>
                <w:lang w:val="fr-CH"/>
              </w:rPr>
              <w:t>-</w:t>
            </w:r>
          </w:fldSimple>
        </w:p>
      </w:tc>
    </w:tr>
  </w:tbl>
  <w:p w14:paraId="024245B8" w14:textId="77777777" w:rsidR="00B026A6" w:rsidRPr="00C33BCA" w:rsidRDefault="00B026A6" w:rsidP="00C33BC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D0A62" w14:textId="77777777" w:rsidR="00B026A6" w:rsidRDefault="00B02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EE67146" w14:textId="1D9D2F17" w:rsidR="00B026A6" w:rsidRDefault="00AB65B7">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49CBDFD6" w:rsidR="00B026A6" w:rsidRPr="00240E19" w:rsidRDefault="00B026A6" w:rsidP="00436EA8">
          <w:pPr>
            <w:pStyle w:val="HeaderRegProc"/>
            <w:rPr>
              <w:color w:val="000000"/>
              <w:lang w:val="en-US"/>
            </w:rPr>
          </w:pPr>
          <w:r w:rsidRPr="00240E19">
            <w:rPr>
              <w:color w:val="000000"/>
              <w:lang w:val="en-US"/>
            </w:rPr>
            <w:t>rév</w:t>
          </w:r>
          <w:r>
            <w:rPr>
              <w:color w:val="000000"/>
              <w:lang w:val="en-US"/>
            </w:rPr>
            <w:t>.</w:t>
          </w:r>
          <w:r w:rsidR="00F54DB1">
            <w:rPr>
              <w:color w:val="000000"/>
              <w:lang w:val="en-US"/>
            </w:rPr>
            <w:t xml:space="preserve"> </w:t>
          </w:r>
          <w:r w:rsidR="00AB65B7">
            <w:rPr>
              <w:color w:val="000000"/>
              <w:lang w:val="en-US"/>
            </w:rPr>
            <w:t>-</w:t>
          </w:r>
        </w:p>
      </w:tc>
    </w:tr>
  </w:tbl>
  <w:p w14:paraId="7E6A2AC0" w14:textId="77777777" w:rsidR="00B026A6" w:rsidRDefault="00B026A6">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1CE5CD1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5FBF14"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2323AFB" w14:textId="5212467B" w:rsidR="00AB65B7" w:rsidRDefault="00C576BE">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0D8B6C" w14:textId="77777777" w:rsidR="00AB65B7" w:rsidRDefault="00AB65B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A78B6" w14:textId="77777777" w:rsidR="00AB65B7" w:rsidRPr="00240E19" w:rsidRDefault="00AB65B7" w:rsidP="00436EA8">
          <w:pPr>
            <w:pStyle w:val="HeaderRegProc"/>
            <w:rPr>
              <w:color w:val="000000"/>
              <w:lang w:val="en-US"/>
            </w:rPr>
          </w:pPr>
          <w:r w:rsidRPr="00240E19">
            <w:rPr>
              <w:color w:val="000000"/>
              <w:lang w:val="en-US"/>
            </w:rPr>
            <w:t>rév</w:t>
          </w:r>
          <w:r>
            <w:rPr>
              <w:color w:val="000000"/>
              <w:lang w:val="en-US"/>
            </w:rPr>
            <w:t>. 1</w:t>
          </w:r>
        </w:p>
      </w:tc>
    </w:tr>
  </w:tbl>
  <w:p w14:paraId="36F99F48" w14:textId="77777777" w:rsidR="00AB65B7" w:rsidRDefault="00AB65B7">
    <w:pPr>
      <w:pStyle w:val="Header"/>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4DB1" w14:paraId="0C97D724"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75C6C1EE" w14:textId="77777777" w:rsidR="00F54DB1" w:rsidRDefault="00F54DB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50AB7DA" w14:textId="5EBBF076" w:rsidR="00F54DB1" w:rsidRDefault="00C576BE" w:rsidP="00B628B6">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F54DB1">
            <w:rPr>
              <w:color w:val="000000"/>
            </w:rPr>
            <w:fldChar w:fldCharType="begin"/>
          </w:r>
          <w:r w:rsidR="00F54DB1">
            <w:rPr>
              <w:color w:val="000000"/>
              <w:lang w:val="en-US"/>
            </w:rPr>
            <w:instrText>styleref href2</w:instrText>
          </w:r>
          <w:r w:rsidR="00F54DB1">
            <w:rPr>
              <w:color w:val="000000"/>
            </w:rPr>
            <w:fldChar w:fldCharType="separate"/>
          </w:r>
          <w:r>
            <w:rPr>
              <w:noProof/>
              <w:color w:val="000000"/>
              <w:lang w:val="en-US"/>
            </w:rPr>
            <w:t>5</w:t>
          </w:r>
          <w:r w:rsidR="00F54DB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C11B7" w14:textId="77777777" w:rsidR="00F54DB1" w:rsidRDefault="00F54DB1"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808C6D" w14:textId="77777777" w:rsidR="00F54DB1" w:rsidRDefault="00F54DB1"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w:t>
          </w:r>
        </w:p>
      </w:tc>
    </w:tr>
  </w:tbl>
  <w:p w14:paraId="382533A1" w14:textId="77777777" w:rsidR="00F54DB1" w:rsidRPr="00BA2AB6" w:rsidRDefault="00F54DB1" w:rsidP="00B62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54DB1" w14:paraId="7B29E2C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B6F8E72" w14:textId="77777777" w:rsidR="00F54DB1" w:rsidRDefault="00F54DB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1B88CF9" w14:textId="7618D47E" w:rsidR="00F54DB1" w:rsidRDefault="00C576BE">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F54DB1">
            <w:rPr>
              <w:color w:val="000000"/>
            </w:rPr>
            <w:fldChar w:fldCharType="begin"/>
          </w:r>
          <w:r w:rsidR="00F54DB1">
            <w:rPr>
              <w:color w:val="000000"/>
              <w:lang w:val="en-US"/>
            </w:rPr>
            <w:instrText>styleref href2</w:instrText>
          </w:r>
          <w:r w:rsidR="00F54DB1">
            <w:rPr>
              <w:color w:val="000000"/>
            </w:rPr>
            <w:fldChar w:fldCharType="separate"/>
          </w:r>
          <w:r>
            <w:rPr>
              <w:noProof/>
              <w:color w:val="000000"/>
              <w:lang w:val="en-US"/>
            </w:rPr>
            <w:t>5</w:t>
          </w:r>
          <w:r w:rsidR="00F54DB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04F2F7" w14:textId="77777777" w:rsidR="00F54DB1" w:rsidRDefault="00F54DB1">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E9C4A6" w14:textId="77777777" w:rsidR="00F54DB1" w:rsidRPr="00240E19" w:rsidRDefault="00F54DB1" w:rsidP="00436EA8">
          <w:pPr>
            <w:pStyle w:val="HeaderRegProc"/>
            <w:rPr>
              <w:color w:val="000000"/>
              <w:lang w:val="en-US"/>
            </w:rPr>
          </w:pPr>
          <w:r w:rsidRPr="00240E19">
            <w:rPr>
              <w:color w:val="000000"/>
              <w:lang w:val="en-US"/>
            </w:rPr>
            <w:t>rév</w:t>
          </w:r>
          <w:r>
            <w:rPr>
              <w:color w:val="000000"/>
              <w:lang w:val="en-US"/>
            </w:rPr>
            <w:t>.-</w:t>
          </w:r>
        </w:p>
      </w:tc>
    </w:tr>
  </w:tbl>
  <w:p w14:paraId="10ECE6C6" w14:textId="77777777" w:rsidR="00F54DB1" w:rsidRDefault="00F54DB1">
    <w:pPr>
      <w:pStyle w:val="Header"/>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0ED77C0D"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56E33FBC"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710F306" w14:textId="13743F39" w:rsidR="00B026A6" w:rsidRDefault="00AB65B7" w:rsidP="00B628B6">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482452"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A609EC" w14:textId="5E86CF1C"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w:t>
          </w:r>
        </w:p>
      </w:tc>
    </w:tr>
  </w:tbl>
  <w:p w14:paraId="7BBEC5FA" w14:textId="77777777" w:rsidR="00B026A6" w:rsidRPr="00BA2AB6" w:rsidRDefault="00B026A6" w:rsidP="00B628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41EF8A86"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73C8513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6E003DE" w14:textId="5DD1BEA8" w:rsidR="00B026A6" w:rsidRDefault="00AB65B7">
          <w:pPr>
            <w:pStyle w:val="HeaderRegProc"/>
            <w:rPr>
              <w:color w:val="000000"/>
              <w:lang w:val="en-US"/>
            </w:rPr>
          </w:pPr>
          <w:fldSimple w:instr=" DOCPROPERTY &quot;Header&quot; \* MERGEFORMAT ">
            <w:r w:rsidR="00C576BE" w:rsidRPr="00C576BE">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C576BE">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013CAE"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1C1AB" w14:textId="77777777" w:rsidR="00B026A6" w:rsidRPr="00240E19" w:rsidRDefault="00B026A6" w:rsidP="00436EA8">
          <w:pPr>
            <w:pStyle w:val="HeaderRegProc"/>
            <w:rPr>
              <w:color w:val="000000"/>
              <w:lang w:val="en-US"/>
            </w:rPr>
          </w:pPr>
          <w:r w:rsidRPr="00240E19">
            <w:rPr>
              <w:color w:val="000000"/>
              <w:lang w:val="en-US"/>
            </w:rPr>
            <w:t>rév</w:t>
          </w:r>
          <w:r>
            <w:rPr>
              <w:color w:val="000000"/>
              <w:lang w:val="en-US"/>
            </w:rPr>
            <w:t>.-</w:t>
          </w:r>
        </w:p>
      </w:tc>
    </w:tr>
  </w:tbl>
  <w:p w14:paraId="1DA20282" w14:textId="77777777" w:rsidR="00B026A6" w:rsidRDefault="00B026A6">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4DB1" w14:paraId="699CD70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227043A" w14:textId="77777777" w:rsidR="00F54DB1" w:rsidRDefault="00F54DB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DDA0833" w14:textId="51A6569B" w:rsidR="00F54DB1" w:rsidRDefault="00C576BE" w:rsidP="00B628B6">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F54DB1">
            <w:rPr>
              <w:color w:val="000000"/>
            </w:rPr>
            <w:fldChar w:fldCharType="begin"/>
          </w:r>
          <w:r w:rsidR="00F54DB1">
            <w:rPr>
              <w:color w:val="000000"/>
              <w:lang w:val="en-US"/>
            </w:rPr>
            <w:instrText>styleref href2</w:instrText>
          </w:r>
          <w:r w:rsidR="00F54DB1">
            <w:rPr>
              <w:color w:val="000000"/>
            </w:rPr>
            <w:fldChar w:fldCharType="separate"/>
          </w:r>
          <w:r>
            <w:rPr>
              <w:noProof/>
              <w:color w:val="000000"/>
              <w:lang w:val="en-US"/>
            </w:rPr>
            <w:t>5</w:t>
          </w:r>
          <w:r w:rsidR="00F54DB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797247" w14:textId="77777777" w:rsidR="00F54DB1" w:rsidRDefault="00F54DB1"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220169" w14:textId="6A7ECBDD" w:rsidR="00F54DB1" w:rsidRDefault="00F54DB1"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1</w:t>
          </w:r>
        </w:p>
      </w:tc>
    </w:tr>
  </w:tbl>
  <w:p w14:paraId="40F24F75" w14:textId="77777777" w:rsidR="00F54DB1" w:rsidRPr="00BA2AB6" w:rsidRDefault="00F54DB1" w:rsidP="00B628B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5D83BDA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06935ACD"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E0F2B5C" w14:textId="5659B7F6" w:rsidR="00AB65B7" w:rsidRDefault="00C576BE">
          <w:pPr>
            <w:pStyle w:val="HeaderRegProc"/>
            <w:rPr>
              <w:color w:val="000000"/>
              <w:lang w:val="en-US"/>
            </w:rPr>
          </w:pPr>
          <w:r>
            <w:fldChar w:fldCharType="begin"/>
          </w:r>
          <w:r>
            <w:instrText xml:space="preserve"> DOCPROPERTY "Header" \* MERGEFORMAT </w:instrText>
          </w:r>
          <w:r>
            <w:fldChar w:fldCharType="separate"/>
          </w:r>
          <w:r w:rsidRPr="00C576BE">
            <w:rPr>
              <w:color w:val="000000"/>
              <w:lang w:val="en-US"/>
            </w:rPr>
            <w:t>AR</w:t>
          </w:r>
          <w:r>
            <w:rPr>
              <w:color w:val="000000"/>
              <w:lang w:val="en-US"/>
            </w:rPr>
            <w:fldChar w:fldCharType="end"/>
          </w:r>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FF4DCE" w14:textId="77777777" w:rsidR="00AB65B7" w:rsidRDefault="00AB65B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588219" w14:textId="77777777" w:rsidR="00AB65B7" w:rsidRPr="00240E19" w:rsidRDefault="00AB65B7" w:rsidP="00436EA8">
          <w:pPr>
            <w:pStyle w:val="HeaderRegProc"/>
            <w:rPr>
              <w:color w:val="000000"/>
              <w:lang w:val="en-US"/>
            </w:rPr>
          </w:pPr>
          <w:r w:rsidRPr="00240E19">
            <w:rPr>
              <w:color w:val="000000"/>
              <w:lang w:val="en-US"/>
            </w:rPr>
            <w:t>rév</w:t>
          </w:r>
          <w:r>
            <w:rPr>
              <w:color w:val="000000"/>
              <w:lang w:val="en-US"/>
            </w:rPr>
            <w:t>.-</w:t>
          </w:r>
        </w:p>
      </w:tc>
    </w:tr>
  </w:tbl>
  <w:p w14:paraId="220F1E23" w14:textId="77777777" w:rsidR="00AB65B7" w:rsidRDefault="00AB65B7">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57FA"/>
    <w:rsid w:val="00006208"/>
    <w:rsid w:val="0001689F"/>
    <w:rsid w:val="0002151F"/>
    <w:rsid w:val="0003687C"/>
    <w:rsid w:val="00054215"/>
    <w:rsid w:val="00063B8A"/>
    <w:rsid w:val="00065BC3"/>
    <w:rsid w:val="00067A36"/>
    <w:rsid w:val="000769BF"/>
    <w:rsid w:val="000810B8"/>
    <w:rsid w:val="00083631"/>
    <w:rsid w:val="000906D2"/>
    <w:rsid w:val="000A153F"/>
    <w:rsid w:val="000C16B0"/>
    <w:rsid w:val="000C2A33"/>
    <w:rsid w:val="000C5782"/>
    <w:rsid w:val="000D13D7"/>
    <w:rsid w:val="000F3916"/>
    <w:rsid w:val="000F749C"/>
    <w:rsid w:val="0010687D"/>
    <w:rsid w:val="00123A87"/>
    <w:rsid w:val="00123C4D"/>
    <w:rsid w:val="00133B7A"/>
    <w:rsid w:val="001726F8"/>
    <w:rsid w:val="001806C6"/>
    <w:rsid w:val="00186C2D"/>
    <w:rsid w:val="0018773C"/>
    <w:rsid w:val="00196DF6"/>
    <w:rsid w:val="001D06B9"/>
    <w:rsid w:val="001D4D82"/>
    <w:rsid w:val="001E3EB6"/>
    <w:rsid w:val="001F2DE2"/>
    <w:rsid w:val="001F4C0A"/>
    <w:rsid w:val="001F6DBE"/>
    <w:rsid w:val="001F74DC"/>
    <w:rsid w:val="002100D1"/>
    <w:rsid w:val="00240E19"/>
    <w:rsid w:val="0025043B"/>
    <w:rsid w:val="002609AA"/>
    <w:rsid w:val="00266CE0"/>
    <w:rsid w:val="00282955"/>
    <w:rsid w:val="002867B9"/>
    <w:rsid w:val="00286A62"/>
    <w:rsid w:val="002B0393"/>
    <w:rsid w:val="002C14D2"/>
    <w:rsid w:val="002D2DFF"/>
    <w:rsid w:val="002D3D06"/>
    <w:rsid w:val="002D4C50"/>
    <w:rsid w:val="002E3C85"/>
    <w:rsid w:val="0030219E"/>
    <w:rsid w:val="0031700B"/>
    <w:rsid w:val="003177E6"/>
    <w:rsid w:val="00323917"/>
    <w:rsid w:val="00357D40"/>
    <w:rsid w:val="00381979"/>
    <w:rsid w:val="00386738"/>
    <w:rsid w:val="00394685"/>
    <w:rsid w:val="00395C8C"/>
    <w:rsid w:val="003B6A33"/>
    <w:rsid w:val="003C5CDD"/>
    <w:rsid w:val="003C61C2"/>
    <w:rsid w:val="003C63FA"/>
    <w:rsid w:val="003C67D7"/>
    <w:rsid w:val="003D07EC"/>
    <w:rsid w:val="00400B1D"/>
    <w:rsid w:val="00414FB4"/>
    <w:rsid w:val="00417F41"/>
    <w:rsid w:val="00427B34"/>
    <w:rsid w:val="00436EA8"/>
    <w:rsid w:val="00442F99"/>
    <w:rsid w:val="004772B9"/>
    <w:rsid w:val="00491FE4"/>
    <w:rsid w:val="00492BA7"/>
    <w:rsid w:val="004D452A"/>
    <w:rsid w:val="004E276C"/>
    <w:rsid w:val="004E414B"/>
    <w:rsid w:val="004E6EDC"/>
    <w:rsid w:val="00514A07"/>
    <w:rsid w:val="00541F38"/>
    <w:rsid w:val="0054386A"/>
    <w:rsid w:val="005528A9"/>
    <w:rsid w:val="00554D53"/>
    <w:rsid w:val="0055557F"/>
    <w:rsid w:val="0055759C"/>
    <w:rsid w:val="005610B0"/>
    <w:rsid w:val="005641C6"/>
    <w:rsid w:val="00573D25"/>
    <w:rsid w:val="0058014E"/>
    <w:rsid w:val="00581810"/>
    <w:rsid w:val="00587C7B"/>
    <w:rsid w:val="005B480A"/>
    <w:rsid w:val="005D41AD"/>
    <w:rsid w:val="005D4D51"/>
    <w:rsid w:val="005F2D30"/>
    <w:rsid w:val="005F4CFE"/>
    <w:rsid w:val="006002F2"/>
    <w:rsid w:val="00601BA2"/>
    <w:rsid w:val="006229B8"/>
    <w:rsid w:val="00623DE3"/>
    <w:rsid w:val="006244FA"/>
    <w:rsid w:val="006607FC"/>
    <w:rsid w:val="00672122"/>
    <w:rsid w:val="00672373"/>
    <w:rsid w:val="006A7CCF"/>
    <w:rsid w:val="006B13EA"/>
    <w:rsid w:val="006E1647"/>
    <w:rsid w:val="006E1A9F"/>
    <w:rsid w:val="0070275A"/>
    <w:rsid w:val="00705B83"/>
    <w:rsid w:val="007137EB"/>
    <w:rsid w:val="00714AA5"/>
    <w:rsid w:val="00737AE2"/>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93E5D"/>
    <w:rsid w:val="00895B07"/>
    <w:rsid w:val="008C0C6D"/>
    <w:rsid w:val="008C66CE"/>
    <w:rsid w:val="008D51CF"/>
    <w:rsid w:val="008E7659"/>
    <w:rsid w:val="0090023D"/>
    <w:rsid w:val="00904B5D"/>
    <w:rsid w:val="009061CA"/>
    <w:rsid w:val="00911408"/>
    <w:rsid w:val="009130A6"/>
    <w:rsid w:val="009215C7"/>
    <w:rsid w:val="00926E2E"/>
    <w:rsid w:val="0093580F"/>
    <w:rsid w:val="0094059B"/>
    <w:rsid w:val="0096197C"/>
    <w:rsid w:val="00965F80"/>
    <w:rsid w:val="009673C2"/>
    <w:rsid w:val="00994A56"/>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2DA7"/>
    <w:rsid w:val="00AB65B7"/>
    <w:rsid w:val="00AC3A1B"/>
    <w:rsid w:val="00AC5FA9"/>
    <w:rsid w:val="00AF30D7"/>
    <w:rsid w:val="00B026A6"/>
    <w:rsid w:val="00B20C8A"/>
    <w:rsid w:val="00B579EE"/>
    <w:rsid w:val="00B61A94"/>
    <w:rsid w:val="00B628B6"/>
    <w:rsid w:val="00B72088"/>
    <w:rsid w:val="00B73269"/>
    <w:rsid w:val="00B77EEB"/>
    <w:rsid w:val="00B9614F"/>
    <w:rsid w:val="00B97413"/>
    <w:rsid w:val="00BA00C1"/>
    <w:rsid w:val="00BB4460"/>
    <w:rsid w:val="00BE1F6E"/>
    <w:rsid w:val="00BE4D98"/>
    <w:rsid w:val="00C10027"/>
    <w:rsid w:val="00C12CC4"/>
    <w:rsid w:val="00C20724"/>
    <w:rsid w:val="00C33BCA"/>
    <w:rsid w:val="00C35A2D"/>
    <w:rsid w:val="00C36ECA"/>
    <w:rsid w:val="00C40EFA"/>
    <w:rsid w:val="00C53278"/>
    <w:rsid w:val="00C576BE"/>
    <w:rsid w:val="00C624B4"/>
    <w:rsid w:val="00C80868"/>
    <w:rsid w:val="00C93C2A"/>
    <w:rsid w:val="00C94F12"/>
    <w:rsid w:val="00CA1B9E"/>
    <w:rsid w:val="00CD5093"/>
    <w:rsid w:val="00CD6620"/>
    <w:rsid w:val="00CE7DC4"/>
    <w:rsid w:val="00CF0B3A"/>
    <w:rsid w:val="00D00174"/>
    <w:rsid w:val="00D0023D"/>
    <w:rsid w:val="00D24A9C"/>
    <w:rsid w:val="00D261E9"/>
    <w:rsid w:val="00D33FF5"/>
    <w:rsid w:val="00D43522"/>
    <w:rsid w:val="00D43D8B"/>
    <w:rsid w:val="00D61EEF"/>
    <w:rsid w:val="00D66CEE"/>
    <w:rsid w:val="00D714F6"/>
    <w:rsid w:val="00DA70B6"/>
    <w:rsid w:val="00DB2E0D"/>
    <w:rsid w:val="00DB7A0A"/>
    <w:rsid w:val="00DC5683"/>
    <w:rsid w:val="00DD03E6"/>
    <w:rsid w:val="00DD10F8"/>
    <w:rsid w:val="00DD3EC2"/>
    <w:rsid w:val="00DE51BF"/>
    <w:rsid w:val="00DF74C7"/>
    <w:rsid w:val="00DF75E2"/>
    <w:rsid w:val="00DF7D33"/>
    <w:rsid w:val="00E139F2"/>
    <w:rsid w:val="00E14209"/>
    <w:rsid w:val="00E250CA"/>
    <w:rsid w:val="00E257BA"/>
    <w:rsid w:val="00E370A9"/>
    <w:rsid w:val="00E51C89"/>
    <w:rsid w:val="00E52A11"/>
    <w:rsid w:val="00E56079"/>
    <w:rsid w:val="00E72818"/>
    <w:rsid w:val="00EA2C69"/>
    <w:rsid w:val="00ED0E3B"/>
    <w:rsid w:val="00ED7249"/>
    <w:rsid w:val="00F06DE9"/>
    <w:rsid w:val="00F2087A"/>
    <w:rsid w:val="00F25959"/>
    <w:rsid w:val="00F54DB1"/>
    <w:rsid w:val="00F6127B"/>
    <w:rsid w:val="00F70F81"/>
    <w:rsid w:val="00F741A1"/>
    <w:rsid w:val="00F85633"/>
    <w:rsid w:val="00FA2523"/>
    <w:rsid w:val="00FA2F21"/>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79600-427C-47DD-83EF-4B6C9650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615</TotalTime>
  <Pages>30</Pages>
  <Words>9111</Words>
  <Characters>60503</Characters>
  <Application>Microsoft Office Word</Application>
  <DocSecurity>0</DocSecurity>
  <Lines>1141</Lines>
  <Paragraphs>435</Paragraphs>
  <ScaleCrop>false</ScaleCrop>
  <HeadingPairs>
    <vt:vector size="2" baseType="variant">
      <vt:variant>
        <vt:lpstr>Title</vt:lpstr>
      </vt:variant>
      <vt:variant>
        <vt:i4>1</vt:i4>
      </vt:variant>
    </vt:vector>
  </HeadingPairs>
  <TitlesOfParts>
    <vt:vector size="1" baseType="lpstr">
      <vt:lpstr>06-A1-AR05-f</vt:lpstr>
    </vt:vector>
  </TitlesOfParts>
  <Manager>CP--107223 / DD </Manager>
  <Company>ITU</Company>
  <LinksUpToDate>false</LinksUpToDate>
  <CharactersWithSpaces>69179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06-A1-AR05-f</dc:title>
  <dc:subject>Article 5</dc:subject>
  <dc:creator>Composition des Publications</dc:creator>
  <cp:keywords>Folios: 1 - 22</cp:keywords>
  <dc:description>Edition 2009:  18.02.2009/DD  (dict. ok)</dc:description>
  <cp:lastModifiedBy>Gachet, Christelle</cp:lastModifiedBy>
  <cp:revision>132</cp:revision>
  <cp:lastPrinted>2021-10-27T05:12:00Z</cp:lastPrinted>
  <dcterms:created xsi:type="dcterms:W3CDTF">2012-08-08T16:23:00Z</dcterms:created>
  <dcterms:modified xsi:type="dcterms:W3CDTF">2021-10-27T05:16:00Z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