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CE66F2" w14:textId="77777777" w:rsidR="00286D7D" w:rsidRPr="00883D85" w:rsidRDefault="00286D7D" w:rsidP="00883D85">
      <w:pPr>
        <w:pStyle w:val="Heading1"/>
        <w:spacing w:before="300"/>
        <w:jc w:val="center"/>
        <w:rPr>
          <w:lang w:val="fr-FR"/>
        </w:rPr>
      </w:pPr>
      <w:r w:rsidRPr="00883D85">
        <w:rPr>
          <w:lang w:val="fr-FR"/>
        </w:rPr>
        <w:t>Règles relatives à</w:t>
      </w:r>
    </w:p>
    <w:p w14:paraId="2D5054F7" w14:textId="77777777" w:rsidR="00286D7D" w:rsidRPr="00883D85" w:rsidRDefault="00286D7D">
      <w:pPr>
        <w:pStyle w:val="Heading2"/>
        <w:jc w:val="center"/>
        <w:rPr>
          <w:lang w:val="fr-FR"/>
        </w:rPr>
      </w:pPr>
      <w:r w:rsidRPr="00883D85">
        <w:rPr>
          <w:lang w:val="fr-FR"/>
        </w:rPr>
        <w:t xml:space="preserve">l'ARTICLE </w:t>
      </w:r>
      <w:r w:rsidR="00883D85" w:rsidRPr="00883D85">
        <w:rPr>
          <w:lang w:val="fr-FR"/>
        </w:rPr>
        <w:t xml:space="preserve"> </w:t>
      </w:r>
      <w:r w:rsidRPr="00883D85">
        <w:rPr>
          <w:lang w:val="fr-FR"/>
        </w:rPr>
        <w:t>4 du RR</w:t>
      </w:r>
    </w:p>
    <w:p w14:paraId="7DD855BA" w14:textId="77777777" w:rsidR="00286D7D" w:rsidRPr="00883D85" w:rsidRDefault="00286D7D" w:rsidP="00883D85">
      <w:pPr>
        <w:pStyle w:val="Heading8"/>
        <w:spacing w:before="600"/>
        <w:rPr>
          <w:lang w:val="fr-FR"/>
        </w:rPr>
      </w:pPr>
      <w:r w:rsidRPr="00883D85">
        <w:rPr>
          <w:rStyle w:val="href2"/>
          <w:lang w:val="fr-FR"/>
        </w:rPr>
        <w:t>4</w:t>
      </w:r>
      <w:r w:rsidRPr="00883D85">
        <w:rPr>
          <w:lang w:val="fr-FR"/>
        </w:rPr>
        <w:t>.4</w:t>
      </w:r>
    </w:p>
    <w:p w14:paraId="6F5DC424" w14:textId="69EED421" w:rsidR="00237343" w:rsidRPr="002A0E75" w:rsidRDefault="00237343" w:rsidP="00237343">
      <w:pPr>
        <w:pStyle w:val="Heading1"/>
        <w:spacing w:before="240"/>
        <w:rPr>
          <w:lang w:val="fr-CH"/>
        </w:rPr>
      </w:pPr>
      <w:r w:rsidRPr="00883D85">
        <w:rPr>
          <w:lang w:val="fr-FR"/>
        </w:rPr>
        <w:t>1</w:t>
      </w:r>
      <w:r w:rsidRPr="00883D85">
        <w:rPr>
          <w:lang w:val="fr-FR"/>
        </w:rPr>
        <w:tab/>
        <w:t>Utilisation d'une fréquence selon le numéro 4.4</w:t>
      </w:r>
    </w:p>
    <w:p w14:paraId="7B3A97C7" w14:textId="429FBD48" w:rsidR="00237343" w:rsidRPr="00883D85" w:rsidRDefault="00237343" w:rsidP="008E394F">
      <w:pPr>
        <w:rPr>
          <w:lang w:val="fr-FR"/>
        </w:rPr>
      </w:pPr>
      <w:r w:rsidRPr="00883D85">
        <w:rPr>
          <w:lang w:val="fr-FR"/>
        </w:rPr>
        <w:t>1.1</w:t>
      </w:r>
      <w:r w:rsidRPr="00883D85">
        <w:rPr>
          <w:lang w:val="fr-FR"/>
        </w:rPr>
        <w:tab/>
      </w:r>
      <w:r w:rsidR="008E394F" w:rsidRPr="008E394F">
        <w:rPr>
          <w:lang w:val="fr-CH"/>
        </w:rPr>
        <w:t xml:space="preserve">Conformément à cette disposition, </w:t>
      </w:r>
      <w:r w:rsidR="008E394F" w:rsidRPr="002A470D">
        <w:rPr>
          <w:i/>
          <w:iCs/>
          <w:lang w:val="fr-CH"/>
        </w:rPr>
        <w:t>«les administrations des Etats Membres ne doivent assigner à une station aucune fréquence en dérogation au Tableau d'attribution des bandes de fréquences du présent Chapitre ou aux autres dispositions du présent Règlement, sauf sous la réserve expresse qu'une telle station, lorsqu'elle utilise cette assignation de fréquence, ne cause aucun brouillage préjudiciable à une station fonctionnant conformément aux dispositions de la Constitution, de la Convention et du présent Règlement, et qu'elle ne demande pas de protection contre les brouillages préjudiciables causés par cette station»</w:t>
      </w:r>
      <w:r w:rsidR="008E394F" w:rsidRPr="008E394F">
        <w:rPr>
          <w:lang w:val="fr-CH"/>
        </w:rPr>
        <w:t>.</w:t>
      </w:r>
    </w:p>
    <w:p w14:paraId="11DDB37E" w14:textId="77777777" w:rsidR="008E394F" w:rsidRDefault="00237343" w:rsidP="008E394F">
      <w:pPr>
        <w:rPr>
          <w:lang w:val="fr-FR"/>
        </w:rPr>
      </w:pPr>
      <w:r w:rsidRPr="00883D85">
        <w:rPr>
          <w:lang w:val="fr-FR"/>
        </w:rPr>
        <w:t>1.2</w:t>
      </w:r>
      <w:r w:rsidRPr="00883D85">
        <w:rPr>
          <w:lang w:val="fr-FR"/>
        </w:rPr>
        <w:tab/>
      </w:r>
      <w:r w:rsidR="008E394F" w:rsidRPr="008E394F">
        <w:rPr>
          <w:lang w:val="fr-CH"/>
        </w:rPr>
        <w:t xml:space="preserve">La portée de ce qu'il faut comprendre par </w:t>
      </w:r>
      <w:r w:rsidR="008E394F" w:rsidRPr="002A470D">
        <w:rPr>
          <w:i/>
          <w:iCs/>
          <w:lang w:val="fr-CH"/>
        </w:rPr>
        <w:t>«en dérogation au Tableau d'attribution des bandes de fréquences ou aux autres dispositions du Règlement des radiocommunications»</w:t>
      </w:r>
      <w:r w:rsidR="008E394F" w:rsidRPr="008E394F">
        <w:rPr>
          <w:lang w:val="fr-CH"/>
        </w:rPr>
        <w:t xml:space="preserve"> est précisée au numéro </w:t>
      </w:r>
      <w:r w:rsidR="008E394F" w:rsidRPr="008E394F">
        <w:rPr>
          <w:b/>
          <w:bCs/>
          <w:lang w:val="fr-CH"/>
        </w:rPr>
        <w:t>8.4</w:t>
      </w:r>
      <w:r w:rsidR="008E394F" w:rsidRPr="008E394F">
        <w:rPr>
          <w:lang w:val="fr-CH"/>
        </w:rPr>
        <w:t xml:space="preserve">, qui indique que les </w:t>
      </w:r>
      <w:r w:rsidR="008E394F" w:rsidRPr="002A470D">
        <w:rPr>
          <w:i/>
          <w:iCs/>
          <w:lang w:val="fr-CH"/>
        </w:rPr>
        <w:t>«autres dispositions»</w:t>
      </w:r>
      <w:r w:rsidR="008E394F" w:rsidRPr="008E394F">
        <w:rPr>
          <w:lang w:val="fr-CH"/>
        </w:rPr>
        <w:t xml:space="preserve"> seront définies et insérées dans les Règles de procédure. Les Règles de procédure concernant le numéro </w:t>
      </w:r>
      <w:r w:rsidR="008E394F" w:rsidRPr="008E394F">
        <w:rPr>
          <w:b/>
          <w:bCs/>
          <w:lang w:val="fr-CH"/>
        </w:rPr>
        <w:t>11.31</w:t>
      </w:r>
      <w:r w:rsidR="008E394F" w:rsidRPr="008E394F">
        <w:rPr>
          <w:lang w:val="fr-CH"/>
        </w:rPr>
        <w:t xml:space="preserve"> dressent une liste complète de ces </w:t>
      </w:r>
      <w:r w:rsidR="008E394F" w:rsidRPr="002A470D">
        <w:rPr>
          <w:i/>
          <w:iCs/>
          <w:lang w:val="fr-CH"/>
        </w:rPr>
        <w:t>«autres dispositions»</w:t>
      </w:r>
      <w:r w:rsidR="008E394F" w:rsidRPr="008E394F">
        <w:rPr>
          <w:lang w:val="fr-CH"/>
        </w:rPr>
        <w:t>.</w:t>
      </w:r>
    </w:p>
    <w:p w14:paraId="013BA88B" w14:textId="77777777" w:rsidR="008E394F" w:rsidRDefault="008E394F" w:rsidP="008E394F">
      <w:pPr>
        <w:rPr>
          <w:lang w:val="fr-FR"/>
        </w:rPr>
      </w:pPr>
      <w:r>
        <w:rPr>
          <w:lang w:val="fr-FR"/>
        </w:rPr>
        <w:t>1.3</w:t>
      </w:r>
      <w:r>
        <w:rPr>
          <w:lang w:val="fr-FR"/>
        </w:rPr>
        <w:tab/>
      </w:r>
      <w:r w:rsidRPr="008E394F">
        <w:rPr>
          <w:lang w:val="fr-CH"/>
        </w:rPr>
        <w:t xml:space="preserve">En conséquence, la portée du numéro </w:t>
      </w:r>
      <w:r w:rsidRPr="008E394F">
        <w:rPr>
          <w:b/>
          <w:bCs/>
          <w:lang w:val="fr-CH"/>
        </w:rPr>
        <w:t>4.4</w:t>
      </w:r>
      <w:r w:rsidRPr="008E394F">
        <w:rPr>
          <w:lang w:val="fr-CH"/>
        </w:rPr>
        <w:t xml:space="preserve"> est limitée aux dérogations au Tableau d'attribution des bandes de fréquences et aux dispositions énumérées dans les Règles de procédures relatives au numéro </w:t>
      </w:r>
      <w:r w:rsidRPr="008E394F">
        <w:rPr>
          <w:b/>
          <w:bCs/>
          <w:lang w:val="fr-CH"/>
        </w:rPr>
        <w:t>11.31</w:t>
      </w:r>
      <w:r w:rsidRPr="008E394F">
        <w:rPr>
          <w:lang w:val="fr-CH"/>
        </w:rPr>
        <w:t xml:space="preserve"> s'agissant des </w:t>
      </w:r>
      <w:r w:rsidRPr="002A470D">
        <w:rPr>
          <w:i/>
          <w:iCs/>
          <w:lang w:val="fr-CH"/>
        </w:rPr>
        <w:t>«autres dispositions»</w:t>
      </w:r>
      <w:r w:rsidRPr="008E394F">
        <w:rPr>
          <w:lang w:val="fr-CH"/>
        </w:rPr>
        <w:t xml:space="preserve"> En particulier, les administrations qui se proposent d'autoriser l'utilisation de bandes de fréquences conformément au numéro </w:t>
      </w:r>
      <w:r w:rsidRPr="008E394F">
        <w:rPr>
          <w:b/>
          <w:bCs/>
          <w:lang w:val="fr-CH"/>
        </w:rPr>
        <w:t>4.4</w:t>
      </w:r>
      <w:r w:rsidRPr="008E394F">
        <w:rPr>
          <w:lang w:val="fr-CH"/>
        </w:rPr>
        <w:t xml:space="preserve"> demeurent dans l'obligation, en vertu des Sections I et II de l'Article </w:t>
      </w:r>
      <w:r w:rsidRPr="008E394F">
        <w:rPr>
          <w:b/>
          <w:bCs/>
          <w:lang w:val="fr-CH"/>
        </w:rPr>
        <w:t>9</w:t>
      </w:r>
      <w:r w:rsidRPr="008E394F">
        <w:rPr>
          <w:lang w:val="fr-CH"/>
        </w:rPr>
        <w:t xml:space="preserve"> et des numéros </w:t>
      </w:r>
      <w:r w:rsidRPr="008E394F">
        <w:rPr>
          <w:b/>
          <w:bCs/>
          <w:lang w:val="fr-CH"/>
        </w:rPr>
        <w:t>11.2</w:t>
      </w:r>
      <w:r w:rsidRPr="008E394F">
        <w:rPr>
          <w:lang w:val="fr-CH"/>
        </w:rPr>
        <w:t xml:space="preserve"> et </w:t>
      </w:r>
      <w:r w:rsidRPr="008E394F">
        <w:rPr>
          <w:b/>
          <w:bCs/>
          <w:lang w:val="fr-CH"/>
        </w:rPr>
        <w:t>11.3</w:t>
      </w:r>
      <w:r w:rsidRPr="008E394F">
        <w:rPr>
          <w:lang w:val="fr-CH"/>
        </w:rPr>
        <w:t xml:space="preserve">, de notifier au Bureau </w:t>
      </w:r>
      <w:r w:rsidRPr="002A470D">
        <w:rPr>
          <w:i/>
          <w:iCs/>
          <w:lang w:val="fr-CH"/>
        </w:rPr>
        <w:t>«toute assignation de fréquence si l'utilisation de l'assignation en question est susceptible de causer des brouillages préjudiciables à un service quelconque d'une autre administration»</w:t>
      </w:r>
      <w:r w:rsidRPr="008E394F">
        <w:rPr>
          <w:lang w:val="fr-CH"/>
        </w:rPr>
        <w:t>.</w:t>
      </w:r>
    </w:p>
    <w:p w14:paraId="68BD7FB6" w14:textId="77777777" w:rsidR="00237343" w:rsidRDefault="008E394F" w:rsidP="008E394F">
      <w:pPr>
        <w:rPr>
          <w:lang w:val="fr-FR"/>
        </w:rPr>
      </w:pPr>
      <w:r>
        <w:rPr>
          <w:lang w:val="fr-FR"/>
        </w:rPr>
        <w:t>1.4</w:t>
      </w:r>
      <w:r>
        <w:rPr>
          <w:lang w:val="fr-FR"/>
        </w:rPr>
        <w:tab/>
      </w:r>
      <w:r w:rsidRPr="008E394F">
        <w:rPr>
          <w:lang w:val="fr-CH"/>
        </w:rPr>
        <w:t xml:space="preserve">En outre, il ressort des numéros </w:t>
      </w:r>
      <w:r w:rsidRPr="008E394F">
        <w:rPr>
          <w:b/>
          <w:bCs/>
          <w:lang w:val="fr-CH"/>
        </w:rPr>
        <w:t>8.5</w:t>
      </w:r>
      <w:r w:rsidRPr="008E394F">
        <w:rPr>
          <w:lang w:val="fr-CH"/>
        </w:rPr>
        <w:t xml:space="preserve"> et </w:t>
      </w:r>
      <w:r w:rsidRPr="008E394F">
        <w:rPr>
          <w:b/>
          <w:bCs/>
          <w:lang w:val="fr-CH"/>
        </w:rPr>
        <w:t>11.36</w:t>
      </w:r>
      <w:r w:rsidRPr="008E394F">
        <w:rPr>
          <w:lang w:val="fr-CH"/>
        </w:rPr>
        <w:t xml:space="preserve"> que pour l'inscription d'une assignation comportant une référence au numéro </w:t>
      </w:r>
      <w:r w:rsidRPr="008E394F">
        <w:rPr>
          <w:b/>
          <w:bCs/>
          <w:lang w:val="fr-CH"/>
        </w:rPr>
        <w:t>4.4</w:t>
      </w:r>
      <w:r w:rsidRPr="008E394F">
        <w:rPr>
          <w:lang w:val="fr-CH"/>
        </w:rPr>
        <w:t xml:space="preserve">, l'administration notificatrice s'engage à éliminer immédiatement tout brouillage préjudiciable effectivement causé à d'autres assignations de fréquence conformes au Règlement des radiocommunications, lorsqu'elle est avisée dudit brouillage. Cette limite imposée à l'utilisation d'une assignation notifiée avec une référence au numéro </w:t>
      </w:r>
      <w:r w:rsidRPr="008E394F">
        <w:rPr>
          <w:b/>
          <w:bCs/>
          <w:lang w:val="fr-CH"/>
        </w:rPr>
        <w:t>4.4</w:t>
      </w:r>
      <w:r w:rsidRPr="008E394F">
        <w:rPr>
          <w:lang w:val="fr-CH"/>
        </w:rPr>
        <w:t xml:space="preserve"> n'est valable que dans le cas où les deux catégories d'assignations énumérées au numéro </w:t>
      </w:r>
      <w:r w:rsidRPr="008E394F">
        <w:rPr>
          <w:b/>
          <w:bCs/>
          <w:lang w:val="fr-CH"/>
        </w:rPr>
        <w:t>8.5</w:t>
      </w:r>
      <w:r>
        <w:rPr>
          <w:lang w:val="fr-CH"/>
        </w:rPr>
        <w:t xml:space="preserve"> sont utilisées</w:t>
      </w:r>
      <w:r w:rsidR="00237343" w:rsidRPr="00883D85">
        <w:rPr>
          <w:lang w:val="fr-FR"/>
        </w:rPr>
        <w:t>.</w:t>
      </w:r>
    </w:p>
    <w:p w14:paraId="48D95132" w14:textId="77777777" w:rsidR="002A0E75" w:rsidRDefault="002A0E75" w:rsidP="00D54293">
      <w:pPr>
        <w:rPr>
          <w:lang w:val="fr-FR"/>
        </w:rPr>
      </w:pPr>
      <w:r>
        <w:rPr>
          <w:lang w:val="fr-FR"/>
        </w:rPr>
        <w:br w:type="page"/>
      </w:r>
    </w:p>
    <w:p w14:paraId="540CB591" w14:textId="77777777" w:rsidR="008E394F" w:rsidRDefault="008E394F" w:rsidP="00D54293">
      <w:pPr>
        <w:rPr>
          <w:lang w:val="fr-FR"/>
        </w:rPr>
      </w:pPr>
      <w:r>
        <w:rPr>
          <w:lang w:val="fr-FR"/>
        </w:rPr>
        <w:lastRenderedPageBreak/>
        <w:t>1.5</w:t>
      </w:r>
      <w:r>
        <w:rPr>
          <w:lang w:val="fr-FR"/>
        </w:rPr>
        <w:tab/>
      </w:r>
      <w:r w:rsidRPr="008E394F">
        <w:rPr>
          <w:lang w:val="fr-CH"/>
        </w:rPr>
        <w:t xml:space="preserve">Le Comité considère que la question de savoir si une assignation de fréquence à une station d'émission est susceptible ou non de causer des brouillages préjudiciables aux stations d'une autre administration fonctionnant conformément au Règlement des radiocommunications n'est pas déterminée uniquement par l'administration exploitant la station d'émission susceptible d'être à l'origine des brouillages, et que les autres administrations devraient disposer d'informations concernant une utilisation au titre du numéro </w:t>
      </w:r>
      <w:r w:rsidRPr="008E394F">
        <w:rPr>
          <w:b/>
          <w:bCs/>
          <w:lang w:val="fr-CH"/>
        </w:rPr>
        <w:t>4.4</w:t>
      </w:r>
      <w:r w:rsidRPr="008E394F">
        <w:rPr>
          <w:lang w:val="fr-CH"/>
        </w:rPr>
        <w:t xml:space="preserve">, afin d'évaluer son potentiel de brouillage ou d'identifier la source des brouillages préjudiciables. C'est pourquoi une administration qui se propose d'utiliser une assignation de fréquence à une station d'émission au titre du numéro </w:t>
      </w:r>
      <w:r w:rsidRPr="008E394F">
        <w:rPr>
          <w:b/>
          <w:bCs/>
          <w:lang w:val="fr-CH"/>
        </w:rPr>
        <w:t>4.4</w:t>
      </w:r>
      <w:r w:rsidRPr="008E394F">
        <w:rPr>
          <w:lang w:val="fr-CH"/>
        </w:rPr>
        <w:t xml:space="preserve"> doit notifier cette assignation de fréquence au Bureau, conformément à l'Article </w:t>
      </w:r>
      <w:r w:rsidRPr="008E394F">
        <w:rPr>
          <w:b/>
          <w:bCs/>
          <w:lang w:val="fr-CH"/>
        </w:rPr>
        <w:t>11</w:t>
      </w:r>
      <w:r w:rsidR="00D54293" w:rsidRPr="00D4005D">
        <w:rPr>
          <w:rStyle w:val="FootnoteReference"/>
          <w:lang w:val="fr-CH"/>
        </w:rPr>
        <w:footnoteReference w:id="1"/>
      </w:r>
      <w:r w:rsidRPr="008E394F">
        <w:rPr>
          <w:lang w:val="fr-CH"/>
        </w:rPr>
        <w:t xml:space="preserve">, si possible avant la mise en service. En ce qui concerne les services spatiaux, cela comprend l'application au préalable des dispositions pertinentes de l'Article </w:t>
      </w:r>
      <w:r w:rsidRPr="008E394F">
        <w:rPr>
          <w:b/>
          <w:bCs/>
          <w:lang w:val="fr-CH"/>
        </w:rPr>
        <w:t>9</w:t>
      </w:r>
      <w:r w:rsidRPr="008E394F">
        <w:rPr>
          <w:lang w:val="fr-CH"/>
        </w:rPr>
        <w:t xml:space="preserve"> (voir également le § 1.3 ci-dessus).</w:t>
      </w:r>
    </w:p>
    <w:p w14:paraId="069E63AE" w14:textId="77777777" w:rsidR="008E394F" w:rsidRDefault="008E394F" w:rsidP="008E394F">
      <w:pPr>
        <w:rPr>
          <w:lang w:val="fr-FR"/>
        </w:rPr>
      </w:pPr>
      <w:r>
        <w:rPr>
          <w:lang w:val="fr-FR"/>
        </w:rPr>
        <w:t>1.6</w:t>
      </w:r>
      <w:r>
        <w:rPr>
          <w:lang w:val="fr-FR"/>
        </w:rPr>
        <w:tab/>
      </w:r>
      <w:r w:rsidRPr="008E394F">
        <w:rPr>
          <w:lang w:val="fr-CH"/>
        </w:rPr>
        <w:t xml:space="preserve">En outre, le Comité a conclu qu'avant de mettre en service une assignation de fréquence à une station d'émission fonctionnant conformément au numéro </w:t>
      </w:r>
      <w:r w:rsidRPr="008E394F">
        <w:rPr>
          <w:b/>
          <w:bCs/>
          <w:lang w:val="fr-CH"/>
        </w:rPr>
        <w:t>4.4</w:t>
      </w:r>
      <w:r w:rsidRPr="008E394F">
        <w:rPr>
          <w:lang w:val="fr-CH"/>
        </w:rPr>
        <w:t>, une administration doit déterminer:</w:t>
      </w:r>
    </w:p>
    <w:p w14:paraId="0562C230" w14:textId="77777777" w:rsidR="008E394F" w:rsidRDefault="008E394F" w:rsidP="008E394F">
      <w:pPr>
        <w:pStyle w:val="enumlev1"/>
        <w:rPr>
          <w:lang w:val="fr-FR"/>
        </w:rPr>
      </w:pPr>
      <w:r>
        <w:rPr>
          <w:lang w:val="fr-FR"/>
        </w:rPr>
        <w:t>a)</w:t>
      </w:r>
      <w:r>
        <w:rPr>
          <w:lang w:val="fr-FR"/>
        </w:rPr>
        <w:tab/>
      </w:r>
      <w:r w:rsidRPr="008E394F">
        <w:rPr>
          <w:lang w:val="fr-CH"/>
        </w:rPr>
        <w:t xml:space="preserve">que l'utilisation prévue de l'assignation de fréquence à la station conformément au numéro </w:t>
      </w:r>
      <w:r w:rsidRPr="008E394F">
        <w:rPr>
          <w:b/>
          <w:bCs/>
          <w:lang w:val="fr-CH"/>
        </w:rPr>
        <w:t>4.4</w:t>
      </w:r>
      <w:r w:rsidRPr="008E394F">
        <w:rPr>
          <w:lang w:val="fr-CH"/>
        </w:rPr>
        <w:t xml:space="preserve"> ne causera pas de brouillages préjudiciables aux stations d'autres administrations exploitées conformément au Règlement des radiocommunications;</w:t>
      </w:r>
    </w:p>
    <w:p w14:paraId="38C052DA" w14:textId="77777777" w:rsidR="008E394F" w:rsidRDefault="008E394F" w:rsidP="008E394F">
      <w:pPr>
        <w:pStyle w:val="enumlev1"/>
        <w:rPr>
          <w:lang w:val="fr-FR"/>
        </w:rPr>
      </w:pPr>
      <w:r>
        <w:rPr>
          <w:lang w:val="fr-FR"/>
        </w:rPr>
        <w:t>b)</w:t>
      </w:r>
      <w:r>
        <w:rPr>
          <w:lang w:val="fr-FR"/>
        </w:rPr>
        <w:tab/>
      </w:r>
      <w:r w:rsidRPr="008E394F">
        <w:rPr>
          <w:lang w:val="fr-CH"/>
        </w:rPr>
        <w:t xml:space="preserve">les mesures qu'elle devra prendre pour se conformer à l'obligation visant à faire cesser immédiatement les brouillages préjudiciables conformément au numéro </w:t>
      </w:r>
      <w:r w:rsidRPr="008E394F">
        <w:rPr>
          <w:b/>
          <w:bCs/>
          <w:lang w:val="fr-CH"/>
        </w:rPr>
        <w:t>8.5</w:t>
      </w:r>
      <w:r w:rsidRPr="008E394F">
        <w:rPr>
          <w:lang w:val="fr-CH"/>
        </w:rPr>
        <w:t>.</w:t>
      </w:r>
    </w:p>
    <w:p w14:paraId="45373D80" w14:textId="77777777" w:rsidR="008E394F" w:rsidRPr="00883D85" w:rsidRDefault="008E394F" w:rsidP="008E394F">
      <w:pPr>
        <w:rPr>
          <w:lang w:val="fr-FR"/>
        </w:rPr>
      </w:pPr>
      <w:r w:rsidRPr="008E394F">
        <w:rPr>
          <w:lang w:val="fr-CH"/>
        </w:rPr>
        <w:t>Lorsqu'elle notifie l'utilisation d'assignations de fréquence devant être exploitées au titre du numéro </w:t>
      </w:r>
      <w:r w:rsidRPr="008E394F">
        <w:rPr>
          <w:b/>
          <w:bCs/>
          <w:lang w:val="fr-CH"/>
        </w:rPr>
        <w:t>4.4</w:t>
      </w:r>
      <w:r w:rsidRPr="008E394F">
        <w:rPr>
          <w:lang w:val="fr-CH"/>
        </w:rPr>
        <w:t>, l'administration notificatrice doit fournir une confirmation selon laquelle elle a déterminé que ces assignations de fréquence satisfont aux conditions visées au point a) ci</w:t>
      </w:r>
      <w:r w:rsidRPr="008E394F">
        <w:rPr>
          <w:lang w:val="fr-CH"/>
        </w:rPr>
        <w:noBreakHyphen/>
        <w:t>dessus et a identifié des mesures pour éviter que des brouillages préjudiciables ne soient causés et pour faire cesser immédiatement ces brouillages en cas de plainte.</w:t>
      </w:r>
    </w:p>
    <w:p w14:paraId="733F3C33" w14:textId="77777777" w:rsidR="00237343" w:rsidRDefault="00237343" w:rsidP="002A0E75">
      <w:pPr>
        <w:rPr>
          <w:lang w:val="fr-FR"/>
        </w:rPr>
      </w:pPr>
      <w:r w:rsidRPr="00883D85">
        <w:rPr>
          <w:lang w:val="fr-FR"/>
        </w:rPr>
        <w:t>1.</w:t>
      </w:r>
      <w:r w:rsidR="002A0E75">
        <w:rPr>
          <w:lang w:val="fr-FR"/>
        </w:rPr>
        <w:t>7</w:t>
      </w:r>
      <w:r w:rsidRPr="00883D85">
        <w:rPr>
          <w:lang w:val="fr-FR"/>
        </w:rPr>
        <w:tab/>
      </w:r>
      <w:r w:rsidR="008E394F" w:rsidRPr="008E394F">
        <w:rPr>
          <w:lang w:val="fr-CH"/>
        </w:rPr>
        <w:t xml:space="preserve">Compte tenu du numéro </w:t>
      </w:r>
      <w:r w:rsidR="008E394F" w:rsidRPr="008E394F">
        <w:rPr>
          <w:b/>
          <w:bCs/>
          <w:lang w:val="fr-CH"/>
        </w:rPr>
        <w:t>4.4</w:t>
      </w:r>
      <w:r w:rsidR="008E394F" w:rsidRPr="008E394F">
        <w:rPr>
          <w:lang w:val="fr-CH"/>
        </w:rPr>
        <w:t xml:space="preserve"> ainsi que des numéros</w:t>
      </w:r>
      <w:r w:rsidR="008E394F" w:rsidRPr="008E394F">
        <w:rPr>
          <w:b/>
          <w:bCs/>
          <w:lang w:val="fr-CH"/>
        </w:rPr>
        <w:t xml:space="preserve"> 5.43</w:t>
      </w:r>
      <w:r w:rsidR="008E394F" w:rsidRPr="008E394F">
        <w:rPr>
          <w:lang w:val="fr-CH"/>
        </w:rPr>
        <w:t xml:space="preserve"> et </w:t>
      </w:r>
      <w:r w:rsidR="008E394F" w:rsidRPr="008E394F">
        <w:rPr>
          <w:b/>
          <w:bCs/>
          <w:lang w:val="fr-CH"/>
        </w:rPr>
        <w:t>5.43A</w:t>
      </w:r>
      <w:r w:rsidR="008E394F" w:rsidRPr="008E394F">
        <w:rPr>
          <w:lang w:val="fr-CH"/>
        </w:rPr>
        <w:t>, les assignations de fréquence à des stations de réception non conformes au Règlement des radiocommunications sont inscrites avec un symbole indiquant que l'administration notificatrice ne peut demander à être protégée contre des brouillages préjudiciables qui pourraient être causés par des assignations de fréquence utilisées conformément au Rè</w:t>
      </w:r>
      <w:r w:rsidR="008E394F">
        <w:rPr>
          <w:lang w:val="fr-CH"/>
        </w:rPr>
        <w:t>glement des radiocommunications</w:t>
      </w:r>
      <w:r w:rsidRPr="00883D85">
        <w:rPr>
          <w:lang w:val="fr-FR"/>
        </w:rPr>
        <w:t>.</w:t>
      </w:r>
    </w:p>
    <w:p w14:paraId="5BF57586" w14:textId="77777777" w:rsidR="008E394F" w:rsidRPr="00883D85" w:rsidRDefault="008E394F" w:rsidP="008E394F">
      <w:pPr>
        <w:rPr>
          <w:lang w:val="fr-FR"/>
        </w:rPr>
      </w:pPr>
      <w:r w:rsidRPr="008E394F">
        <w:rPr>
          <w:lang w:val="fr-CH"/>
        </w:rPr>
        <w:t xml:space="preserve">Voir également les Règles de procédure relatives au numéro </w:t>
      </w:r>
      <w:r w:rsidRPr="008E394F">
        <w:rPr>
          <w:b/>
          <w:bCs/>
          <w:lang w:val="fr-CH"/>
        </w:rPr>
        <w:t>11.37</w:t>
      </w:r>
      <w:r w:rsidRPr="008E394F">
        <w:rPr>
          <w:lang w:val="fr-CH"/>
        </w:rPr>
        <w:t>.</w:t>
      </w:r>
    </w:p>
    <w:p w14:paraId="72AA7F67" w14:textId="77777777" w:rsidR="002A0E75" w:rsidRDefault="002A0E75" w:rsidP="00237343">
      <w:pPr>
        <w:pStyle w:val="Heading1"/>
        <w:rPr>
          <w:lang w:val="fr-FR"/>
        </w:rPr>
      </w:pPr>
      <w:r>
        <w:rPr>
          <w:lang w:val="fr-FR"/>
        </w:rPr>
        <w:br w:type="page"/>
      </w:r>
    </w:p>
    <w:p w14:paraId="11E67793" w14:textId="77777777" w:rsidR="00237343" w:rsidRPr="00883D85" w:rsidRDefault="00237343" w:rsidP="00237343">
      <w:pPr>
        <w:pStyle w:val="Heading1"/>
        <w:rPr>
          <w:lang w:val="fr-FR"/>
        </w:rPr>
      </w:pPr>
      <w:r w:rsidRPr="00883D85">
        <w:rPr>
          <w:lang w:val="fr-FR"/>
        </w:rPr>
        <w:lastRenderedPageBreak/>
        <w:t>2</w:t>
      </w:r>
      <w:r w:rsidRPr="00883D85">
        <w:rPr>
          <w:lang w:val="fr-FR"/>
        </w:rPr>
        <w:tab/>
        <w:t>Emissions dans des bandes où des utilisations autres que celles autorisées sont interdites</w:t>
      </w:r>
    </w:p>
    <w:p w14:paraId="5185FE45" w14:textId="77777777" w:rsidR="00237343" w:rsidRPr="00883D85" w:rsidRDefault="00237343" w:rsidP="00237343">
      <w:pPr>
        <w:rPr>
          <w:lang w:val="fr-FR"/>
        </w:rPr>
      </w:pPr>
      <w:r w:rsidRPr="00883D85">
        <w:rPr>
          <w:lang w:val="fr-FR"/>
        </w:rPr>
        <w:t>2.1</w:t>
      </w:r>
      <w:r w:rsidRPr="00883D85">
        <w:rPr>
          <w:lang w:val="fr-FR"/>
        </w:rPr>
        <w:tab/>
        <w:t>Les dispositions citées ci-dessous qui ont trait aux fréquences ou aux bandes de fréquences employées pour les communications de détresse et de sécurité ou attribuées en vue d'une utilisation passive interdisent toute autre utilisation:</w:t>
      </w:r>
    </w:p>
    <w:p w14:paraId="1C787BEE" w14:textId="77777777" w:rsidR="00237343" w:rsidRPr="00883D85" w:rsidRDefault="00237343" w:rsidP="00237343">
      <w:pPr>
        <w:pStyle w:val="enumlev1"/>
        <w:rPr>
          <w:lang w:val="fr-FR"/>
        </w:rPr>
      </w:pPr>
      <w:r w:rsidRPr="00883D85">
        <w:rPr>
          <w:i/>
          <w:lang w:val="fr-FR"/>
        </w:rPr>
        <w:t>a)</w:t>
      </w:r>
      <w:r w:rsidRPr="00883D85">
        <w:rPr>
          <w:lang w:val="fr-FR"/>
        </w:rPr>
        <w:tab/>
      </w:r>
      <w:r w:rsidRPr="00883D85">
        <w:rPr>
          <w:i/>
          <w:lang w:val="fr-FR"/>
        </w:rPr>
        <w:t>Dispositions relatives aux communications de détresse et de sécurité:</w:t>
      </w:r>
    </w:p>
    <w:p w14:paraId="55370B4A" w14:textId="77777777" w:rsidR="00237343" w:rsidRPr="00883D85" w:rsidRDefault="00883D85" w:rsidP="00883D85">
      <w:pPr>
        <w:pStyle w:val="enumlev1"/>
        <w:rPr>
          <w:lang w:val="fr-FR"/>
        </w:rPr>
      </w:pPr>
      <w:r w:rsidRPr="00883D85">
        <w:rPr>
          <w:lang w:val="fr-FR"/>
        </w:rPr>
        <w:tab/>
      </w:r>
      <w:r w:rsidR="00237343" w:rsidRPr="00883D85">
        <w:rPr>
          <w:lang w:val="fr-FR"/>
        </w:rPr>
        <w:t xml:space="preserve">Appendice </w:t>
      </w:r>
      <w:r w:rsidR="00237343" w:rsidRPr="00883D85">
        <w:rPr>
          <w:rStyle w:val="Appref0"/>
          <w:b/>
          <w:color w:val="000000"/>
          <w:lang w:val="fr-FR"/>
        </w:rPr>
        <w:t>15</w:t>
      </w:r>
      <w:r w:rsidR="00237343" w:rsidRPr="00883D85">
        <w:rPr>
          <w:lang w:val="fr-FR"/>
        </w:rPr>
        <w:t xml:space="preserve"> (SMDSM), Tableaux </w:t>
      </w:r>
      <w:r w:rsidR="00237343" w:rsidRPr="00883D85">
        <w:rPr>
          <w:b/>
          <w:bCs/>
          <w:lang w:val="fr-FR"/>
        </w:rPr>
        <w:t>15-1</w:t>
      </w:r>
      <w:r w:rsidR="00237343" w:rsidRPr="00883D85">
        <w:rPr>
          <w:lang w:val="fr-FR"/>
        </w:rPr>
        <w:t xml:space="preserve"> et </w:t>
      </w:r>
      <w:r w:rsidR="00237343" w:rsidRPr="00883D85">
        <w:rPr>
          <w:b/>
          <w:bCs/>
          <w:lang w:val="fr-FR"/>
        </w:rPr>
        <w:t>15-2</w:t>
      </w:r>
      <w:r w:rsidR="00405CAE" w:rsidRPr="006F2A8D">
        <w:rPr>
          <w:lang w:val="fr-FR"/>
        </w:rPr>
        <w:t>:</w:t>
      </w:r>
      <w:r w:rsidR="00237343" w:rsidRPr="00883D85">
        <w:rPr>
          <w:lang w:val="fr-FR"/>
        </w:rPr>
        <w:t xml:space="preserve"> fréquences avec un astérisque </w:t>
      </w:r>
      <w:r w:rsidR="00940636">
        <w:rPr>
          <w:lang w:val="fr-FR"/>
        </w:rPr>
        <w:t xml:space="preserve">(*) </w:t>
      </w:r>
      <w:r w:rsidR="00237343" w:rsidRPr="00883D85">
        <w:rPr>
          <w:lang w:val="fr-FR"/>
        </w:rPr>
        <w:t>pour signaler que toute émission pouvant causer un brouillage préjudiciable aux communi</w:t>
      </w:r>
      <w:r w:rsidRPr="00883D85">
        <w:rPr>
          <w:lang w:val="fr-FR"/>
        </w:rPr>
        <w:softHyphen/>
      </w:r>
      <w:r w:rsidR="00237343" w:rsidRPr="00883D85">
        <w:rPr>
          <w:lang w:val="fr-FR"/>
        </w:rPr>
        <w:t>cations de détresse et de sécurité est interdite.</w:t>
      </w:r>
    </w:p>
    <w:p w14:paraId="3BB8E7B5" w14:textId="77777777" w:rsidR="00237343" w:rsidRPr="00883D85" w:rsidRDefault="00237343" w:rsidP="00237343">
      <w:pPr>
        <w:pStyle w:val="enumlev1"/>
        <w:rPr>
          <w:lang w:val="fr-FR"/>
        </w:rPr>
      </w:pPr>
      <w:r w:rsidRPr="00883D85">
        <w:rPr>
          <w:i/>
          <w:lang w:val="fr-FR"/>
        </w:rPr>
        <w:t>b)</w:t>
      </w:r>
      <w:r w:rsidRPr="00883D85">
        <w:rPr>
          <w:lang w:val="fr-FR"/>
        </w:rPr>
        <w:tab/>
      </w:r>
      <w:r w:rsidRPr="00883D85">
        <w:rPr>
          <w:i/>
          <w:lang w:val="fr-FR"/>
        </w:rPr>
        <w:t>Dispositions relatives à l'utilisation passive:</w:t>
      </w:r>
    </w:p>
    <w:p w14:paraId="3F9DCBB8" w14:textId="77777777" w:rsidR="00237343" w:rsidRPr="00883D85" w:rsidRDefault="00237343" w:rsidP="00883D85">
      <w:pPr>
        <w:pStyle w:val="enumlev2"/>
        <w:rPr>
          <w:bCs/>
          <w:lang w:val="fr-FR"/>
        </w:rPr>
      </w:pPr>
      <w:r w:rsidRPr="00883D85">
        <w:rPr>
          <w:lang w:val="fr-FR"/>
        </w:rPr>
        <w:t xml:space="preserve">numéro </w:t>
      </w:r>
      <w:r w:rsidRPr="00883D85">
        <w:rPr>
          <w:rStyle w:val="Artref"/>
          <w:b/>
          <w:color w:val="000000"/>
          <w:lang w:val="fr-FR"/>
        </w:rPr>
        <w:t>5.340</w:t>
      </w:r>
      <w:r w:rsidR="00883D85" w:rsidRPr="00883D85">
        <w:rPr>
          <w:lang w:val="fr-FR"/>
        </w:rPr>
        <w:t>.</w:t>
      </w:r>
    </w:p>
    <w:p w14:paraId="239D17D4" w14:textId="77777777" w:rsidR="00237343" w:rsidRPr="00883D85" w:rsidRDefault="00237343" w:rsidP="00237343">
      <w:pPr>
        <w:spacing w:after="240"/>
        <w:rPr>
          <w:lang w:val="fr-FR"/>
        </w:rPr>
      </w:pPr>
      <w:r w:rsidRPr="00883D85">
        <w:rPr>
          <w:lang w:val="fr-FR"/>
        </w:rPr>
        <w:t>2.2</w:t>
      </w:r>
      <w:r w:rsidRPr="00883D85">
        <w:rPr>
          <w:lang w:val="fr-FR"/>
        </w:rPr>
        <w:tab/>
        <w:t xml:space="preserve">Le Comité considère que, eu égard à cette interdiction, les notifications portant sur toute autre utilisation que celles qui sont autorisées dans la bande ou aux fréquences considérées ne peuvent être acceptées, même si elles font référence au numéro </w:t>
      </w:r>
      <w:r w:rsidRPr="00883D85">
        <w:rPr>
          <w:rStyle w:val="Artref"/>
          <w:b/>
          <w:color w:val="000000"/>
          <w:lang w:val="fr-FR"/>
        </w:rPr>
        <w:t>4.4</w:t>
      </w:r>
      <w:r w:rsidRPr="00883D85">
        <w:rPr>
          <w:lang w:val="fr-FR"/>
        </w:rPr>
        <w:t>; en outre les administrations présentant de telles fiches de notification sont instamment priées de s'abstenir de cette utilisation.</w:t>
      </w:r>
    </w:p>
    <w:p w14:paraId="5CA7EC84" w14:textId="77777777" w:rsidR="00883D85" w:rsidRPr="00883D85" w:rsidRDefault="00883D85" w:rsidP="00883D85">
      <w:pPr>
        <w:pStyle w:val="Heading8"/>
        <w:rPr>
          <w:lang w:val="fr-FR"/>
        </w:rPr>
      </w:pPr>
      <w:r w:rsidRPr="00883D85">
        <w:rPr>
          <w:lang w:val="fr-FR"/>
        </w:rPr>
        <w:t>4.5</w:t>
      </w:r>
    </w:p>
    <w:p w14:paraId="31296F40" w14:textId="77777777" w:rsidR="00237343" w:rsidRPr="00883D85" w:rsidRDefault="00237343" w:rsidP="00237343">
      <w:pPr>
        <w:rPr>
          <w:lang w:val="fr-FR"/>
        </w:rPr>
      </w:pPr>
      <w:r w:rsidRPr="00883D85">
        <w:rPr>
          <w:lang w:val="fr-FR"/>
        </w:rPr>
        <w:t>1</w:t>
      </w:r>
      <w:r w:rsidRPr="00883D85">
        <w:rPr>
          <w:lang w:val="fr-FR"/>
        </w:rPr>
        <w:tab/>
        <w:t>L'application de cette disposition concerne le cas d'une bande adjacente non attribuée au service considéré, ainsi que celui d'une bande adjacente attribuée à ce service avec une catégorie d'attribution différente.</w:t>
      </w:r>
    </w:p>
    <w:p w14:paraId="1D9DC84A" w14:textId="77777777" w:rsidR="00237343" w:rsidRPr="00883D85" w:rsidRDefault="00237343" w:rsidP="00237343">
      <w:pPr>
        <w:rPr>
          <w:lang w:val="fr-FR"/>
        </w:rPr>
      </w:pPr>
      <w:r w:rsidRPr="00883D85">
        <w:rPr>
          <w:lang w:val="fr-FR"/>
        </w:rPr>
        <w:t>1.1</w:t>
      </w:r>
      <w:r w:rsidRPr="00883D85">
        <w:rPr>
          <w:lang w:val="fr-FR"/>
        </w:rPr>
        <w:tab/>
        <w:t>Une assignation de fréquence dont la bande de fréquences assignée chevauche une bande non attribuée au service considéré fait l'objet d'une conclusion réglementaire défavo</w:t>
      </w:r>
      <w:r w:rsidR="00883D85" w:rsidRPr="00883D85">
        <w:rPr>
          <w:lang w:val="fr-FR"/>
        </w:rPr>
        <w:softHyphen/>
      </w:r>
      <w:r w:rsidRPr="00883D85">
        <w:rPr>
          <w:lang w:val="fr-FR"/>
        </w:rPr>
        <w:t>rable relativement au numéro </w:t>
      </w:r>
      <w:r w:rsidRPr="00883D85">
        <w:rPr>
          <w:rStyle w:val="Artref"/>
          <w:b/>
          <w:color w:val="000000"/>
          <w:lang w:val="fr-FR"/>
        </w:rPr>
        <w:t>11.31</w:t>
      </w:r>
      <w:r w:rsidRPr="00883D85">
        <w:rPr>
          <w:lang w:val="fr-FR"/>
        </w:rPr>
        <w:t>.</w:t>
      </w:r>
    </w:p>
    <w:p w14:paraId="491970C9" w14:textId="77777777" w:rsidR="00237343" w:rsidRPr="00883D85" w:rsidRDefault="00237343" w:rsidP="00883D85">
      <w:pPr>
        <w:rPr>
          <w:lang w:val="fr-FR"/>
        </w:rPr>
      </w:pPr>
      <w:r w:rsidRPr="00883D85">
        <w:rPr>
          <w:lang w:val="fr-FR"/>
        </w:rPr>
        <w:t>1.2</w:t>
      </w:r>
      <w:r w:rsidRPr="00883D85">
        <w:rPr>
          <w:lang w:val="fr-FR"/>
        </w:rPr>
        <w:tab/>
        <w:t>Une assignation de fréquence dont la bande de fréquences assignée chevauche une bande attribuée à une catégorie de service inférieure est considérée comme entrant dans cette catégorie de service inférieure et sera donc inscrite assortie d'un symbole en ce sens. (Voir les symboles</w:t>
      </w:r>
      <w:r w:rsidR="00883D85" w:rsidRPr="00883D85">
        <w:rPr>
          <w:lang w:val="fr-FR"/>
        </w:rPr>
        <w:t> </w:t>
      </w:r>
      <w:r w:rsidRPr="00883D85">
        <w:rPr>
          <w:lang w:val="fr-FR"/>
        </w:rPr>
        <w:t>R et S du Tableau 13B, colonne 13B2, de la Préface à la</w:t>
      </w:r>
      <w:r w:rsidR="00883D85" w:rsidRPr="00883D85">
        <w:rPr>
          <w:lang w:val="fr-FR"/>
        </w:rPr>
        <w:t> </w:t>
      </w:r>
      <w:r w:rsidRPr="00883D85">
        <w:rPr>
          <w:lang w:val="fr-FR"/>
        </w:rPr>
        <w:t>LIF.)</w:t>
      </w:r>
    </w:p>
    <w:p w14:paraId="7008A7CF" w14:textId="77777777" w:rsidR="00237343" w:rsidRPr="00883D85" w:rsidRDefault="00237343" w:rsidP="00883D85">
      <w:pPr>
        <w:rPr>
          <w:color w:val="000000"/>
          <w:lang w:val="fr-FR"/>
        </w:rPr>
      </w:pPr>
      <w:r w:rsidRPr="00883D85">
        <w:rPr>
          <w:lang w:val="fr-FR"/>
        </w:rPr>
        <w:t>2</w:t>
      </w:r>
      <w:r w:rsidRPr="00883D85">
        <w:rPr>
          <w:lang w:val="fr-FR"/>
        </w:rPr>
        <w:tab/>
        <w:t>Pour résoudre les cas de brouillage préjudiciable entre services dans des bandes adjacentes, il a été décidé, quels que soient les phénomènes à l'origine du brouillage (émission hors bande, produits d'intermodulation, etc.) que l'administration responsable de l'émission chevauchant une bande non attribuée fera le nécessaire pour éliminer le brouillage.</w:t>
      </w:r>
    </w:p>
    <w:p w14:paraId="171A9368" w14:textId="77777777" w:rsidR="00237343" w:rsidRPr="00883D85" w:rsidRDefault="00237343" w:rsidP="00883D85">
      <w:pPr>
        <w:rPr>
          <w:lang w:val="fr-FR"/>
        </w:rPr>
      </w:pPr>
    </w:p>
    <w:p w14:paraId="7195C323" w14:textId="77777777" w:rsidR="00237343" w:rsidRPr="00883D85" w:rsidRDefault="00237343" w:rsidP="00883D85">
      <w:pPr>
        <w:jc w:val="center"/>
        <w:rPr>
          <w:lang w:val="fr-FR"/>
        </w:rPr>
      </w:pPr>
      <w:r w:rsidRPr="00883D85">
        <w:rPr>
          <w:lang w:val="fr-FR"/>
        </w:rPr>
        <w:t>______________</w:t>
      </w:r>
      <w:r w:rsidR="00883D85" w:rsidRPr="00883D85">
        <w:rPr>
          <w:lang w:val="fr-FR"/>
        </w:rPr>
        <w:t>______</w:t>
      </w:r>
    </w:p>
    <w:p w14:paraId="196C0510" w14:textId="77777777" w:rsidR="00302F04" w:rsidRPr="00883D85" w:rsidRDefault="00302F04" w:rsidP="00883D85">
      <w:pPr>
        <w:rPr>
          <w:lang w:val="fr-FR"/>
        </w:rPr>
      </w:pPr>
    </w:p>
    <w:p w14:paraId="600AE74A" w14:textId="77777777" w:rsidR="00883D85" w:rsidRPr="00883D85" w:rsidRDefault="00883D85" w:rsidP="00883D85">
      <w:pPr>
        <w:rPr>
          <w:lang w:val="fr-FR"/>
        </w:rPr>
      </w:pPr>
    </w:p>
    <w:p w14:paraId="1D57EFBB" w14:textId="77777777" w:rsidR="00883D85" w:rsidRPr="00883D85" w:rsidRDefault="00883D85" w:rsidP="00883D85">
      <w:pPr>
        <w:rPr>
          <w:lang w:val="fr-FR"/>
        </w:rPr>
      </w:pPr>
    </w:p>
    <w:p w14:paraId="51949759" w14:textId="77777777" w:rsidR="00883D85" w:rsidRPr="00883D85" w:rsidRDefault="00883D85" w:rsidP="00883D85">
      <w:pPr>
        <w:rPr>
          <w:lang w:val="fr-FR"/>
        </w:rPr>
      </w:pPr>
    </w:p>
    <w:p w14:paraId="4C7F16EF" w14:textId="77777777" w:rsidR="00286D7D" w:rsidRPr="00883D85" w:rsidRDefault="00286D7D" w:rsidP="00883D85">
      <w:pPr>
        <w:rPr>
          <w:lang w:val="fr-FR"/>
        </w:rPr>
        <w:sectPr w:rsidR="00286D7D" w:rsidRPr="00883D85">
          <w:headerReference w:type="even" r:id="rId7"/>
          <w:headerReference w:type="default" r:id="rId8"/>
          <w:footerReference w:type="even" r:id="rId9"/>
          <w:footerReference w:type="default" r:id="rId10"/>
          <w:headerReference w:type="first" r:id="rId11"/>
          <w:footerReference w:type="first" r:id="rId12"/>
          <w:footnotePr>
            <w:pos w:val="beneathText"/>
          </w:footnotePr>
          <w:type w:val="oddPage"/>
          <w:pgSz w:w="11907" w:h="16840" w:code="9"/>
          <w:pgMar w:top="1701" w:right="851" w:bottom="1134" w:left="1985" w:header="720" w:footer="482" w:gutter="0"/>
          <w:cols w:space="720"/>
          <w:vAlign w:val="both"/>
          <w:titlePg/>
        </w:sectPr>
      </w:pPr>
    </w:p>
    <w:p w14:paraId="429FB45A" w14:textId="77777777" w:rsidR="00286D7D" w:rsidRPr="00883D85" w:rsidRDefault="00286D7D" w:rsidP="00883D85">
      <w:pPr>
        <w:rPr>
          <w:lang w:val="fr-FR"/>
        </w:rPr>
      </w:pPr>
    </w:p>
    <w:sectPr w:rsidR="00286D7D" w:rsidRPr="00883D85" w:rsidSect="00CA3E0D">
      <w:headerReference w:type="first" r:id="rId1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4B7CB" w14:textId="77777777" w:rsidR="00863125" w:rsidRDefault="00863125">
      <w:r>
        <w:separator/>
      </w:r>
    </w:p>
  </w:endnote>
  <w:endnote w:type="continuationSeparator" w:id="0">
    <w:p w14:paraId="62A2D95A" w14:textId="77777777" w:rsidR="00863125" w:rsidRDefault="0086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58E57" w14:textId="77777777" w:rsidR="003D20B4" w:rsidRDefault="003D20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9FD31" w14:textId="77777777" w:rsidR="003D20B4" w:rsidRDefault="003D20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076FE" w14:textId="77777777" w:rsidR="003D20B4" w:rsidRDefault="003D2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6BF42" w14:textId="77777777" w:rsidR="00863125" w:rsidRDefault="00863125">
      <w:r>
        <w:rPr>
          <w:b/>
        </w:rPr>
        <w:t>_______________</w:t>
      </w:r>
    </w:p>
  </w:footnote>
  <w:footnote w:type="continuationSeparator" w:id="0">
    <w:p w14:paraId="5DAF368D" w14:textId="77777777" w:rsidR="00863125" w:rsidRDefault="00863125">
      <w:r>
        <w:continuationSeparator/>
      </w:r>
    </w:p>
  </w:footnote>
  <w:footnote w:id="1">
    <w:p w14:paraId="617B6188" w14:textId="77777777" w:rsidR="00D54293" w:rsidRPr="00D54293" w:rsidRDefault="00D54293" w:rsidP="00D54293">
      <w:pPr>
        <w:pStyle w:val="FootnoteText"/>
        <w:rPr>
          <w:lang w:val="fr-CH"/>
        </w:rPr>
      </w:pPr>
      <w:r>
        <w:rPr>
          <w:rStyle w:val="FootnoteReference"/>
        </w:rPr>
        <w:footnoteRef/>
      </w:r>
      <w:r w:rsidRPr="00D54293">
        <w:rPr>
          <w:lang w:val="fr-CH"/>
        </w:rPr>
        <w:t xml:space="preserve"> </w:t>
      </w:r>
      <w:r w:rsidRPr="00D54293">
        <w:rPr>
          <w:lang w:val="fr-CH"/>
        </w:rPr>
        <w:tab/>
        <w:t xml:space="preserve">Il est reconnu que l'échange de renseignements concernant l'utilisation d'assignations de fréquence, y compris celles visées au numéro </w:t>
      </w:r>
      <w:r w:rsidRPr="00D54293">
        <w:rPr>
          <w:b/>
          <w:bCs/>
          <w:lang w:val="fr-CH"/>
        </w:rPr>
        <w:t>4.4</w:t>
      </w:r>
      <w:r w:rsidRPr="00D54293">
        <w:rPr>
          <w:lang w:val="fr-CH"/>
        </w:rPr>
        <w:t>, par des stations des services de Terre dans certaines bandes (par exemple, dans les bandes qui ne sont pas utilisées en partage avec les services spatiaux), pourrait également se faire dans le cadre d'arrangements ou de mécanismes bilatéraux/multilatéraux.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647E8" w14:paraId="653CC77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4F739D8" w14:textId="77777777" w:rsidR="004647E8" w:rsidRDefault="004647E8">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B731385" w14:textId="63E52E5C" w:rsidR="004647E8" w:rsidRDefault="008532A1">
          <w:pPr>
            <w:pStyle w:val="HeaderRegProc"/>
            <w:rPr>
              <w:lang w:val="fr-FR"/>
            </w:rPr>
          </w:pPr>
          <w:r>
            <w:rPr>
              <w:lang w:val="fr-FR"/>
            </w:rPr>
            <w:fldChar w:fldCharType="begin"/>
          </w:r>
          <w:r>
            <w:rPr>
              <w:lang w:val="fr-FR"/>
            </w:rPr>
            <w:instrText xml:space="preserve"> DOCPROPERTY "Header" \* MERGEFORMAT </w:instrText>
          </w:r>
          <w:r>
            <w:rPr>
              <w:lang w:val="fr-FR"/>
            </w:rPr>
            <w:fldChar w:fldCharType="separate"/>
          </w:r>
          <w:r w:rsidR="003E37D6">
            <w:rPr>
              <w:lang w:val="fr-FR"/>
            </w:rPr>
            <w:t>AR</w:t>
          </w:r>
          <w:r>
            <w:rPr>
              <w:lang w:val="fr-FR"/>
            </w:rPr>
            <w:fldChar w:fldCharType="end"/>
          </w:r>
          <w:r w:rsidR="004647E8">
            <w:fldChar w:fldCharType="begin"/>
          </w:r>
          <w:r w:rsidR="004647E8">
            <w:rPr>
              <w:lang w:val="fr-FR"/>
            </w:rPr>
            <w:instrText>styleref href2</w:instrText>
          </w:r>
          <w:r w:rsidR="004647E8">
            <w:fldChar w:fldCharType="separate"/>
          </w:r>
          <w:r w:rsidR="003E37D6">
            <w:rPr>
              <w:noProof/>
            </w:rPr>
            <w:t>4</w:t>
          </w:r>
          <w:r w:rsidR="004647E8">
            <w:fldChar w:fldCharType="end"/>
          </w:r>
        </w:p>
      </w:tc>
      <w:tc>
        <w:tcPr>
          <w:tcW w:w="1701" w:type="dxa"/>
          <w:tcBorders>
            <w:top w:val="single" w:sz="6" w:space="0" w:color="auto"/>
            <w:left w:val="single" w:sz="6" w:space="0" w:color="auto"/>
            <w:bottom w:val="single" w:sz="6" w:space="0" w:color="auto"/>
            <w:right w:val="single" w:sz="6" w:space="0" w:color="auto"/>
          </w:tcBorders>
        </w:tcPr>
        <w:p w14:paraId="18C0BF7E" w14:textId="77777777" w:rsidR="004647E8" w:rsidRDefault="004647E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110A3">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7F0703" w14:textId="42401686" w:rsidR="004647E8" w:rsidRDefault="004647E8" w:rsidP="003659B2">
          <w:pPr>
            <w:pStyle w:val="HeaderRegProc"/>
            <w:rPr>
              <w:lang w:val="fr-CH"/>
            </w:rPr>
          </w:pPr>
          <w:r>
            <w:rPr>
              <w:lang w:val="fr-CH"/>
            </w:rPr>
            <w:t>rév.</w:t>
          </w:r>
          <w:r w:rsidR="001C47BE">
            <w:rPr>
              <w:lang w:val="fr-CH"/>
            </w:rPr>
            <w:t>-</w:t>
          </w:r>
        </w:p>
      </w:tc>
    </w:tr>
  </w:tbl>
  <w:p w14:paraId="67BC3395" w14:textId="77777777" w:rsidR="004647E8" w:rsidRDefault="004647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59B2" w14:paraId="0217BADA" w14:textId="77777777" w:rsidTr="00AC3A82">
      <w:trPr>
        <w:cantSplit/>
        <w:jc w:val="right"/>
      </w:trPr>
      <w:tc>
        <w:tcPr>
          <w:tcW w:w="1701" w:type="dxa"/>
          <w:tcBorders>
            <w:top w:val="single" w:sz="6" w:space="0" w:color="auto"/>
            <w:left w:val="single" w:sz="6" w:space="0" w:color="auto"/>
            <w:bottom w:val="single" w:sz="6" w:space="0" w:color="auto"/>
            <w:right w:val="single" w:sz="6" w:space="0" w:color="auto"/>
          </w:tcBorders>
        </w:tcPr>
        <w:p w14:paraId="24A476A4" w14:textId="77777777" w:rsidR="003659B2" w:rsidRDefault="003659B2" w:rsidP="003659B2">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46844D3" w14:textId="6EF94284" w:rsidR="003659B2" w:rsidRDefault="003659B2" w:rsidP="003659B2">
          <w:pPr>
            <w:pStyle w:val="HeaderRegProc"/>
            <w:rPr>
              <w:lang w:val="fr-FR"/>
            </w:rPr>
          </w:pPr>
          <w:r>
            <w:rPr>
              <w:lang w:val="fr-FR"/>
            </w:rPr>
            <w:fldChar w:fldCharType="begin"/>
          </w:r>
          <w:r>
            <w:rPr>
              <w:lang w:val="fr-FR"/>
            </w:rPr>
            <w:instrText xml:space="preserve"> DOCPROPERTY "Header" \* MERGEFORMAT </w:instrText>
          </w:r>
          <w:r>
            <w:rPr>
              <w:lang w:val="fr-FR"/>
            </w:rPr>
            <w:fldChar w:fldCharType="separate"/>
          </w:r>
          <w:r w:rsidR="003E37D6">
            <w:rPr>
              <w:lang w:val="fr-FR"/>
            </w:rPr>
            <w:t>AR</w:t>
          </w:r>
          <w:r>
            <w:rPr>
              <w:lang w:val="fr-FR"/>
            </w:rPr>
            <w:fldChar w:fldCharType="end"/>
          </w:r>
          <w:r>
            <w:fldChar w:fldCharType="begin"/>
          </w:r>
          <w:r>
            <w:rPr>
              <w:lang w:val="fr-FR"/>
            </w:rPr>
            <w:instrText>styleref href2</w:instrText>
          </w:r>
          <w:r>
            <w:fldChar w:fldCharType="separate"/>
          </w:r>
          <w:r w:rsidR="003E37D6">
            <w:rPr>
              <w:noProof/>
            </w:rPr>
            <w:t>4</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F2524ED" w14:textId="77777777" w:rsidR="003659B2" w:rsidRDefault="003659B2" w:rsidP="003659B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110A3">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065C83" w14:textId="6B443990" w:rsidR="003659B2" w:rsidRDefault="003659B2" w:rsidP="00383560">
          <w:pPr>
            <w:pStyle w:val="HeaderRegProc"/>
            <w:rPr>
              <w:lang w:val="fr-CH"/>
            </w:rPr>
          </w:pPr>
          <w:r>
            <w:rPr>
              <w:lang w:val="fr-CH"/>
            </w:rPr>
            <w:t>rév.</w:t>
          </w:r>
          <w:r w:rsidR="001C47BE">
            <w:rPr>
              <w:lang w:val="fr-CH"/>
            </w:rPr>
            <w:t>-</w:t>
          </w:r>
        </w:p>
      </w:tc>
    </w:tr>
  </w:tbl>
  <w:p w14:paraId="6367E594" w14:textId="77777777" w:rsidR="004647E8" w:rsidRDefault="004647E8" w:rsidP="003659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647E8" w14:paraId="38C4787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ABE5F1B" w14:textId="77777777" w:rsidR="004647E8" w:rsidRDefault="004647E8">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4536940" w14:textId="52C3F295" w:rsidR="004647E8" w:rsidRDefault="008532A1">
          <w:pPr>
            <w:pStyle w:val="HeaderRegProc"/>
            <w:rPr>
              <w:lang w:val="fr-FR"/>
            </w:rPr>
          </w:pPr>
          <w:r>
            <w:rPr>
              <w:lang w:val="fr-FR"/>
            </w:rPr>
            <w:fldChar w:fldCharType="begin"/>
          </w:r>
          <w:r>
            <w:rPr>
              <w:lang w:val="fr-FR"/>
            </w:rPr>
            <w:instrText xml:space="preserve"> DOCPROPERTY "Header" \* MERGEFORMAT </w:instrText>
          </w:r>
          <w:r>
            <w:rPr>
              <w:lang w:val="fr-FR"/>
            </w:rPr>
            <w:fldChar w:fldCharType="separate"/>
          </w:r>
          <w:r w:rsidR="003E37D6">
            <w:rPr>
              <w:lang w:val="fr-FR"/>
            </w:rPr>
            <w:t>AR</w:t>
          </w:r>
          <w:r>
            <w:rPr>
              <w:lang w:val="fr-FR"/>
            </w:rPr>
            <w:fldChar w:fldCharType="end"/>
          </w:r>
          <w:r w:rsidR="004647E8">
            <w:fldChar w:fldCharType="begin"/>
          </w:r>
          <w:r w:rsidR="004647E8">
            <w:rPr>
              <w:lang w:val="fr-FR"/>
            </w:rPr>
            <w:instrText>styleref href2</w:instrText>
          </w:r>
          <w:r w:rsidR="004647E8">
            <w:fldChar w:fldCharType="separate"/>
          </w:r>
          <w:r w:rsidR="003E37D6">
            <w:rPr>
              <w:noProof/>
            </w:rPr>
            <w:t>4</w:t>
          </w:r>
          <w:r w:rsidR="004647E8">
            <w:fldChar w:fldCharType="end"/>
          </w:r>
        </w:p>
      </w:tc>
      <w:tc>
        <w:tcPr>
          <w:tcW w:w="1701" w:type="dxa"/>
          <w:tcBorders>
            <w:top w:val="single" w:sz="6" w:space="0" w:color="auto"/>
            <w:left w:val="single" w:sz="6" w:space="0" w:color="auto"/>
            <w:bottom w:val="single" w:sz="6" w:space="0" w:color="auto"/>
            <w:right w:val="single" w:sz="6" w:space="0" w:color="auto"/>
          </w:tcBorders>
        </w:tcPr>
        <w:p w14:paraId="0EF978F2" w14:textId="77777777" w:rsidR="004647E8" w:rsidRDefault="004647E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110A3">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A19457" w14:textId="3D4C6AD4" w:rsidR="004647E8" w:rsidRDefault="004647E8" w:rsidP="003359B6">
          <w:pPr>
            <w:pStyle w:val="HeaderRegProc"/>
            <w:rPr>
              <w:lang w:val="fr-CH"/>
            </w:rPr>
          </w:pPr>
          <w:r>
            <w:rPr>
              <w:lang w:val="fr-CH"/>
            </w:rPr>
            <w:t>rév.</w:t>
          </w:r>
          <w:r w:rsidR="001C47BE">
            <w:rPr>
              <w:lang w:val="fr-CH"/>
            </w:rPr>
            <w:t>-</w:t>
          </w:r>
        </w:p>
      </w:tc>
    </w:tr>
  </w:tbl>
  <w:p w14:paraId="644E432C" w14:textId="77777777" w:rsidR="004647E8" w:rsidRDefault="004647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321B1" w14:textId="77777777" w:rsidR="004647E8" w:rsidRDefault="004647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7343"/>
    <w:rsid w:val="0001053B"/>
    <w:rsid w:val="001C47BE"/>
    <w:rsid w:val="00237343"/>
    <w:rsid w:val="00286D72"/>
    <w:rsid w:val="00286D7D"/>
    <w:rsid w:val="002A0E75"/>
    <w:rsid w:val="002A470D"/>
    <w:rsid w:val="002E7B57"/>
    <w:rsid w:val="00302F04"/>
    <w:rsid w:val="00317FF6"/>
    <w:rsid w:val="003359B6"/>
    <w:rsid w:val="0035135E"/>
    <w:rsid w:val="003659B2"/>
    <w:rsid w:val="00383560"/>
    <w:rsid w:val="00387343"/>
    <w:rsid w:val="003D20B4"/>
    <w:rsid w:val="003E37D6"/>
    <w:rsid w:val="00405CAE"/>
    <w:rsid w:val="004647E8"/>
    <w:rsid w:val="006F2A8D"/>
    <w:rsid w:val="007D790E"/>
    <w:rsid w:val="00852A90"/>
    <w:rsid w:val="008532A1"/>
    <w:rsid w:val="00863125"/>
    <w:rsid w:val="00883D85"/>
    <w:rsid w:val="008E394F"/>
    <w:rsid w:val="00940636"/>
    <w:rsid w:val="00A65E6F"/>
    <w:rsid w:val="00B110A3"/>
    <w:rsid w:val="00B4072E"/>
    <w:rsid w:val="00B40BD9"/>
    <w:rsid w:val="00CA3E0D"/>
    <w:rsid w:val="00D4005D"/>
    <w:rsid w:val="00D54293"/>
    <w:rsid w:val="00EF28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9FF941"/>
  <w15:docId w15:val="{96C94A20-D2D7-4AB2-8EAE-5C18FF8A3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table" w:styleId="TableGrid">
    <w:name w:val="Table Grid"/>
    <w:basedOn w:val="TableNormal"/>
    <w:rsid w:val="00237343"/>
    <w:pPr>
      <w:tabs>
        <w:tab w:val="left" w:pos="1134"/>
        <w:tab w:val="left" w:pos="1871"/>
        <w:tab w:val="left" w:pos="2268"/>
      </w:tabs>
      <w:overflowPunct w:val="0"/>
      <w:autoSpaceDE w:val="0"/>
      <w:autoSpaceDN w:val="0"/>
      <w:adjustRightInd w:val="0"/>
      <w:spacing w:before="200"/>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6AC10-745C-4640-AE9F-13FDA6606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37</TotalTime>
  <Pages>4</Pages>
  <Words>1084</Words>
  <Characters>6183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4</dc:subject>
  <dc:creator>Composition des Publications</dc:creator>
  <cp:keywords>Folios: 1 - 2</cp:keywords>
  <dc:description>Edition 2009:  18.02.2009/DD (dict. ok)</dc:description>
  <cp:lastModifiedBy>Al-Yammouni, Hala</cp:lastModifiedBy>
  <cp:revision>20</cp:revision>
  <cp:lastPrinted>2021-05-13T09:53:00Z</cp:lastPrinted>
  <dcterms:created xsi:type="dcterms:W3CDTF">2012-08-08T15:07:00Z</dcterms:created>
  <dcterms:modified xsi:type="dcterms:W3CDTF">2021-05-13T09:54:00Z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