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8348B" w14:textId="77777777" w:rsidR="00875F84" w:rsidRDefault="00875F84" w:rsidP="00EC694C">
      <w:pPr>
        <w:pStyle w:val="Heading1"/>
        <w:tabs>
          <w:tab w:val="clear" w:pos="1134"/>
          <w:tab w:val="clear" w:pos="1871"/>
        </w:tabs>
        <w:spacing w:before="0" w:line="260" w:lineRule="exact"/>
        <w:ind w:left="0" w:firstLine="0"/>
        <w:jc w:val="center"/>
        <w:rPr>
          <w:sz w:val="16"/>
          <w:szCs w:val="16"/>
          <w:lang w:val="ru-RU"/>
        </w:rPr>
      </w:pPr>
      <w:r>
        <w:rPr>
          <w:rStyle w:val="href"/>
          <w:szCs w:val="26"/>
          <w:lang w:val="ru-RU"/>
        </w:rPr>
        <w:t>ЧАСТЬ  A10</w:t>
      </w:r>
    </w:p>
    <w:p w14:paraId="03D46AB4" w14:textId="77777777" w:rsidR="00875F84" w:rsidRPr="00FC4DE2" w:rsidRDefault="00875F84" w:rsidP="00C92892">
      <w:pPr>
        <w:pStyle w:val="Heading1"/>
        <w:ind w:left="0" w:firstLine="0"/>
        <w:jc w:val="center"/>
        <w:rPr>
          <w:lang w:val="ru-RU"/>
        </w:rPr>
      </w:pPr>
      <w:r w:rsidRPr="00FC4DE2">
        <w:rPr>
          <w:lang w:val="ru-RU"/>
        </w:rPr>
        <w:t xml:space="preserve">Правила, касающиеся Регионального соглашения по планированию цифровой наземной радиовещательной службы в частях </w:t>
      </w:r>
      <w:r w:rsidRPr="00FC4DE2">
        <w:rPr>
          <w:lang w:val="ru-RU"/>
        </w:rPr>
        <w:br/>
        <w:t xml:space="preserve">Районов 1 и 3 в полосах частот 174–230 МГц и 470–862 МГц </w:t>
      </w:r>
      <w:r w:rsidRPr="00FC4DE2">
        <w:rPr>
          <w:lang w:val="ru-RU"/>
        </w:rPr>
        <w:br/>
        <w:t>(Женева, 2006 г.) (</w:t>
      </w:r>
      <w:r>
        <w:t>GE</w:t>
      </w:r>
      <w:r w:rsidRPr="00FC4DE2">
        <w:rPr>
          <w:lang w:val="ru-RU"/>
        </w:rPr>
        <w:t>06)</w:t>
      </w:r>
    </w:p>
    <w:p w14:paraId="070E2355" w14:textId="77777777" w:rsidR="00875F84" w:rsidRDefault="00875F84" w:rsidP="002503EC">
      <w:pPr>
        <w:pStyle w:val="Heading1"/>
        <w:rPr>
          <w:lang w:val="ru-RU"/>
        </w:rPr>
      </w:pPr>
      <w:r>
        <w:rPr>
          <w:lang w:val="ru-RU"/>
        </w:rPr>
        <w:t>1</w:t>
      </w:r>
      <w:r>
        <w:rPr>
          <w:lang w:val="ru-RU"/>
        </w:rPr>
        <w:tab/>
        <w:t xml:space="preserve">Приемлемость </w:t>
      </w:r>
      <w:r w:rsidRPr="00EE324C">
        <w:rPr>
          <w:lang w:val="ru-RU"/>
        </w:rPr>
        <w:t>заявок</w:t>
      </w:r>
    </w:p>
    <w:p w14:paraId="446E203D" w14:textId="77777777" w:rsidR="00875F84" w:rsidRDefault="00875F84" w:rsidP="00EC694C">
      <w:pPr>
        <w:spacing w:before="240" w:line="260" w:lineRule="exact"/>
        <w:jc w:val="both"/>
        <w:rPr>
          <w:szCs w:val="22"/>
          <w:lang w:val="ru-RU"/>
        </w:rPr>
      </w:pPr>
      <w:r>
        <w:rPr>
          <w:szCs w:val="22"/>
          <w:lang w:val="ru-RU"/>
        </w:rPr>
        <w:t>При применении Регионального соглашения по планированию цифровой наземной радиовещательной службы в Районе 1 (части Района 1, расположенные к западу от меридиана 170° в. </w:t>
      </w:r>
      <w:r w:rsidR="00D744AE">
        <w:rPr>
          <w:szCs w:val="22"/>
          <w:lang w:val="ru-RU"/>
        </w:rPr>
        <w:t>д. и к северу от параллели 40° ю</w:t>
      </w:r>
      <w:r>
        <w:rPr>
          <w:szCs w:val="22"/>
          <w:lang w:val="ru-RU"/>
        </w:rPr>
        <w:t>. ш., за исключением территории Монголии) и в Исламской Республике Иран в полосах частот 174–230 МГц и 470</w:t>
      </w:r>
      <w:r>
        <w:rPr>
          <w:szCs w:val="22"/>
          <w:lang w:val="ru-RU"/>
        </w:rPr>
        <w:sym w:font="Symbol" w:char="F02D"/>
      </w:r>
      <w:r>
        <w:rPr>
          <w:szCs w:val="22"/>
          <w:lang w:val="ru-RU"/>
        </w:rPr>
        <w:t>862 МГц (Женева, 2006 г.) Бюро будет применять процедуры, содержащиеся в Статьях 4 и 5 данного Соглашения, и связанные с ними технические критерии в отношении заявок от всех администраций, имеющих территории в данной зоне планирования, при условии</w:t>
      </w:r>
      <w:r w:rsidR="009E1A18">
        <w:rPr>
          <w:szCs w:val="22"/>
          <w:lang w:val="ru-RU"/>
        </w:rPr>
        <w:t>,</w:t>
      </w:r>
      <w:r>
        <w:rPr>
          <w:szCs w:val="22"/>
          <w:lang w:val="ru-RU"/>
        </w:rPr>
        <w:t xml:space="preserve"> ч</w:t>
      </w:r>
      <w:r w:rsidR="002503EC">
        <w:rPr>
          <w:szCs w:val="22"/>
          <w:lang w:val="ru-RU"/>
        </w:rPr>
        <w:t>то соответствующая станция (или</w:t>
      </w:r>
      <w:r w:rsidR="002503EC">
        <w:rPr>
          <w:szCs w:val="22"/>
          <w:lang w:val="en-GB"/>
        </w:rPr>
        <w:t> </w:t>
      </w:r>
      <w:r>
        <w:rPr>
          <w:szCs w:val="22"/>
          <w:lang w:val="ru-RU"/>
        </w:rPr>
        <w:t>соответствующая зона выделения) расположена в пределах зоны планирования.</w:t>
      </w:r>
    </w:p>
    <w:p w14:paraId="4FD78C04" w14:textId="77777777" w:rsidR="002503EC" w:rsidRDefault="002503EC" w:rsidP="005461B9">
      <w:pPr>
        <w:pStyle w:val="Heading1"/>
        <w:rPr>
          <w:lang w:val="ru-RU"/>
        </w:rPr>
      </w:pPr>
      <w:r w:rsidRPr="002503EC">
        <w:rPr>
          <w:lang w:val="ru-RU"/>
        </w:rPr>
        <w:t>2</w:t>
      </w:r>
      <w:r w:rsidRPr="002503EC">
        <w:rPr>
          <w:lang w:val="ru-RU"/>
        </w:rPr>
        <w:tab/>
        <w:t xml:space="preserve">Защита записи в Плане от помехи, создаваемой записью в Плане другой администрации, с которой процедура </w:t>
      </w:r>
      <w:r w:rsidRPr="00EE324C">
        <w:rPr>
          <w:lang w:val="ru-RU"/>
        </w:rPr>
        <w:t>координации</w:t>
      </w:r>
      <w:r w:rsidRPr="002503EC">
        <w:rPr>
          <w:lang w:val="ru-RU"/>
        </w:rPr>
        <w:t xml:space="preserve"> не была начата в применение Статьи 4 Соглашения GE06</w:t>
      </w:r>
    </w:p>
    <w:p w14:paraId="1B2356B6" w14:textId="77777777" w:rsidR="002503EC" w:rsidRDefault="002503EC" w:rsidP="002503EC">
      <w:pPr>
        <w:spacing w:before="240" w:line="260" w:lineRule="exact"/>
        <w:jc w:val="both"/>
        <w:rPr>
          <w:szCs w:val="20"/>
          <w:lang w:val="ru-RU"/>
        </w:rPr>
      </w:pPr>
      <w:r>
        <w:rPr>
          <w:lang w:val="ru-RU"/>
        </w:rPr>
        <w:t>1</w:t>
      </w:r>
      <w:r w:rsidR="006832CE" w:rsidRPr="006832CE">
        <w:rPr>
          <w:lang w:val="ru-RU"/>
        </w:rPr>
        <w:t>)</w:t>
      </w:r>
      <w:r>
        <w:rPr>
          <w:lang w:val="ru-RU"/>
        </w:rPr>
        <w:tab/>
        <w:t>В ходе конференции РКР-06 был выполнен анализ совместимости всех потребностей (</w:t>
      </w:r>
      <w:r w:rsidRPr="002503EC">
        <w:rPr>
          <w:szCs w:val="22"/>
          <w:lang w:val="ru-RU"/>
        </w:rPr>
        <w:t>выделений</w:t>
      </w:r>
      <w:r>
        <w:rPr>
          <w:lang w:val="ru-RU"/>
        </w:rPr>
        <w:t xml:space="preserve"> и присвоений) в двух направлениях (передача и прием). При несовместимости потребностей друг с другом в одном или обоих направлениях, заинтересованные администрации должны были устранить эту несовместимость. Это обеспечивало оценку совместимости и получение согласия заинтересованных администраций для всех записей в Плане, принятых на РКР-06.</w:t>
      </w:r>
    </w:p>
    <w:p w14:paraId="35C2551E" w14:textId="77777777" w:rsidR="002503EC" w:rsidRDefault="002503EC" w:rsidP="002503EC">
      <w:pPr>
        <w:spacing w:before="240" w:line="260" w:lineRule="exact"/>
        <w:jc w:val="both"/>
        <w:rPr>
          <w:lang w:val="ru-RU"/>
        </w:rPr>
      </w:pPr>
      <w:r>
        <w:rPr>
          <w:lang w:val="ru-RU"/>
        </w:rPr>
        <w:t>2</w:t>
      </w:r>
      <w:r w:rsidR="006832CE" w:rsidRPr="006832CE">
        <w:rPr>
          <w:lang w:val="ru-RU"/>
        </w:rPr>
        <w:t>)</w:t>
      </w:r>
      <w:r>
        <w:rPr>
          <w:lang w:val="ru-RU"/>
        </w:rPr>
        <w:tab/>
        <w:t xml:space="preserve">С тех пор в План были включены новые или измененные присвоения/выделения после </w:t>
      </w:r>
      <w:r w:rsidRPr="002503EC">
        <w:rPr>
          <w:szCs w:val="22"/>
          <w:lang w:val="ru-RU"/>
        </w:rPr>
        <w:t>успешного</w:t>
      </w:r>
      <w:r>
        <w:rPr>
          <w:lang w:val="ru-RU"/>
        </w:rPr>
        <w:t xml:space="preserve"> применения процедуры Статьи 4 Соглашения GE06. Согласно этой процедуре администрации считаются затронутыми предложенным изменением только в случае превышения пределов, указанных в Разделе I Приложения 4 Соглашения. Этот подход был разработан для того, чтобы указать на необходимость координации с потенциально затронутой(</w:t>
      </w:r>
      <w:proofErr w:type="spellStart"/>
      <w:r>
        <w:rPr>
          <w:lang w:val="ru-RU"/>
        </w:rPr>
        <w:t>ыми</w:t>
      </w:r>
      <w:proofErr w:type="spellEnd"/>
      <w:r>
        <w:rPr>
          <w:lang w:val="ru-RU"/>
        </w:rPr>
        <w:t>) администрацией(</w:t>
      </w:r>
      <w:proofErr w:type="spellStart"/>
      <w:r>
        <w:rPr>
          <w:lang w:val="ru-RU"/>
        </w:rPr>
        <w:t>ями</w:t>
      </w:r>
      <w:proofErr w:type="spellEnd"/>
      <w:r>
        <w:rPr>
          <w:lang w:val="ru-RU"/>
        </w:rPr>
        <w:t>) и обеспечить отсутствие воздействия предложенного изменения на способность других администраций принимать радиовещательные излучения в любом канале на их территориях. Однако Соглашение не решает вопрос о помехе, которую предложенное изменение будет принимать от присвоений, записанных в План ранее.</w:t>
      </w:r>
    </w:p>
    <w:p w14:paraId="7B4820EF" w14:textId="77777777" w:rsidR="006832CE" w:rsidRDefault="006832CE">
      <w:pPr>
        <w:rPr>
          <w:lang w:val="ru-RU"/>
        </w:rPr>
      </w:pPr>
      <w:r>
        <w:rPr>
          <w:lang w:val="ru-RU"/>
        </w:rPr>
        <w:br w:type="page"/>
      </w:r>
    </w:p>
    <w:p w14:paraId="19246424" w14:textId="77777777" w:rsidR="002503EC" w:rsidRDefault="002503EC" w:rsidP="00D50712">
      <w:pPr>
        <w:spacing w:before="600" w:line="260" w:lineRule="exact"/>
        <w:jc w:val="both"/>
        <w:rPr>
          <w:lang w:val="ru-RU"/>
        </w:rPr>
      </w:pPr>
      <w:r>
        <w:rPr>
          <w:lang w:val="ru-RU"/>
        </w:rPr>
        <w:lastRenderedPageBreak/>
        <w:t>3</w:t>
      </w:r>
      <w:r w:rsidR="006832CE" w:rsidRPr="006832CE">
        <w:rPr>
          <w:lang w:val="ru-RU"/>
        </w:rPr>
        <w:t>)</w:t>
      </w:r>
      <w:r>
        <w:rPr>
          <w:lang w:val="ru-RU"/>
        </w:rPr>
        <w:tab/>
        <w:t xml:space="preserve">При применении Статьи 4 Соглашения GE06 Бюро получило просьбу от администрации о ее </w:t>
      </w:r>
      <w:r w:rsidRPr="002503EC">
        <w:rPr>
          <w:szCs w:val="22"/>
          <w:lang w:val="ru-RU"/>
        </w:rPr>
        <w:t>включении</w:t>
      </w:r>
      <w:r>
        <w:rPr>
          <w:lang w:val="ru-RU"/>
        </w:rPr>
        <w:t xml:space="preserve"> в список администраций, затрагиваемых предложенным изменением Плана, на основании того, что это изменение может быть затронуто собственными записями в Плане данной администрации. Однако поскольку предложенное изменение не превышало пределов, указанных в Приложении 4 Соглашения GE06, Бюро не могло удовлетворить эту просьбу.</w:t>
      </w:r>
    </w:p>
    <w:p w14:paraId="24228189" w14:textId="77777777" w:rsidR="002503EC" w:rsidRDefault="002503EC" w:rsidP="00D50712">
      <w:pPr>
        <w:spacing w:before="600" w:line="260" w:lineRule="exact"/>
        <w:jc w:val="both"/>
        <w:rPr>
          <w:lang w:val="ru-RU"/>
        </w:rPr>
      </w:pPr>
      <w:r>
        <w:rPr>
          <w:lang w:val="ru-RU"/>
        </w:rPr>
        <w:t>4</w:t>
      </w:r>
      <w:r w:rsidR="006832CE" w:rsidRPr="006832CE">
        <w:rPr>
          <w:lang w:val="ru-RU"/>
        </w:rPr>
        <w:t>)</w:t>
      </w:r>
      <w:r>
        <w:rPr>
          <w:lang w:val="ru-RU"/>
        </w:rPr>
        <w:tab/>
        <w:t>Эта ситуация ясно показывает, что процедуры Соглашения GE06 не требуют координировать защиту предложенного изменения Плана, до его включения в План, от помехи, которая может быть создана изменению уже внесенными в План записями.</w:t>
      </w:r>
    </w:p>
    <w:p w14:paraId="5AD0310C" w14:textId="77777777" w:rsidR="002503EC" w:rsidRDefault="002503EC" w:rsidP="00D50712">
      <w:pPr>
        <w:spacing w:before="600" w:line="260" w:lineRule="exact"/>
        <w:jc w:val="both"/>
        <w:rPr>
          <w:lang w:val="ru-RU"/>
        </w:rPr>
      </w:pPr>
      <w:r>
        <w:rPr>
          <w:lang w:val="ru-RU"/>
        </w:rPr>
        <w:t>5</w:t>
      </w:r>
      <w:r w:rsidR="006832CE" w:rsidRPr="006832CE">
        <w:rPr>
          <w:lang w:val="ru-RU"/>
        </w:rPr>
        <w:t>)</w:t>
      </w:r>
      <w:r>
        <w:rPr>
          <w:lang w:val="ru-RU"/>
        </w:rPr>
        <w:tab/>
        <w:t xml:space="preserve">Комитет </w:t>
      </w:r>
      <w:proofErr w:type="gramStart"/>
      <w:r>
        <w:rPr>
          <w:lang w:val="ru-RU"/>
        </w:rPr>
        <w:t>счел</w:t>
      </w:r>
      <w:proofErr w:type="gramEnd"/>
      <w:r>
        <w:rPr>
          <w:lang w:val="ru-RU"/>
        </w:rPr>
        <w:t xml:space="preserve">, что общий подход Регламента радиосвязи заключается в том, что статус, т. е. права на передачу сигналов или права на защиту новых присвоений частот, вытекает из успешного применения соответствующих процедур (см. п. </w:t>
      </w:r>
      <w:r>
        <w:rPr>
          <w:b/>
          <w:bCs/>
          <w:lang w:val="ru-RU"/>
        </w:rPr>
        <w:t>8.3</w:t>
      </w:r>
      <w:r>
        <w:rPr>
          <w:lang w:val="ru-RU"/>
        </w:rPr>
        <w:t xml:space="preserve"> РР). </w:t>
      </w:r>
    </w:p>
    <w:p w14:paraId="7FF66FC0" w14:textId="77777777" w:rsidR="002503EC" w:rsidRDefault="002503EC" w:rsidP="00D50712">
      <w:pPr>
        <w:spacing w:before="600" w:line="260" w:lineRule="exact"/>
        <w:jc w:val="both"/>
        <w:rPr>
          <w:lang w:val="ru-RU"/>
        </w:rPr>
      </w:pPr>
      <w:r>
        <w:rPr>
          <w:lang w:val="ru-RU"/>
        </w:rPr>
        <w:t>6</w:t>
      </w:r>
      <w:r w:rsidR="006832CE" w:rsidRPr="006832CE">
        <w:rPr>
          <w:lang w:val="ru-RU"/>
        </w:rPr>
        <w:t>)</w:t>
      </w:r>
      <w:r>
        <w:rPr>
          <w:lang w:val="ru-RU"/>
        </w:rPr>
        <w:tab/>
        <w:t>В отсутствие соответствующей процедуры приобретения таких прав в Соглашении GE06, Комитет счел, что, если не была достигнута договоренность об ином между затронутыми администрациями, присвоение, соответствующее Плану и занесенное в Справочный регистр, не может требовать защиты от присвоений, соответствующих Плану, независимо от того, имеют ли записи Плана какие-либо примечания (R2, R3), в отношении записи, внесенной в План ранее записи, относящейся к присвоению, для которого требуется защита.</w:t>
      </w:r>
    </w:p>
    <w:p w14:paraId="2C2A0326" w14:textId="77777777" w:rsidR="002503EC" w:rsidRDefault="002503EC" w:rsidP="00D50712">
      <w:pPr>
        <w:spacing w:before="600" w:line="260" w:lineRule="exact"/>
        <w:jc w:val="both"/>
        <w:rPr>
          <w:lang w:val="ru-RU"/>
        </w:rPr>
      </w:pPr>
      <w:r>
        <w:rPr>
          <w:lang w:val="ru-RU"/>
        </w:rPr>
        <w:t>7</w:t>
      </w:r>
      <w:r w:rsidR="006832CE" w:rsidRPr="006832CE">
        <w:rPr>
          <w:lang w:val="ru-RU"/>
        </w:rPr>
        <w:t>)</w:t>
      </w:r>
      <w:r>
        <w:rPr>
          <w:lang w:val="ru-RU"/>
        </w:rPr>
        <w:tab/>
        <w:t>Комитет отметил, что некоторые положения Соглашения GE06 указывают на то, что после успешного применения этой процедуры новая запись будет иметь тот же самый статус, что и другие записи в Плане. В соответствии с приведенными выше соображениями Комитет считает, что все записи в Плане охвачены правом на передачу сигналов для соответствующих присвоений частот и правом защиты этих присвоений от последующих записей в Плане. Соответствие Плану не включает право на защиту от предыдущих записей в Плане.</w:t>
      </w:r>
    </w:p>
    <w:p w14:paraId="62C79FF2" w14:textId="77777777" w:rsidR="002503EC" w:rsidRDefault="002503EC" w:rsidP="00D50712">
      <w:pPr>
        <w:spacing w:before="600" w:line="260" w:lineRule="exact"/>
        <w:jc w:val="both"/>
        <w:rPr>
          <w:lang w:val="ru-RU"/>
        </w:rPr>
      </w:pPr>
      <w:r>
        <w:rPr>
          <w:lang w:val="ru-RU"/>
        </w:rPr>
        <w:t>8</w:t>
      </w:r>
      <w:r w:rsidR="006832CE" w:rsidRPr="006832CE">
        <w:rPr>
          <w:lang w:val="ru-RU"/>
        </w:rPr>
        <w:t>)</w:t>
      </w:r>
      <w:r>
        <w:rPr>
          <w:lang w:val="ru-RU"/>
        </w:rPr>
        <w:tab/>
        <w:t>Комитет отметил также, что несколько администраций передали в Бюро предлагаемые изменения в План GE06, основанные на размещении маломощных станций вблизи границ их территории таким образом, что они не превышают пределов, указанных в Приложении 4 Соглашения GE06. В соответствии с приведенными выше соображениями, Комитет считает, что включение в План и/или МСРЧ соответствующих присвоений не придает никаких дополнительных прав на защиту этих присвоений от присвоений, ранее включенных в План</w:t>
      </w:r>
      <w:r>
        <w:rPr>
          <w:rStyle w:val="FootnoteReference"/>
          <w:lang w:val="ru-RU"/>
        </w:rPr>
        <w:footnoteReference w:id="1"/>
      </w:r>
      <w:r>
        <w:rPr>
          <w:lang w:val="ru-RU"/>
        </w:rPr>
        <w:t>, так как защита от этих присвоений не может быть получена путем применения Статьи 4, если не превышены пределы, указанные в Приложении 4.</w:t>
      </w:r>
    </w:p>
    <w:p w14:paraId="1F4FEA45" w14:textId="77777777" w:rsidR="00D50712" w:rsidRDefault="00D50712">
      <w:pPr>
        <w:rPr>
          <w:lang w:val="ru-RU"/>
        </w:rPr>
      </w:pPr>
      <w:r>
        <w:rPr>
          <w:lang w:val="ru-RU"/>
        </w:rPr>
        <w:br w:type="page"/>
      </w:r>
    </w:p>
    <w:p w14:paraId="57DB2D5C" w14:textId="77777777" w:rsidR="002503EC" w:rsidRPr="002503EC" w:rsidRDefault="002503EC" w:rsidP="002503EC">
      <w:pPr>
        <w:spacing w:before="240" w:line="260" w:lineRule="exact"/>
        <w:jc w:val="both"/>
        <w:rPr>
          <w:lang w:val="ru-RU"/>
        </w:rPr>
      </w:pPr>
      <w:r>
        <w:rPr>
          <w:lang w:val="ru-RU"/>
        </w:rPr>
        <w:lastRenderedPageBreak/>
        <w:t>9</w:t>
      </w:r>
      <w:r w:rsidR="007366B1" w:rsidRPr="007366B1">
        <w:rPr>
          <w:lang w:val="ru-RU"/>
        </w:rPr>
        <w:t>)</w:t>
      </w:r>
      <w:r>
        <w:rPr>
          <w:lang w:val="ru-RU"/>
        </w:rPr>
        <w:tab/>
        <w:t>Комитет отметил также, что настоящее Правило процедуры не требует от Бюро внесения изменений в существующую практику обработки заявок для применения Статей 4 и 5 Соглашения GE06.</w:t>
      </w:r>
      <w:r>
        <w:rPr>
          <w:color w:val="000000"/>
          <w:lang w:val="ru-RU"/>
        </w:rPr>
        <w:t xml:space="preserve"> Аналогично настоящее Правило процедуры не применяется к другим первичным наземным службам</w:t>
      </w:r>
      <w:r w:rsidRPr="002503EC">
        <w:rPr>
          <w:color w:val="000000"/>
          <w:lang w:val="ru-RU"/>
        </w:rPr>
        <w:t>.</w:t>
      </w:r>
    </w:p>
    <w:p w14:paraId="0E680987" w14:textId="77777777" w:rsidR="002503EC" w:rsidRPr="002503EC" w:rsidRDefault="002503EC" w:rsidP="002503EC">
      <w:pPr>
        <w:spacing w:before="240" w:line="260" w:lineRule="exact"/>
        <w:jc w:val="both"/>
        <w:rPr>
          <w:lang w:val="ru-RU"/>
        </w:rPr>
      </w:pPr>
      <w:r>
        <w:rPr>
          <w:lang w:val="ru-RU"/>
        </w:rPr>
        <w:t>10</w:t>
      </w:r>
      <w:r w:rsidR="007366B1" w:rsidRPr="007366B1">
        <w:rPr>
          <w:lang w:val="ru-RU"/>
        </w:rPr>
        <w:t>)</w:t>
      </w:r>
      <w:r>
        <w:rPr>
          <w:lang w:val="ru-RU"/>
        </w:rPr>
        <w:tab/>
        <w:t>Настоящее Правило процедуры применяется незамедлительно, независимо от даты записи в План/МСРЧ соответствующих присвоений/выделений.</w:t>
      </w:r>
    </w:p>
    <w:p w14:paraId="4842311F" w14:textId="77777777" w:rsidR="00875F84" w:rsidRPr="004379FB" w:rsidRDefault="00875F84" w:rsidP="00EC694C">
      <w:pPr>
        <w:pStyle w:val="Heading8"/>
        <w:pBdr>
          <w:top w:val="double" w:sz="4" w:space="2" w:color="auto"/>
          <w:left w:val="double" w:sz="4" w:space="1" w:color="auto"/>
          <w:bottom w:val="double" w:sz="4" w:space="1" w:color="auto"/>
          <w:right w:val="double" w:sz="4" w:space="1" w:color="auto"/>
        </w:pBdr>
        <w:spacing w:before="1080" w:line="260" w:lineRule="exact"/>
        <w:ind w:left="85" w:right="7938"/>
        <w:rPr>
          <w:b/>
          <w:i w:val="0"/>
          <w:szCs w:val="22"/>
          <w:lang w:val="ru-RU"/>
        </w:rPr>
      </w:pPr>
      <w:r>
        <w:rPr>
          <w:b/>
          <w:i w:val="0"/>
          <w:szCs w:val="22"/>
          <w:lang w:val="ru-RU"/>
        </w:rPr>
        <w:t xml:space="preserve">Ст. </w:t>
      </w:r>
      <w:r w:rsidRPr="004379FB">
        <w:rPr>
          <w:b/>
          <w:i w:val="0"/>
          <w:szCs w:val="22"/>
          <w:lang w:val="ru-RU"/>
        </w:rPr>
        <w:t>4</w:t>
      </w:r>
    </w:p>
    <w:p w14:paraId="2E634B21" w14:textId="77777777" w:rsidR="00875F84" w:rsidRPr="00FC4DE2" w:rsidRDefault="00875F84" w:rsidP="00FC4DE2">
      <w:pPr>
        <w:pStyle w:val="Heading2"/>
        <w:tabs>
          <w:tab w:val="left" w:pos="1134"/>
        </w:tabs>
        <w:spacing w:before="480" w:after="240"/>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Процедура изменений Планов и процедура координации</w:t>
      </w:r>
      <w:r w:rsidRPr="00FC4DE2">
        <w:rPr>
          <w:rFonts w:ascii="Times New Roman" w:hAnsi="Times New Roman" w:cs="Times New Roman"/>
          <w:i w:val="0"/>
          <w:color w:val="000000"/>
          <w:sz w:val="26"/>
          <w:szCs w:val="26"/>
          <w:lang w:val="ru-RU"/>
        </w:rPr>
        <w:br/>
        <w:t>других первичных наземных служб</w:t>
      </w:r>
    </w:p>
    <w:p w14:paraId="3245F4CD" w14:textId="77777777" w:rsidR="00875F84" w:rsidRPr="004379FB" w:rsidRDefault="00875F84" w:rsidP="00EC694C">
      <w:pPr>
        <w:pStyle w:val="Heading9"/>
        <w:pBdr>
          <w:top w:val="single" w:sz="4" w:space="2" w:color="auto"/>
          <w:left w:val="single" w:sz="4" w:space="1" w:color="auto"/>
          <w:bottom w:val="single" w:sz="4" w:space="1" w:color="auto"/>
          <w:right w:val="single" w:sz="4" w:space="1" w:color="auto"/>
        </w:pBdr>
        <w:spacing w:before="600" w:line="260" w:lineRule="exact"/>
        <w:ind w:left="85" w:right="7938"/>
        <w:rPr>
          <w:rFonts w:ascii="Times New Roman" w:hAnsi="Times New Roman" w:cs="Times New Roman"/>
          <w:b/>
          <w:lang w:val="ru-RU"/>
        </w:rPr>
      </w:pPr>
      <w:r w:rsidRPr="004379FB">
        <w:rPr>
          <w:rFonts w:ascii="Times New Roman" w:hAnsi="Times New Roman" w:cs="Times New Roman"/>
          <w:b/>
          <w:lang w:val="ru-RU"/>
        </w:rPr>
        <w:t>4</w:t>
      </w:r>
      <w:r>
        <w:rPr>
          <w:rFonts w:ascii="Times New Roman" w:hAnsi="Times New Roman" w:cs="Times New Roman"/>
          <w:b/>
          <w:lang w:val="ru-RU"/>
        </w:rPr>
        <w:t>.1.</w:t>
      </w:r>
      <w:r w:rsidRPr="004379FB">
        <w:rPr>
          <w:rFonts w:ascii="Times New Roman" w:hAnsi="Times New Roman" w:cs="Times New Roman"/>
          <w:b/>
          <w:lang w:val="ru-RU"/>
        </w:rPr>
        <w:t>1</w:t>
      </w:r>
    </w:p>
    <w:p w14:paraId="40CD1EB6" w14:textId="77777777" w:rsidR="00E44DD3" w:rsidRDefault="00875F84" w:rsidP="00E44DD3">
      <w:pPr>
        <w:spacing w:before="240" w:line="260" w:lineRule="exact"/>
        <w:jc w:val="both"/>
        <w:rPr>
          <w:szCs w:val="22"/>
          <w:lang w:val="ru-RU"/>
        </w:rPr>
      </w:pPr>
      <w:r>
        <w:rPr>
          <w:szCs w:val="22"/>
          <w:lang w:val="ru-RU"/>
        </w:rPr>
        <w:t>1)</w:t>
      </w:r>
      <w:r>
        <w:rPr>
          <w:szCs w:val="22"/>
          <w:lang w:val="ru-RU"/>
        </w:rPr>
        <w:tab/>
        <w:t xml:space="preserve">Настоящее положение касается различных случаев, предусмотренных в процедуре </w:t>
      </w:r>
      <w:r w:rsidRPr="009E1A18">
        <w:rPr>
          <w:szCs w:val="22"/>
          <w:lang w:val="ru-RU"/>
        </w:rPr>
        <w:t>изменения Планов</w:t>
      </w:r>
      <w:r>
        <w:rPr>
          <w:szCs w:val="22"/>
          <w:lang w:val="ru-RU"/>
        </w:rPr>
        <w:t>. По сути, данная процедура обеспечивает поэтапный подход в случае, когда какая-либо администрация пожелает добавить в цифровой План какое-либо выделение и присвоение(я), полученные из такого выделения: администрации в первую очередь необходимо успешно завершить процедуру изменения плана для выделения, и как только выделение будет записано в цифровой План, администрация может применять процедуру, упомянутую в п.</w:t>
      </w:r>
      <w:r w:rsidR="009E1A18">
        <w:rPr>
          <w:szCs w:val="22"/>
          <w:lang w:val="ru-RU"/>
        </w:rPr>
        <w:t> </w:t>
      </w:r>
      <w:r>
        <w:rPr>
          <w:szCs w:val="22"/>
          <w:lang w:val="ru-RU"/>
        </w:rPr>
        <w:t>4.1.1</w:t>
      </w:r>
      <w:r w:rsidR="009E1A18">
        <w:rPr>
          <w:szCs w:val="22"/>
          <w:lang w:val="ru-RU"/>
        </w:rPr>
        <w:t> </w:t>
      </w:r>
      <w:r w:rsidRPr="00A064D1">
        <w:rPr>
          <w:i/>
          <w:iCs/>
          <w:szCs w:val="22"/>
          <w:lang w:val="ru-RU"/>
        </w:rPr>
        <w:t>c)</w:t>
      </w:r>
      <w:r>
        <w:rPr>
          <w:szCs w:val="22"/>
          <w:lang w:val="ru-RU"/>
        </w:rPr>
        <w:t xml:space="preserve">. Таким образом, Комитет пришел к выводу о невозможности одновременного применения процедуры добавления в план какого-либо выделения и процедуры добавления присвоения(й), полученных из такого выделения, и поручил Бюро действовать надлежащим образом. </w:t>
      </w:r>
    </w:p>
    <w:p w14:paraId="181FF57A" w14:textId="77777777" w:rsidR="00875F84" w:rsidRDefault="00875F84" w:rsidP="00E44DD3">
      <w:pPr>
        <w:spacing w:before="240" w:line="260" w:lineRule="exact"/>
        <w:jc w:val="both"/>
        <w:rPr>
          <w:szCs w:val="22"/>
          <w:lang w:val="ru-RU"/>
        </w:rPr>
      </w:pPr>
      <w:r>
        <w:rPr>
          <w:szCs w:val="22"/>
          <w:lang w:val="ru-RU"/>
        </w:rPr>
        <w:t>2)</w:t>
      </w:r>
      <w:r>
        <w:rPr>
          <w:szCs w:val="22"/>
          <w:lang w:val="ru-RU"/>
        </w:rPr>
        <w:tab/>
        <w:t>В случае предлагаемых изменений к характеристикам какого-либо уже имеющегося в Плане выделения, которое также включает одно либо не</w:t>
      </w:r>
      <w:r w:rsidR="00E44DD3">
        <w:rPr>
          <w:szCs w:val="22"/>
          <w:lang w:val="ru-RU"/>
        </w:rPr>
        <w:t xml:space="preserve">сколько присвоений, полученных </w:t>
      </w:r>
      <w:r>
        <w:rPr>
          <w:szCs w:val="22"/>
          <w:lang w:val="ru-RU"/>
        </w:rPr>
        <w:t>из данного выделения, уже имеющегося в Плане, Бюро применит следующую процедуру:</w:t>
      </w:r>
    </w:p>
    <w:p w14:paraId="1D18F621" w14:textId="77777777" w:rsidR="00875F84" w:rsidRDefault="009E1A18" w:rsidP="00CB73A5">
      <w:pPr>
        <w:pStyle w:val="enumlev1"/>
        <w:spacing w:line="260" w:lineRule="exact"/>
        <w:ind w:left="397" w:hanging="397"/>
        <w:jc w:val="both"/>
      </w:pPr>
      <w:r>
        <w:t>–</w:t>
      </w:r>
      <w:r>
        <w:tab/>
        <w:t>п</w:t>
      </w:r>
      <w:r w:rsidR="00875F84">
        <w:t xml:space="preserve">ри применении п. 4.1.1 </w:t>
      </w:r>
      <w:r w:rsidR="00875F84" w:rsidRPr="00A064D1">
        <w:rPr>
          <w:i/>
          <w:iCs/>
        </w:rPr>
        <w:t>a)</w:t>
      </w:r>
      <w:r w:rsidR="00875F84">
        <w:t xml:space="preserve"> Бюро опубликует характеристики измененного выделения; с этой целью Бюро включит такие примечания в соответствующую Специальную секцию, в случае необходимости, для указания применимых ситуаций, а именно: (1)</w:t>
      </w:r>
      <w:r>
        <w:t> </w:t>
      </w:r>
      <w:r w:rsidR="00875F84">
        <w:t>что в Плане содержится одно или несколько присвоений, полученных из первоначального выделения, которые желательно было бы рассмотреть после успешного завершения процедуры изменения плана в отношении соответствующего выделения, и (2) что заинтересованная администрация сообщила о представлении других присвоений, полученных из измененного выделения, которые желательно было бы изучить после успешного завершения процедуры изменения плана для измененного выделения и должным образом отразить в другой Специальной секции;</w:t>
      </w:r>
    </w:p>
    <w:p w14:paraId="61A71B4A" w14:textId="77777777" w:rsidR="00D50712" w:rsidRDefault="00D50712">
      <w:pPr>
        <w:rPr>
          <w:szCs w:val="20"/>
          <w:lang w:val="ru-RU"/>
        </w:rPr>
      </w:pPr>
      <w:r w:rsidRPr="00FC76BA">
        <w:rPr>
          <w:lang w:val="ru-RU"/>
        </w:rPr>
        <w:br w:type="page"/>
      </w:r>
    </w:p>
    <w:p w14:paraId="62CED4C6" w14:textId="77777777" w:rsidR="00875F84" w:rsidRDefault="009E1A18" w:rsidP="00CB73A5">
      <w:pPr>
        <w:pStyle w:val="enumlev1"/>
        <w:spacing w:line="260" w:lineRule="exact"/>
        <w:ind w:left="397" w:hanging="397"/>
        <w:jc w:val="both"/>
      </w:pPr>
      <w:r>
        <w:lastRenderedPageBreak/>
        <w:t>–</w:t>
      </w:r>
      <w:r>
        <w:tab/>
        <w:t>д</w:t>
      </w:r>
      <w:r w:rsidR="00875F84">
        <w:t>о успешного завершения процедуры изменения плана для измененного выделения Бюро сохранит предыдущее выделение (вместе с полученными из такого выделения присвоениями);</w:t>
      </w:r>
    </w:p>
    <w:p w14:paraId="33C5A98A" w14:textId="77777777" w:rsidR="00875F84" w:rsidRDefault="009E1A18" w:rsidP="00CB73A5">
      <w:pPr>
        <w:pStyle w:val="enumlev1"/>
        <w:spacing w:line="260" w:lineRule="exact"/>
        <w:ind w:left="397" w:hanging="397"/>
        <w:jc w:val="both"/>
      </w:pPr>
      <w:r>
        <w:t>–</w:t>
      </w:r>
      <w:r>
        <w:tab/>
        <w:t>п</w:t>
      </w:r>
      <w:r w:rsidR="00875F84">
        <w:t xml:space="preserve">осле успешного завершения процедуры изменения плана для измененного выделения Бюро включит </w:t>
      </w:r>
      <w:r w:rsidR="00875F84">
        <w:rPr>
          <w:lang w:bidi="ar-EG"/>
        </w:rPr>
        <w:t xml:space="preserve">его </w:t>
      </w:r>
      <w:r w:rsidR="00875F84">
        <w:t>в План (как замену предыдущего выделения) и изучит все полученные из предыдущего выделения присвоения, если они есть, на предмет их соответствия заменяющему выделению. Если присвоения соответствуют заменяющему выделению, они будут сохранены в Плане; в ином случае они будут исключены из Плана, и заинтересованная администрация будет надлежащим образом проинформирована об этом. Заявляющая администрация при желании может представить другое(</w:t>
      </w:r>
      <w:proofErr w:type="spellStart"/>
      <w:r w:rsidR="00875F84">
        <w:t>ие</w:t>
      </w:r>
      <w:proofErr w:type="spellEnd"/>
      <w:r w:rsidR="00875F84">
        <w:t>) присвоение(я), полученное(</w:t>
      </w:r>
      <w:proofErr w:type="spellStart"/>
      <w:r w:rsidR="00875F84">
        <w:t>ые</w:t>
      </w:r>
      <w:proofErr w:type="spellEnd"/>
      <w:r w:rsidR="00875F84">
        <w:t>) из измененного выделения согласно положению п. 4.1.1 </w:t>
      </w:r>
      <w:r w:rsidR="00875F84" w:rsidRPr="00281BDD">
        <w:rPr>
          <w:i/>
          <w:iCs/>
        </w:rPr>
        <w:t>c)</w:t>
      </w:r>
      <w:r w:rsidR="00875F84">
        <w:t>; по получени</w:t>
      </w:r>
      <w:r>
        <w:t>и</w:t>
      </w:r>
      <w:r w:rsidR="00875F84">
        <w:t xml:space="preserve"> таких других присвоений, полученных из измененного выделения, Бюро изучит их в соответствии с п. 4.1.2.7 и будет действовать надлежащим образом.</w:t>
      </w:r>
    </w:p>
    <w:p w14:paraId="4105E568" w14:textId="77777777" w:rsidR="00DD156C" w:rsidRPr="00D50712" w:rsidRDefault="00DD156C" w:rsidP="00D50712">
      <w:pPr>
        <w:pBdr>
          <w:top w:val="single" w:sz="4" w:space="3" w:color="auto"/>
          <w:left w:val="single" w:sz="4" w:space="1" w:color="auto"/>
          <w:bottom w:val="single" w:sz="4" w:space="1" w:color="auto"/>
          <w:right w:val="single" w:sz="4" w:space="1" w:color="auto"/>
        </w:pBdr>
        <w:tabs>
          <w:tab w:val="left" w:pos="1191"/>
          <w:tab w:val="left" w:pos="1588"/>
          <w:tab w:val="left" w:pos="1985"/>
        </w:tabs>
        <w:spacing w:before="240" w:after="60"/>
        <w:ind w:left="85" w:right="7938"/>
        <w:outlineLvl w:val="8"/>
        <w:rPr>
          <w:szCs w:val="22"/>
          <w:lang w:val="ru-RU"/>
        </w:rPr>
      </w:pPr>
      <w:r w:rsidRPr="00D50712">
        <w:rPr>
          <w:b/>
          <w:szCs w:val="22"/>
          <w:lang w:val="ru-RU"/>
        </w:rPr>
        <w:t>4.1.4/4.2.4</w:t>
      </w:r>
    </w:p>
    <w:p w14:paraId="1A3E8B32" w14:textId="77777777" w:rsidR="00DD156C" w:rsidRPr="00DD156C" w:rsidRDefault="00DD156C" w:rsidP="00DD156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DD156C">
        <w:rPr>
          <w:rFonts w:ascii="Times New Roman" w:hAnsi="Times New Roman" w:cs="Times New Roman"/>
          <w:i w:val="0"/>
          <w:color w:val="000000"/>
          <w:sz w:val="26"/>
          <w:szCs w:val="26"/>
          <w:lang w:val="ru-RU"/>
        </w:rPr>
        <w:t>Проект Правила процедуры</w:t>
      </w:r>
    </w:p>
    <w:p w14:paraId="6C6EAA6B" w14:textId="77777777" w:rsidR="00DD156C" w:rsidRPr="00DD156C" w:rsidRDefault="00DD156C" w:rsidP="00DF5F75">
      <w:pPr>
        <w:spacing w:before="480" w:line="260" w:lineRule="exact"/>
        <w:jc w:val="both"/>
        <w:rPr>
          <w:szCs w:val="22"/>
          <w:lang w:val="ru-RU"/>
        </w:rPr>
      </w:pPr>
      <w:r w:rsidRPr="00DD156C">
        <w:rPr>
          <w:szCs w:val="22"/>
          <w:lang w:val="ru-RU"/>
        </w:rPr>
        <w:t>В пунктах 4.1.4 и 4.2.4 Регионального соглашения GE06 описаны процедуры, которым должны следовать администрации и Бюро для получения согласия считающихся затронутыми администраций, согласие которых все еще необходимо получить.</w:t>
      </w:r>
    </w:p>
    <w:p w14:paraId="6C8CBFFB" w14:textId="77777777" w:rsidR="00DD156C" w:rsidRPr="00DD156C" w:rsidRDefault="00DD156C" w:rsidP="00DD156C">
      <w:pPr>
        <w:spacing w:before="240" w:line="260" w:lineRule="exact"/>
        <w:jc w:val="both"/>
        <w:rPr>
          <w:szCs w:val="22"/>
          <w:lang w:val="ru-RU"/>
        </w:rPr>
      </w:pPr>
      <w:r w:rsidRPr="00DD156C">
        <w:rPr>
          <w:szCs w:val="22"/>
          <w:lang w:val="ru-RU"/>
        </w:rPr>
        <w:t>В частности, в пунктах 4.1.4.10 и 4.2.4.9, Бюро поручается направлять по запросу администрации напоминание с просьбой о принятии решения администрациям, которые не ответили в течение 75</w:t>
      </w:r>
      <w:r w:rsidRPr="00DD156C">
        <w:rPr>
          <w:szCs w:val="22"/>
          <w:lang w:val="ru-RU"/>
        </w:rPr>
        <w:noBreakHyphen/>
        <w:t>дневного периода после даты публикации соответствующего ИФИК БР.</w:t>
      </w:r>
    </w:p>
    <w:p w14:paraId="6EADFCC9" w14:textId="77777777" w:rsidR="00DD156C" w:rsidRPr="00DD156C" w:rsidRDefault="00DD156C" w:rsidP="00DD156C">
      <w:pPr>
        <w:spacing w:before="240" w:line="260" w:lineRule="exact"/>
        <w:jc w:val="both"/>
        <w:rPr>
          <w:szCs w:val="22"/>
          <w:lang w:val="ru-RU"/>
        </w:rPr>
      </w:pPr>
      <w:r w:rsidRPr="00DD156C">
        <w:rPr>
          <w:szCs w:val="22"/>
          <w:lang w:val="ru-RU"/>
        </w:rPr>
        <w:t>Наряду с направлением напоминаний согласно п. 4.1.4.10 или п. 4.2.4.9 Регионального соглашения GE06 Бюро будет одновременно предоставлять эти напоминания заинтересованным администрациям с помощью иного электронного средства связи, например, с использованием веб</w:t>
      </w:r>
      <w:r w:rsidRPr="00DD156C">
        <w:rPr>
          <w:szCs w:val="22"/>
          <w:lang w:val="ru-RU"/>
        </w:rPr>
        <w:noBreakHyphen/>
        <w:t>приложения "</w:t>
      </w:r>
      <w:proofErr w:type="spellStart"/>
      <w:r w:rsidRPr="00DD156C">
        <w:rPr>
          <w:szCs w:val="22"/>
          <w:lang w:val="ru-RU"/>
        </w:rPr>
        <w:t>MyAdmin</w:t>
      </w:r>
      <w:proofErr w:type="spellEnd"/>
      <w:r w:rsidRPr="00DD156C">
        <w:rPr>
          <w:szCs w:val="22"/>
          <w:lang w:val="ru-RU"/>
        </w:rPr>
        <w:t>" (см. CR/408 от 5 июля 2016 г.).</w:t>
      </w:r>
    </w:p>
    <w:p w14:paraId="23C7ADEC" w14:textId="77777777" w:rsidR="00DD156C" w:rsidRPr="00DD156C" w:rsidRDefault="00DD156C" w:rsidP="00DD156C">
      <w:pPr>
        <w:spacing w:before="240" w:line="260" w:lineRule="exact"/>
        <w:jc w:val="both"/>
        <w:rPr>
          <w:szCs w:val="22"/>
          <w:lang w:val="ru-RU"/>
        </w:rPr>
      </w:pPr>
      <w:r w:rsidRPr="00DD156C">
        <w:rPr>
          <w:szCs w:val="22"/>
          <w:lang w:val="ru-RU"/>
        </w:rPr>
        <w:t xml:space="preserve">В пунктах 4.1.4.11 и 4.2.4.10 указано, что в случае если в Бюро не сообщается о решении в течение 40 дней после даты направления напоминания, считается, что данная администрация согласна с предлагаемым изменением. </w:t>
      </w:r>
    </w:p>
    <w:p w14:paraId="3E67F6CC" w14:textId="77777777" w:rsidR="00875F84" w:rsidRDefault="00875F84" w:rsidP="00EC694C">
      <w:pPr>
        <w:pStyle w:val="Heading8"/>
        <w:pBdr>
          <w:top w:val="double" w:sz="4" w:space="2" w:color="auto"/>
          <w:left w:val="double" w:sz="4" w:space="1" w:color="auto"/>
          <w:bottom w:val="double" w:sz="4" w:space="1" w:color="auto"/>
          <w:right w:val="double" w:sz="4" w:space="1" w:color="auto"/>
        </w:pBdr>
        <w:spacing w:before="280" w:line="260" w:lineRule="exact"/>
        <w:ind w:left="85" w:right="7938"/>
        <w:rPr>
          <w:b/>
          <w:i w:val="0"/>
          <w:szCs w:val="22"/>
          <w:lang w:val="ru-RU"/>
        </w:rPr>
      </w:pPr>
      <w:r>
        <w:rPr>
          <w:b/>
          <w:i w:val="0"/>
          <w:szCs w:val="22"/>
          <w:lang w:val="ru-RU"/>
        </w:rPr>
        <w:t>Ст. 5</w:t>
      </w:r>
    </w:p>
    <w:p w14:paraId="3573D590" w14:textId="77777777" w:rsidR="00875F84" w:rsidRPr="00FC4DE2" w:rsidRDefault="00875F84" w:rsidP="00EC694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Заявление частотных присвоений</w:t>
      </w:r>
    </w:p>
    <w:p w14:paraId="37D4CCE8" w14:textId="77777777" w:rsidR="00875F84" w:rsidRDefault="00875F84" w:rsidP="00EC694C">
      <w:pPr>
        <w:pStyle w:val="Heading9"/>
        <w:pBdr>
          <w:top w:val="single" w:sz="4" w:space="2" w:color="auto"/>
          <w:left w:val="single" w:sz="4" w:space="1" w:color="auto"/>
          <w:bottom w:val="single" w:sz="4" w:space="1" w:color="auto"/>
          <w:right w:val="single" w:sz="4" w:space="1" w:color="auto"/>
        </w:pBdr>
        <w:spacing w:before="280" w:line="260" w:lineRule="exact"/>
        <w:ind w:left="85" w:right="7938"/>
        <w:rPr>
          <w:rFonts w:ascii="Times New Roman" w:hAnsi="Times New Roman" w:cs="Times New Roman"/>
          <w:b/>
          <w:lang w:val="ru-RU"/>
        </w:rPr>
      </w:pPr>
      <w:r>
        <w:rPr>
          <w:rFonts w:ascii="Times New Roman" w:hAnsi="Times New Roman" w:cs="Times New Roman"/>
          <w:b/>
          <w:lang w:val="ru-RU"/>
        </w:rPr>
        <w:t>5.1.2</w:t>
      </w:r>
    </w:p>
    <w:p w14:paraId="79C5A0B7" w14:textId="77777777" w:rsidR="00DF5F75" w:rsidRDefault="00875F84" w:rsidP="00DF5F75">
      <w:pPr>
        <w:spacing w:before="240" w:line="260" w:lineRule="exact"/>
        <w:jc w:val="both"/>
        <w:rPr>
          <w:lang w:val="ru-RU"/>
        </w:rPr>
      </w:pPr>
      <w:r>
        <w:rPr>
          <w:szCs w:val="22"/>
          <w:lang w:val="ru-RU"/>
        </w:rPr>
        <w:t>1)</w:t>
      </w:r>
      <w:r>
        <w:rPr>
          <w:szCs w:val="22"/>
          <w:lang w:val="ru-RU"/>
        </w:rPr>
        <w:tab/>
        <w:t>Данное положение касается проверки в Бюро присвоения в отношении п.</w:t>
      </w:r>
      <w:r>
        <w:rPr>
          <w:szCs w:val="22"/>
        </w:rPr>
        <w:t> </w:t>
      </w:r>
      <w:r>
        <w:rPr>
          <w:rStyle w:val="Artref"/>
          <w:rFonts w:ascii="Times New Roman Bold" w:hAnsi="Times New Roman Bold" w:cs="Times New Roman Bold"/>
          <w:b/>
          <w:color w:val="auto"/>
          <w:szCs w:val="22"/>
          <w:lang w:val="ru-RU"/>
        </w:rPr>
        <w:t>11.34</w:t>
      </w:r>
      <w:r>
        <w:rPr>
          <w:szCs w:val="22"/>
          <w:lang w:val="ru-RU"/>
        </w:rPr>
        <w:t xml:space="preserve"> Регламента радиосвязи (РР), т. e. его </w:t>
      </w:r>
      <w:r w:rsidR="009E1A18">
        <w:rPr>
          <w:szCs w:val="22"/>
          <w:lang w:val="ru-RU"/>
        </w:rPr>
        <w:t>соответствия Планам и связанным</w:t>
      </w:r>
      <w:r>
        <w:rPr>
          <w:szCs w:val="22"/>
          <w:lang w:val="ru-RU"/>
        </w:rPr>
        <w:t xml:space="preserve"> с ними положениям. В отношении аналогового телевизионного присвоения применяется подпункт a), который требует, чтобы были соблюдены условия Раздела II Приложения 4. Однако Раздел II Приложения 4 касается лишь проверки соответствия с записью в цифровом Плане. Комитет </w:t>
      </w:r>
      <w:r w:rsidR="00DF5F75">
        <w:rPr>
          <w:szCs w:val="22"/>
          <w:lang w:val="ru-RU"/>
        </w:rPr>
        <w:br/>
      </w:r>
    </w:p>
    <w:p w14:paraId="2DB394C7" w14:textId="77777777" w:rsidR="00DF5F75" w:rsidRDefault="00DF5F75" w:rsidP="00DF5F75">
      <w:pPr>
        <w:spacing w:before="240" w:line="260" w:lineRule="exact"/>
        <w:jc w:val="both"/>
        <w:rPr>
          <w:lang w:val="ru-RU"/>
        </w:rPr>
      </w:pPr>
      <w:r>
        <w:rPr>
          <w:lang w:val="ru-RU"/>
        </w:rPr>
        <w:br w:type="page"/>
      </w:r>
    </w:p>
    <w:p w14:paraId="5D5F595A" w14:textId="77777777" w:rsidR="00EE324C" w:rsidRDefault="00875F84" w:rsidP="00DF5F75">
      <w:pPr>
        <w:spacing w:before="240"/>
        <w:jc w:val="both"/>
        <w:rPr>
          <w:szCs w:val="22"/>
          <w:lang w:val="ru-RU"/>
        </w:rPr>
      </w:pPr>
      <w:r>
        <w:rPr>
          <w:szCs w:val="22"/>
          <w:lang w:val="ru-RU"/>
        </w:rPr>
        <w:lastRenderedPageBreak/>
        <w:t>пришел к выводу, что по аналогии с п. 4.2 Раздела II Приложения 4 (касающимся записи в цифровом Плане, включающей только одно присвоение) заявленное частотное присвоение аналоговому телевизионному присвоению будет считаться соответствующим аналоговому телевизионному Плану, если оно отвечает условиям, предусмотренным в п. 4.2 Раздела II Приложения 4, примененным к случаю аналогового телевизионного присвоения.</w:t>
      </w:r>
    </w:p>
    <w:p w14:paraId="2DF3C157" w14:textId="77777777" w:rsidR="006A46BD" w:rsidRDefault="006A46BD" w:rsidP="00DF5F75">
      <w:pPr>
        <w:spacing w:before="240"/>
        <w:jc w:val="both"/>
        <w:rPr>
          <w:lang w:val="ru-RU"/>
        </w:rPr>
      </w:pPr>
      <w:r w:rsidRPr="006A46BD">
        <w:rPr>
          <w:lang w:val="ru-RU"/>
        </w:rPr>
        <w:t>2)</w:t>
      </w:r>
      <w:r w:rsidRPr="006A46BD">
        <w:rPr>
          <w:lang w:val="ru-RU"/>
        </w:rPr>
        <w:tab/>
        <w:t xml:space="preserve">Кроме того, Комитет пришел к выводу, что аналоговые телевизионные присвоения в полосах 174–230 </w:t>
      </w:r>
      <w:proofErr w:type="spellStart"/>
      <w:r w:rsidRPr="006A46BD">
        <w:rPr>
          <w:lang w:val="ru-RU"/>
        </w:rPr>
        <w:t>MГц</w:t>
      </w:r>
      <w:proofErr w:type="spellEnd"/>
      <w:r w:rsidRPr="006A46BD">
        <w:rPr>
          <w:lang w:val="ru-RU"/>
        </w:rPr>
        <w:t xml:space="preserve"> (для Марокко 170–230 </w:t>
      </w:r>
      <w:proofErr w:type="spellStart"/>
      <w:r w:rsidRPr="006A46BD">
        <w:rPr>
          <w:lang w:val="ru-RU"/>
        </w:rPr>
        <w:t>MГц</w:t>
      </w:r>
      <w:proofErr w:type="spellEnd"/>
      <w:r w:rsidRPr="006A46BD">
        <w:rPr>
          <w:lang w:val="ru-RU"/>
        </w:rPr>
        <w:t xml:space="preserve">) и 470–862 </w:t>
      </w:r>
      <w:proofErr w:type="spellStart"/>
      <w:r w:rsidRPr="006A46BD">
        <w:rPr>
          <w:lang w:val="ru-RU"/>
        </w:rPr>
        <w:t>MГц</w:t>
      </w:r>
      <w:proofErr w:type="spellEnd"/>
      <w:r w:rsidRPr="006A46BD">
        <w:rPr>
          <w:lang w:val="ru-RU"/>
        </w:rPr>
        <w:t xml:space="preserve">, которые были занесены в Справочный регистр во время подготовки аналогового Плана GE06 с </w:t>
      </w:r>
      <w:r w:rsidRPr="006A46BD">
        <w:rPr>
          <w:color w:val="000000"/>
          <w:lang w:val="ru-RU"/>
        </w:rPr>
        <w:t>благоприятными заключениями согласно п.</w:t>
      </w:r>
      <w:r w:rsidRPr="006A46BD">
        <w:rPr>
          <w:b/>
          <w:lang w:val="ru-RU"/>
        </w:rPr>
        <w:t xml:space="preserve"> </w:t>
      </w:r>
      <w:r w:rsidRPr="006A46BD">
        <w:rPr>
          <w:rFonts w:ascii="Times New Roman Bold" w:hAnsi="Times New Roman Bold" w:cs="Times New Roman Bold"/>
          <w:b/>
          <w:lang w:val="ru-RU"/>
        </w:rPr>
        <w:t xml:space="preserve">11.34 </w:t>
      </w:r>
      <w:r w:rsidRPr="006A46BD">
        <w:rPr>
          <w:lang w:val="ru-RU"/>
        </w:rPr>
        <w:t>РР, сохранят эти благоприятные заключения до тех пор, пока не изменятся их характеристики и характеристики соответствующей эквивалентной записи в аналоговом телевизионном Плане Соглашения GE06.</w:t>
      </w:r>
    </w:p>
    <w:p w14:paraId="7B4CF2CE" w14:textId="77777777" w:rsidR="006A46BD" w:rsidRPr="006A46BD" w:rsidRDefault="006A46BD" w:rsidP="00DF5F75">
      <w:pPr>
        <w:pBdr>
          <w:top w:val="single" w:sz="4" w:space="2" w:color="auto"/>
          <w:left w:val="single" w:sz="4" w:space="1" w:color="auto"/>
          <w:bottom w:val="single" w:sz="4" w:space="1" w:color="auto"/>
          <w:right w:val="single" w:sz="4" w:space="1" w:color="auto"/>
        </w:pBdr>
        <w:tabs>
          <w:tab w:val="left" w:pos="1127"/>
          <w:tab w:val="left" w:pos="1588"/>
          <w:tab w:val="left" w:pos="1985"/>
        </w:tabs>
        <w:spacing w:before="240" w:after="60"/>
        <w:ind w:left="85" w:right="7938"/>
        <w:outlineLvl w:val="8"/>
        <w:rPr>
          <w:b/>
          <w:szCs w:val="22"/>
          <w:lang w:val="ru-RU"/>
        </w:rPr>
      </w:pPr>
      <w:r w:rsidRPr="006A46BD">
        <w:rPr>
          <w:b/>
          <w:szCs w:val="22"/>
          <w:lang w:val="ru-RU"/>
        </w:rPr>
        <w:t xml:space="preserve">5.1.2 </w:t>
      </w:r>
      <w:r w:rsidRPr="006A46BD">
        <w:rPr>
          <w:b/>
          <w:i/>
          <w:iCs/>
          <w:szCs w:val="22"/>
          <w:lang w:val="ru-RU"/>
        </w:rPr>
        <w:t>e)</w:t>
      </w:r>
    </w:p>
    <w:p w14:paraId="520BBE9F" w14:textId="77777777" w:rsidR="006A46BD" w:rsidRPr="006A46BD" w:rsidRDefault="006A46BD" w:rsidP="00DF5F75">
      <w:pPr>
        <w:tabs>
          <w:tab w:val="left" w:pos="1191"/>
          <w:tab w:val="left" w:pos="1588"/>
          <w:tab w:val="left" w:pos="1985"/>
        </w:tabs>
        <w:spacing w:before="120"/>
        <w:jc w:val="both"/>
        <w:rPr>
          <w:lang w:val="ru-RU"/>
        </w:rPr>
      </w:pPr>
      <w:r w:rsidRPr="006A46BD">
        <w:rPr>
          <w:lang w:val="ru-RU"/>
        </w:rPr>
        <w:t>1)</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достигнуты все необходимые соглашения и соблюдены все условия, указанные в Разделе II Приложения 4. </w:t>
      </w:r>
    </w:p>
    <w:p w14:paraId="279CC848" w14:textId="77777777" w:rsidR="006A46BD" w:rsidRPr="0039316A" w:rsidRDefault="006A46BD" w:rsidP="00DF5F75">
      <w:pPr>
        <w:tabs>
          <w:tab w:val="left" w:pos="1191"/>
          <w:tab w:val="left" w:pos="1588"/>
          <w:tab w:val="left" w:pos="1985"/>
        </w:tabs>
        <w:spacing w:before="120"/>
        <w:jc w:val="both"/>
        <w:rPr>
          <w:sz w:val="16"/>
          <w:szCs w:val="16"/>
          <w:lang w:val="ru-RU"/>
        </w:rPr>
      </w:pPr>
      <w:r w:rsidRPr="006A46BD">
        <w:rPr>
          <w:lang w:val="ru-RU"/>
        </w:rPr>
        <w:t>2)</w:t>
      </w:r>
      <w:r w:rsidRPr="006A46BD">
        <w:rPr>
          <w:lang w:val="ru-RU"/>
        </w:rPr>
        <w:tab/>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заявляющая администрация утверждает, что все условия, связанные с этим замечанием, полностью соблюдены и соблюдены условия Раздела II Приложения 4.</w:t>
      </w:r>
    </w:p>
    <w:p w14:paraId="44BC48EC" w14:textId="77777777" w:rsidR="006A46BD" w:rsidRPr="006A46BD" w:rsidRDefault="006A46BD" w:rsidP="00DF5F75">
      <w:pPr>
        <w:tabs>
          <w:tab w:val="left" w:pos="1191"/>
          <w:tab w:val="left" w:pos="1588"/>
          <w:tab w:val="left" w:pos="1985"/>
        </w:tabs>
        <w:spacing w:before="120"/>
        <w:jc w:val="both"/>
        <w:rPr>
          <w:sz w:val="16"/>
          <w:szCs w:val="16"/>
          <w:lang w:val="ru-RU"/>
        </w:rPr>
      </w:pPr>
      <w:r w:rsidRPr="006A46BD">
        <w:rPr>
          <w:lang w:val="ru-RU"/>
        </w:rPr>
        <w:t>3)</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w:t>
      </w:r>
      <w:r w:rsidRPr="006A46BD">
        <w:rPr>
          <w:szCs w:val="22"/>
          <w:lang w:val="ru-RU"/>
        </w:rPr>
        <w:t>использованием</w:t>
      </w:r>
      <w:r w:rsidRPr="006A46BD">
        <w:rPr>
          <w:lang w:val="ru-RU"/>
        </w:rPr>
        <w:t xml:space="preserve"> отдельной записи DVB-T в Плане присвоений, который содержится в цифровом Плане, если в заявленном частотном присвоении одна и та же часть спектра присвоения DVB-T в Плане используется более одного раза, заключение для этого заявленного присвоения будет неблагоприятным, и заявка будет возвращена заявляющей администрации.</w:t>
      </w:r>
      <w:r w:rsidRPr="006A46BD">
        <w:rPr>
          <w:sz w:val="16"/>
          <w:szCs w:val="16"/>
          <w:lang w:val="ru-RU"/>
        </w:rPr>
        <w:t> </w:t>
      </w:r>
    </w:p>
    <w:p w14:paraId="06466C9D" w14:textId="77777777" w:rsidR="006A46BD" w:rsidRPr="0039316A" w:rsidRDefault="006A46BD" w:rsidP="00DF5F75">
      <w:pPr>
        <w:tabs>
          <w:tab w:val="left" w:pos="1191"/>
          <w:tab w:val="left" w:pos="1588"/>
          <w:tab w:val="left" w:pos="1985"/>
        </w:tabs>
        <w:spacing w:before="120"/>
        <w:jc w:val="both"/>
        <w:rPr>
          <w:lang w:val="ru-RU"/>
        </w:rPr>
      </w:pPr>
      <w:r w:rsidRPr="006A46BD">
        <w:rPr>
          <w:lang w:val="ru-RU"/>
        </w:rPr>
        <w:t>4)</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использованием записи DVB-T (присвоения или выделения) в Плане, при рассмотрении того, соблюдены ли условия Раздела II Приложения 4 к Соглашению GE06, Бюро </w:t>
      </w:r>
      <w:r w:rsidRPr="006A46BD">
        <w:rPr>
          <w:szCs w:val="22"/>
          <w:lang w:val="ru-RU"/>
        </w:rPr>
        <w:t>увеличит</w:t>
      </w:r>
      <w:r w:rsidRPr="006A46BD">
        <w:rPr>
          <w:lang w:val="ru-RU"/>
        </w:rPr>
        <w:t xml:space="preserve"> заявленную </w:t>
      </w:r>
      <w:proofErr w:type="spellStart"/>
      <w:r w:rsidRPr="006A46BD">
        <w:rPr>
          <w:lang w:val="ru-RU"/>
        </w:rPr>
        <w:t>э.и.м</w:t>
      </w:r>
      <w:proofErr w:type="spellEnd"/>
      <w:r w:rsidRPr="006A46BD">
        <w:rPr>
          <w:lang w:val="ru-RU"/>
        </w:rPr>
        <w:t xml:space="preserve">. присвоения T-DAB на соответствующий поправочный коэффициент, указанный в приведенной ниже таблице, для учета разницы в спектральной плотности мощности, появляющейся в результате различной ширины полосы присвоения T-DAB и записи DVB-T в Плане. Значения поправочного коэффициента рассчитываются как частное от деления ширины полосы цифровой радиовещательной записи в Плане и необходимой ширины полосы заявленного присвоения. </w:t>
      </w:r>
    </w:p>
    <w:p w14:paraId="56C18592" w14:textId="77777777" w:rsidR="00DF5F75" w:rsidRDefault="00DF5F75">
      <w:pPr>
        <w:rPr>
          <w:b/>
          <w:szCs w:val="20"/>
          <w:lang w:val="ru-RU"/>
        </w:rPr>
      </w:pPr>
      <w:r>
        <w:rPr>
          <w:b/>
          <w:szCs w:val="20"/>
          <w:lang w:val="ru-RU"/>
        </w:rPr>
        <w:br w:type="page"/>
      </w:r>
    </w:p>
    <w:p w14:paraId="592E1744" w14:textId="77777777" w:rsidR="006A46BD" w:rsidRPr="006A46BD" w:rsidRDefault="006A46BD" w:rsidP="006A46BD">
      <w:pPr>
        <w:keepNext/>
        <w:keepLines/>
        <w:tabs>
          <w:tab w:val="left" w:pos="1191"/>
          <w:tab w:val="left" w:pos="1588"/>
          <w:tab w:val="left" w:pos="1985"/>
        </w:tabs>
        <w:overflowPunct w:val="0"/>
        <w:autoSpaceDE w:val="0"/>
        <w:autoSpaceDN w:val="0"/>
        <w:adjustRightInd w:val="0"/>
        <w:snapToGrid w:val="0"/>
        <w:spacing w:before="120" w:after="120"/>
        <w:jc w:val="center"/>
        <w:textAlignment w:val="baseline"/>
        <w:rPr>
          <w:b/>
          <w:szCs w:val="20"/>
          <w:lang w:val="ru-RU"/>
        </w:rPr>
      </w:pPr>
      <w:r w:rsidRPr="006A46BD">
        <w:rPr>
          <w:b/>
          <w:szCs w:val="20"/>
          <w:lang w:val="ru-RU"/>
        </w:rPr>
        <w:lastRenderedPageBreak/>
        <w:t xml:space="preserve">Поправочный коэффициент, который должен применяться для </w:t>
      </w:r>
      <w:proofErr w:type="spellStart"/>
      <w:r w:rsidRPr="006A46BD">
        <w:rPr>
          <w:b/>
          <w:szCs w:val="20"/>
          <w:lang w:val="ru-RU"/>
        </w:rPr>
        <w:t>э.и.м</w:t>
      </w:r>
      <w:proofErr w:type="spellEnd"/>
      <w:r w:rsidRPr="006A46BD">
        <w:rPr>
          <w:b/>
          <w:szCs w:val="20"/>
          <w:lang w:val="ru-RU"/>
        </w:rPr>
        <w:t xml:space="preserve">. </w:t>
      </w:r>
      <w:r w:rsidRPr="006A46BD">
        <w:rPr>
          <w:b/>
          <w:szCs w:val="20"/>
          <w:lang w:val="ru-RU"/>
        </w:rPr>
        <w:br/>
        <w:t>заявленных присвоений T-DAB</w:t>
      </w:r>
    </w:p>
    <w:tbl>
      <w:tblPr>
        <w:tblW w:w="90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9"/>
        <w:gridCol w:w="2976"/>
        <w:gridCol w:w="2960"/>
      </w:tblGrid>
      <w:tr w:rsidR="006A46BD" w:rsidRPr="00B67003" w14:paraId="591DDDD0" w14:textId="77777777" w:rsidTr="00AF6B13">
        <w:trPr>
          <w:trHeight w:val="342"/>
          <w:jc w:val="center"/>
        </w:trPr>
        <w:tc>
          <w:tcPr>
            <w:tcW w:w="3119" w:type="dxa"/>
            <w:tcBorders>
              <w:top w:val="single" w:sz="6" w:space="0" w:color="auto"/>
              <w:left w:val="single" w:sz="6" w:space="0" w:color="auto"/>
              <w:right w:val="single" w:sz="6" w:space="0" w:color="auto"/>
            </w:tcBorders>
            <w:vAlign w:val="center"/>
          </w:tcPr>
          <w:p w14:paraId="583F74C0"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
                <w:color w:val="000000"/>
                <w:sz w:val="20"/>
                <w:szCs w:val="20"/>
                <w:lang w:val="ru-RU"/>
              </w:rPr>
            </w:pPr>
          </w:p>
        </w:tc>
        <w:tc>
          <w:tcPr>
            <w:tcW w:w="5936" w:type="dxa"/>
            <w:gridSpan w:val="2"/>
            <w:tcBorders>
              <w:top w:val="single" w:sz="6" w:space="0" w:color="auto"/>
              <w:left w:val="single" w:sz="6" w:space="0" w:color="auto"/>
              <w:right w:val="single" w:sz="6" w:space="0" w:color="auto"/>
            </w:tcBorders>
            <w:vAlign w:val="center"/>
          </w:tcPr>
          <w:p w14:paraId="156EDCEB"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Cs/>
                <w:color w:val="000000"/>
                <w:sz w:val="20"/>
                <w:szCs w:val="20"/>
                <w:lang w:val="ru-RU"/>
              </w:rPr>
            </w:pPr>
            <w:r w:rsidRPr="006A46BD">
              <w:rPr>
                <w:bCs/>
                <w:sz w:val="20"/>
                <w:szCs w:val="20"/>
                <w:lang w:val="ru-RU"/>
              </w:rPr>
              <w:t>Организация каналов записи DVB-T в Плане</w:t>
            </w:r>
          </w:p>
        </w:tc>
      </w:tr>
      <w:tr w:rsidR="006A46BD" w:rsidRPr="006A46BD" w14:paraId="6B30423F" w14:textId="77777777" w:rsidTr="00AF6B13">
        <w:trPr>
          <w:jc w:val="center"/>
        </w:trPr>
        <w:tc>
          <w:tcPr>
            <w:tcW w:w="3119" w:type="dxa"/>
            <w:tcBorders>
              <w:top w:val="single" w:sz="6" w:space="0" w:color="auto"/>
              <w:left w:val="single" w:sz="6" w:space="0" w:color="auto"/>
              <w:bottom w:val="single" w:sz="6" w:space="0" w:color="auto"/>
              <w:right w:val="single" w:sz="6" w:space="0" w:color="auto"/>
            </w:tcBorders>
          </w:tcPr>
          <w:p w14:paraId="69D36879" w14:textId="77777777"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textAlignment w:val="baseline"/>
              <w:rPr>
                <w:color w:val="000000"/>
                <w:sz w:val="20"/>
                <w:szCs w:val="20"/>
                <w:lang w:val="ru-RU"/>
              </w:rPr>
            </w:pPr>
          </w:p>
        </w:tc>
        <w:tc>
          <w:tcPr>
            <w:tcW w:w="2976" w:type="dxa"/>
            <w:tcBorders>
              <w:top w:val="single" w:sz="6" w:space="0" w:color="auto"/>
              <w:left w:val="single" w:sz="6" w:space="0" w:color="auto"/>
              <w:bottom w:val="single" w:sz="6" w:space="0" w:color="auto"/>
              <w:right w:val="single" w:sz="6" w:space="0" w:color="auto"/>
            </w:tcBorders>
            <w:vAlign w:val="center"/>
          </w:tcPr>
          <w:p w14:paraId="6E5BEA15"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7 МГц</w:t>
            </w:r>
          </w:p>
        </w:tc>
        <w:tc>
          <w:tcPr>
            <w:tcW w:w="2960" w:type="dxa"/>
            <w:tcBorders>
              <w:top w:val="single" w:sz="6" w:space="0" w:color="auto"/>
              <w:left w:val="single" w:sz="6" w:space="0" w:color="auto"/>
              <w:bottom w:val="single" w:sz="6" w:space="0" w:color="auto"/>
              <w:right w:val="single" w:sz="6" w:space="0" w:color="auto"/>
            </w:tcBorders>
            <w:vAlign w:val="center"/>
          </w:tcPr>
          <w:p w14:paraId="573018B2"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8 МГц</w:t>
            </w:r>
          </w:p>
        </w:tc>
      </w:tr>
      <w:tr w:rsidR="006A46BD" w:rsidRPr="006A46BD" w14:paraId="7FE74D76" w14:textId="77777777" w:rsidTr="00AF6B13">
        <w:trPr>
          <w:jc w:val="center"/>
        </w:trPr>
        <w:tc>
          <w:tcPr>
            <w:tcW w:w="3119" w:type="dxa"/>
            <w:tcBorders>
              <w:top w:val="single" w:sz="6" w:space="0" w:color="auto"/>
              <w:left w:val="single" w:sz="6" w:space="0" w:color="auto"/>
              <w:bottom w:val="single" w:sz="6" w:space="0" w:color="auto"/>
              <w:right w:val="single" w:sz="6" w:space="0" w:color="auto"/>
            </w:tcBorders>
            <w:tcMar>
              <w:left w:w="85" w:type="dxa"/>
              <w:right w:w="85" w:type="dxa"/>
            </w:tcMar>
            <w:vAlign w:val="center"/>
          </w:tcPr>
          <w:p w14:paraId="356A6612" w14:textId="77777777" w:rsidR="006A46BD" w:rsidRPr="006A46BD" w:rsidRDefault="006A46BD" w:rsidP="006A46BD">
            <w:pPr>
              <w:framePr w:hSpace="181" w:wrap="notBeside" w:vAnchor="text" w:hAnchor="text" w:xAlign="center" w:y="1"/>
              <w:tabs>
                <w:tab w:val="left" w:pos="1191"/>
                <w:tab w:val="left" w:pos="1588"/>
                <w:tab w:val="left" w:pos="1985"/>
              </w:tabs>
              <w:spacing w:before="40" w:after="40"/>
              <w:rPr>
                <w:sz w:val="20"/>
                <w:szCs w:val="20"/>
                <w:lang w:val="ru-RU"/>
              </w:rPr>
            </w:pPr>
            <w:r w:rsidRPr="006A46BD">
              <w:rPr>
                <w:sz w:val="20"/>
                <w:szCs w:val="20"/>
                <w:lang w:val="ru-RU"/>
              </w:rPr>
              <w:t>Поправочный коэффициент</w:t>
            </w:r>
          </w:p>
        </w:tc>
        <w:tc>
          <w:tcPr>
            <w:tcW w:w="2976" w:type="dxa"/>
            <w:tcBorders>
              <w:top w:val="single" w:sz="6" w:space="0" w:color="auto"/>
              <w:left w:val="single" w:sz="6" w:space="0" w:color="auto"/>
              <w:bottom w:val="single" w:sz="6" w:space="0" w:color="auto"/>
              <w:right w:val="single" w:sz="6" w:space="0" w:color="auto"/>
            </w:tcBorders>
            <w:vAlign w:val="center"/>
          </w:tcPr>
          <w:p w14:paraId="4DDA8BB1"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6,371 дБ</w:t>
            </w:r>
          </w:p>
        </w:tc>
        <w:tc>
          <w:tcPr>
            <w:tcW w:w="2960" w:type="dxa"/>
            <w:tcBorders>
              <w:top w:val="single" w:sz="6" w:space="0" w:color="auto"/>
              <w:left w:val="single" w:sz="6" w:space="0" w:color="auto"/>
              <w:bottom w:val="single" w:sz="6" w:space="0" w:color="auto"/>
              <w:right w:val="single" w:sz="6" w:space="0" w:color="auto"/>
            </w:tcBorders>
            <w:vAlign w:val="center"/>
          </w:tcPr>
          <w:p w14:paraId="542DE642" w14:textId="77777777"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6,950 дБ</w:t>
            </w:r>
          </w:p>
        </w:tc>
      </w:tr>
    </w:tbl>
    <w:p w14:paraId="67939FC0" w14:textId="77777777" w:rsidR="00DD156C" w:rsidRDefault="006A46BD" w:rsidP="00B531DD">
      <w:pPr>
        <w:tabs>
          <w:tab w:val="left" w:pos="1191"/>
          <w:tab w:val="left" w:pos="1588"/>
          <w:tab w:val="left" w:pos="1985"/>
        </w:tabs>
        <w:spacing w:before="240"/>
        <w:jc w:val="both"/>
        <w:rPr>
          <w:sz w:val="20"/>
          <w:szCs w:val="20"/>
          <w:lang w:val="ru-RU"/>
        </w:rPr>
      </w:pPr>
      <w:r w:rsidRPr="006A46BD">
        <w:rPr>
          <w:sz w:val="20"/>
          <w:szCs w:val="20"/>
          <w:lang w:val="ru-RU"/>
        </w:rPr>
        <w:t>ПРИМЕЧАНИЕ. – Если в Плане имеется одна или более записей DVB-T, в которых используется вариант системы 64-КАМ 7/8, расположенной в пределах 1000 км (предельное значение в модели распространения радиоволн, описанной в Приложении 2 к Соглашению) от месторасположения передатчика заявленного присвоения T-DAB, то будет использоваться поправочный коэффициент 8,1 дБ.  </w:t>
      </w:r>
    </w:p>
    <w:p w14:paraId="25647A91" w14:textId="77777777" w:rsidR="006A46BD" w:rsidRPr="006A46BD" w:rsidRDefault="006A46BD" w:rsidP="007F18F6">
      <w:pPr>
        <w:pBdr>
          <w:top w:val="single" w:sz="4" w:space="1" w:color="auto"/>
          <w:left w:val="single" w:sz="4" w:space="4" w:color="auto"/>
          <w:bottom w:val="single" w:sz="4" w:space="1" w:color="auto"/>
          <w:right w:val="single" w:sz="4" w:space="4" w:color="auto"/>
        </w:pBdr>
        <w:tabs>
          <w:tab w:val="left" w:pos="1191"/>
          <w:tab w:val="left" w:pos="1588"/>
          <w:tab w:val="left" w:pos="1985"/>
        </w:tabs>
        <w:spacing w:before="480"/>
        <w:ind w:left="85" w:right="7938"/>
        <w:rPr>
          <w:lang w:val="ru-RU"/>
        </w:rPr>
      </w:pPr>
      <w:r w:rsidRPr="006A46BD">
        <w:rPr>
          <w:b/>
          <w:lang w:val="ru-RU"/>
        </w:rPr>
        <w:t>5.1.3</w:t>
      </w:r>
    </w:p>
    <w:p w14:paraId="1ABEE325" w14:textId="77777777" w:rsidR="006A46BD" w:rsidRPr="006A46BD" w:rsidRDefault="006A46BD" w:rsidP="007F18F6">
      <w:pPr>
        <w:tabs>
          <w:tab w:val="left" w:pos="1191"/>
          <w:tab w:val="left" w:pos="1588"/>
          <w:tab w:val="left" w:pos="1985"/>
        </w:tabs>
        <w:spacing w:before="360"/>
        <w:jc w:val="both"/>
        <w:rPr>
          <w:lang w:val="ru-RU"/>
        </w:rPr>
      </w:pPr>
      <w:r w:rsidRPr="006A46BD">
        <w:rPr>
          <w:lang w:val="ru-RU"/>
        </w:rPr>
        <w:t>1)</w:t>
      </w:r>
      <w:r w:rsidRPr="006A46BD">
        <w:rPr>
          <w:lang w:val="ru-RU"/>
        </w:rPr>
        <w:tab/>
        <w:t>Это положение касается заявления цифровой радиовещательной записи в Плане с характеристиками, отличными от тех, которые фигурируют в Плане. Определение "</w:t>
      </w:r>
      <w:r w:rsidRPr="00BA4102">
        <w:rPr>
          <w:i/>
          <w:iCs/>
          <w:lang w:val="ru-RU"/>
        </w:rPr>
        <w:t>записи в цифровом Плане</w:t>
      </w:r>
      <w:r w:rsidRPr="006A46BD">
        <w:rPr>
          <w:lang w:val="ru-RU"/>
        </w:rPr>
        <w:t>", содержащееся в п. 1.3.18 Приложения 1 к Соглашению GE06, включает как присвоения, так и выделения. Однако с учетом формулировки п. 5.1 Соглашения GE06 Комитет пришел к выводу, что при применении п. 5.1.3 Соглашения GE06 администрации могут заявлять только частотные присвоения.</w:t>
      </w:r>
    </w:p>
    <w:p w14:paraId="281CCD72" w14:textId="77777777" w:rsidR="006A46BD" w:rsidRDefault="006A46BD" w:rsidP="00422E9B">
      <w:pPr>
        <w:tabs>
          <w:tab w:val="left" w:pos="1191"/>
          <w:tab w:val="left" w:pos="1588"/>
          <w:tab w:val="left" w:pos="1985"/>
        </w:tabs>
        <w:spacing w:before="360"/>
        <w:jc w:val="both"/>
        <w:rPr>
          <w:lang w:val="ru-RU"/>
        </w:rPr>
      </w:pPr>
      <w:r w:rsidRPr="006A46BD">
        <w:rPr>
          <w:lang w:val="ru-RU"/>
        </w:rPr>
        <w:t>2)</w:t>
      </w:r>
      <w:r w:rsidRPr="006A46BD">
        <w:rPr>
          <w:lang w:val="ru-RU"/>
        </w:rPr>
        <w:tab/>
        <w:t>Для проверки соответствия конкретного частотного присвоения в радиовещательной службе или в других первичных службах, заявленного согласно п. 5.1.3 Соглашения GE06, соответствующей "</w:t>
      </w:r>
      <w:r w:rsidRPr="00BA4102">
        <w:rPr>
          <w:i/>
          <w:iCs/>
          <w:lang w:val="ru-RU"/>
        </w:rPr>
        <w:t>цифровой записи в Плане</w:t>
      </w:r>
      <w:r w:rsidRPr="006A46BD">
        <w:rPr>
          <w:lang w:val="ru-RU"/>
        </w:rPr>
        <w:t xml:space="preserve">" Бюро убедится в том, что заявленное частотное присвоение не превышает уровень возможных помех соответствующей цифровой радиовещательной записи в Плане. Положение п. 5.1.3 указывает только условие о том, что пиковая плотность мощности в любом диапазоне 4 кГц заявленного частотного присвоения не превышает спектральную плотность мощности в том же диапазоне 4 кГц цифровой радиовещательной записи в Плане. Пункт 5.6 Таблицы 3 Приложения 3 к Соглашению GE06 указывает, что это </w:t>
      </w:r>
      <w:r w:rsidRPr="006A46BD">
        <w:rPr>
          <w:lang w:val="ru-RU"/>
        </w:rPr>
        <w:sym w:font="Symbol" w:char="F02D"/>
      </w:r>
      <w:r w:rsidRPr="006A46BD">
        <w:rPr>
          <w:lang w:val="ru-RU"/>
        </w:rPr>
        <w:t xml:space="preserve"> спектральная плотность мощности, подаваемая на линию передачи антенны. Комитет понимает, что максимальная спектральная плотность мощности (дБ(Вт/Гц)) (пункт 8AC, Дополнение 1 к Приложению</w:t>
      </w:r>
      <w:r w:rsidRPr="006A46BD">
        <w:rPr>
          <w:b/>
          <w:bCs/>
          <w:lang w:val="ru-RU"/>
        </w:rPr>
        <w:t xml:space="preserve"> 4</w:t>
      </w:r>
      <w:r w:rsidRPr="006A46BD">
        <w:rPr>
          <w:lang w:val="ru-RU"/>
        </w:rPr>
        <w:t>), усредненная в наихудшей полосе 4 кГц, основана на максимальной эффективной излучаемой мощности. Бюро учтет спектральную плотность мощности заявленного присвоения, сначала рассчитав эквивалентную максимальную эффективную излучаемую мощность (</w:t>
      </w:r>
      <w:proofErr w:type="spellStart"/>
      <w:r w:rsidRPr="006A46BD">
        <w:rPr>
          <w:lang w:val="ru-RU"/>
        </w:rPr>
        <w:t>э.и.м</w:t>
      </w:r>
      <w:proofErr w:type="spellEnd"/>
      <w:r w:rsidRPr="006A46BD">
        <w:rPr>
          <w:lang w:val="ru-RU"/>
        </w:rPr>
        <w:t>.) заявленного частотного присвоения, к которому применяется поправочный коэффициент, позволяющий учитывать разницу в спектральной плотности мощности, появляющуюся в результате различной необходимой ширины полосы для частотного присвоения и для соответствующей записи в Плане. Эквивалентная эффективная излучаемая мощность выводится на основе необходимой ширины полосы и пиковой спектральной плотности мощности заявленного присвоения и ширины полосы цифровой радиовещательной записи в Плане, как это показано в приведенном ниже уравнении:</w:t>
      </w:r>
    </w:p>
    <w:p w14:paraId="1A60C30E" w14:textId="77777777" w:rsidR="00E44DD3" w:rsidRDefault="00C73706" w:rsidP="00E44DD3">
      <w:pPr>
        <w:keepNext/>
        <w:keepLines/>
        <w:tabs>
          <w:tab w:val="left" w:pos="1191"/>
          <w:tab w:val="left" w:pos="1588"/>
          <w:tab w:val="left" w:pos="1985"/>
        </w:tabs>
        <w:overflowPunct w:val="0"/>
        <w:autoSpaceDE w:val="0"/>
        <w:autoSpaceDN w:val="0"/>
        <w:adjustRightInd w:val="0"/>
        <w:snapToGrid w:val="0"/>
        <w:spacing w:before="360"/>
        <w:jc w:val="center"/>
        <w:textAlignment w:val="baseline"/>
        <w:rPr>
          <w:bCs/>
          <w:szCs w:val="22"/>
          <w:lang w:val="ru-RU"/>
        </w:rPr>
      </w:pPr>
      <w:r>
        <w:rPr>
          <w:bCs/>
          <w:position w:val="-30"/>
          <w:sz w:val="28"/>
          <w:szCs w:val="20"/>
          <w:lang w:val="ru-RU"/>
        </w:rPr>
        <w:pict w14:anchorId="77E32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37.6pt">
            <v:imagedata r:id="rId8" o:title=""/>
          </v:shape>
        </w:pict>
      </w:r>
      <w:r w:rsidR="006A46BD" w:rsidRPr="006A46BD">
        <w:rPr>
          <w:bCs/>
          <w:szCs w:val="22"/>
          <w:lang w:val="ru-RU"/>
        </w:rPr>
        <w:t>,</w:t>
      </w:r>
    </w:p>
    <w:p w14:paraId="671A4664" w14:textId="77777777" w:rsidR="00C73706" w:rsidRDefault="00C73706" w:rsidP="00C73706">
      <w:pPr>
        <w:rPr>
          <w:lang w:val="ru-RU"/>
        </w:rPr>
      </w:pPr>
      <w:r>
        <w:rPr>
          <w:lang w:val="ru-RU"/>
        </w:rPr>
        <w:br w:type="page"/>
      </w:r>
    </w:p>
    <w:p w14:paraId="0D27C0F0" w14:textId="77777777" w:rsidR="006A46BD" w:rsidRPr="006A46BD" w:rsidRDefault="006A46BD" w:rsidP="00A97F7D">
      <w:pPr>
        <w:spacing w:before="360"/>
        <w:rPr>
          <w:lang w:val="ru-RU"/>
        </w:rPr>
      </w:pPr>
      <w:r w:rsidRPr="006A46BD">
        <w:rPr>
          <w:lang w:val="ru-RU"/>
        </w:rPr>
        <w:lastRenderedPageBreak/>
        <w:t>где:</w:t>
      </w:r>
    </w:p>
    <w:p w14:paraId="49216A4A" w14:textId="77777777" w:rsidR="006A46BD" w:rsidRPr="00FC76BA" w:rsidRDefault="006A46BD" w:rsidP="00B67003">
      <w:pPr>
        <w:pStyle w:val="Equationlegend"/>
        <w:tabs>
          <w:tab w:val="clear" w:pos="851"/>
        </w:tabs>
        <w:spacing w:before="360"/>
        <w:rPr>
          <w:lang w:val="ru-RU"/>
        </w:rPr>
      </w:pPr>
      <w:r w:rsidRPr="00FC76BA">
        <w:rPr>
          <w:lang w:val="ru-RU"/>
        </w:rPr>
        <w:tab/>
      </w:r>
      <w:proofErr w:type="spellStart"/>
      <w:r w:rsidRPr="00877B40">
        <w:rPr>
          <w:i/>
          <w:iCs/>
        </w:rPr>
        <w:t>SPDmax</w:t>
      </w:r>
      <w:proofErr w:type="spellEnd"/>
      <w:r w:rsidRPr="00FC76BA">
        <w:rPr>
          <w:lang w:val="ru-RU"/>
        </w:rPr>
        <w:t>:</w:t>
      </w:r>
      <w:r w:rsidRPr="00FC76BA">
        <w:rPr>
          <w:lang w:val="ru-RU"/>
        </w:rPr>
        <w:tab/>
        <w:t>Максимальная спектральная плотность мощности (дБ(Вт/Гц)) (пункт 8</w:t>
      </w:r>
      <w:r w:rsidRPr="00DF5F75">
        <w:t>AC</w:t>
      </w:r>
      <w:r w:rsidRPr="00FC76BA">
        <w:rPr>
          <w:lang w:val="ru-RU"/>
        </w:rPr>
        <w:t>, Дополнение</w:t>
      </w:r>
      <w:r w:rsidRPr="00DF5F75">
        <w:t> </w:t>
      </w:r>
      <w:r w:rsidRPr="00FC76BA">
        <w:rPr>
          <w:lang w:val="ru-RU"/>
        </w:rPr>
        <w:t>1 к Приложению</w:t>
      </w:r>
      <w:r w:rsidRPr="00DF5F75">
        <w:t> </w:t>
      </w:r>
      <w:r w:rsidRPr="00FC76BA">
        <w:rPr>
          <w:b/>
          <w:bCs/>
          <w:lang w:val="ru-RU"/>
        </w:rPr>
        <w:t>4</w:t>
      </w:r>
      <w:r w:rsidRPr="00FC76BA">
        <w:rPr>
          <w:lang w:val="ru-RU"/>
        </w:rPr>
        <w:t>), усредненная в наихудшей полосе 4</w:t>
      </w:r>
      <w:r w:rsidRPr="00DF5F75">
        <w:t> </w:t>
      </w:r>
      <w:r w:rsidRPr="00FC76BA">
        <w:rPr>
          <w:lang w:val="ru-RU"/>
        </w:rPr>
        <w:t xml:space="preserve">кГц и основанная на максимальной эффективной излучаемой мощности; </w:t>
      </w:r>
    </w:p>
    <w:p w14:paraId="21F76E14" w14:textId="77777777" w:rsidR="006A46BD" w:rsidRDefault="006A46BD" w:rsidP="00B67003">
      <w:pPr>
        <w:pStyle w:val="Equationlegend"/>
        <w:tabs>
          <w:tab w:val="clear" w:pos="851"/>
        </w:tabs>
        <w:spacing w:before="360"/>
        <w:rPr>
          <w:lang w:val="ru-RU"/>
        </w:rPr>
      </w:pPr>
      <w:r w:rsidRPr="006A46BD">
        <w:rPr>
          <w:i/>
          <w:iCs/>
          <w:lang w:val="ru-RU"/>
        </w:rPr>
        <w:tab/>
        <w:t>BW</w:t>
      </w:r>
      <w:r w:rsidRPr="006A46BD">
        <w:rPr>
          <w:i/>
          <w:iCs/>
          <w:vertAlign w:val="subscript"/>
          <w:lang w:val="ru-RU"/>
        </w:rPr>
        <w:t>NA</w:t>
      </w:r>
      <w:r w:rsidRPr="006A46BD">
        <w:rPr>
          <w:lang w:val="ru-RU"/>
        </w:rPr>
        <w:t>:</w:t>
      </w:r>
      <w:r w:rsidRPr="006A46BD">
        <w:rPr>
          <w:lang w:val="ru-RU"/>
        </w:rPr>
        <w:tab/>
        <w:t xml:space="preserve">Заявленная </w:t>
      </w:r>
      <w:r w:rsidRPr="00FC76BA">
        <w:rPr>
          <w:lang w:val="ru-RU"/>
        </w:rPr>
        <w:t>необходимая</w:t>
      </w:r>
      <w:r w:rsidRPr="006A46BD">
        <w:rPr>
          <w:lang w:val="ru-RU"/>
        </w:rPr>
        <w:t xml:space="preserve"> ширина полосы (Гц) (пункт 7AB, Дополнение 1 к Приложению </w:t>
      </w:r>
      <w:r w:rsidRPr="006A46BD">
        <w:rPr>
          <w:b/>
          <w:bCs/>
          <w:lang w:val="ru-RU"/>
        </w:rPr>
        <w:t>4</w:t>
      </w:r>
      <w:r w:rsidRPr="006A46BD">
        <w:rPr>
          <w:lang w:val="ru-RU"/>
        </w:rPr>
        <w:t>);</w:t>
      </w:r>
    </w:p>
    <w:p w14:paraId="2C46BCE6" w14:textId="77777777" w:rsidR="006A46BD" w:rsidRPr="006A46BD" w:rsidRDefault="006A46BD" w:rsidP="007907A8">
      <w:pPr>
        <w:pStyle w:val="Equationlegend"/>
        <w:tabs>
          <w:tab w:val="clear" w:pos="851"/>
        </w:tabs>
        <w:spacing w:before="360"/>
        <w:rPr>
          <w:lang w:val="ru-RU"/>
        </w:rPr>
      </w:pPr>
      <w:r w:rsidRPr="006A46BD">
        <w:rPr>
          <w:i/>
          <w:iCs/>
          <w:lang w:val="ru-RU"/>
        </w:rPr>
        <w:tab/>
        <w:t>BW</w:t>
      </w:r>
      <w:r w:rsidRPr="006A46BD">
        <w:rPr>
          <w:i/>
          <w:iCs/>
          <w:vertAlign w:val="subscript"/>
          <w:lang w:val="ru-RU"/>
        </w:rPr>
        <w:t>PE</w:t>
      </w:r>
      <w:r w:rsidRPr="006A46BD">
        <w:rPr>
          <w:lang w:val="ru-RU"/>
        </w:rPr>
        <w:t>:</w:t>
      </w:r>
      <w:r w:rsidRPr="006A46BD">
        <w:rPr>
          <w:lang w:val="ru-RU"/>
        </w:rPr>
        <w:tab/>
        <w:t>Ширина полосы (Гц) соответствующей системы цифровой радиовещательной записи в Плане. Для записей DVB-T в Плане ширина полосы составляет 7,61 </w:t>
      </w:r>
      <w:r w:rsidR="00106CE4" w:rsidRPr="00106CE4">
        <w:rPr>
          <w:lang w:val="ru-RU"/>
        </w:rPr>
        <w:t>×</w:t>
      </w:r>
      <w:r w:rsidRPr="006A46BD">
        <w:rPr>
          <w:lang w:val="ru-RU"/>
        </w:rPr>
        <w:t> 10</w:t>
      </w:r>
      <w:r w:rsidRPr="006A46BD">
        <w:rPr>
          <w:vertAlign w:val="superscript"/>
          <w:lang w:val="ru-RU"/>
        </w:rPr>
        <w:t>6  </w:t>
      </w:r>
      <w:r w:rsidRPr="006A46BD">
        <w:rPr>
          <w:lang w:val="ru-RU"/>
        </w:rPr>
        <w:t>Гц в случае систем 8 МГц и 6,66 </w:t>
      </w:r>
      <w:r w:rsidR="00106CE4" w:rsidRPr="00106CE4">
        <w:rPr>
          <w:lang w:val="ru-RU"/>
        </w:rPr>
        <w:t>×</w:t>
      </w:r>
      <w:r w:rsidRPr="006A46BD">
        <w:rPr>
          <w:lang w:val="ru-RU"/>
        </w:rPr>
        <w:t> 10</w:t>
      </w:r>
      <w:r w:rsidRPr="006A46BD">
        <w:rPr>
          <w:vertAlign w:val="superscript"/>
          <w:lang w:val="ru-RU"/>
        </w:rPr>
        <w:t>6</w:t>
      </w:r>
      <w:r w:rsidRPr="006A46BD">
        <w:rPr>
          <w:lang w:val="ru-RU"/>
        </w:rPr>
        <w:t> Гц для систем 7 МГц, а для записей T-DAB в Плане – 1,536 </w:t>
      </w:r>
      <w:r w:rsidR="00106CE4" w:rsidRPr="00106CE4">
        <w:rPr>
          <w:lang w:val="ru-RU"/>
        </w:rPr>
        <w:t>×</w:t>
      </w:r>
      <w:r w:rsidRPr="006A46BD">
        <w:rPr>
          <w:lang w:val="ru-RU"/>
        </w:rPr>
        <w:t> 10</w:t>
      </w:r>
      <w:r w:rsidRPr="006A46BD">
        <w:rPr>
          <w:vertAlign w:val="superscript"/>
          <w:lang w:val="ru-RU"/>
        </w:rPr>
        <w:t>6  </w:t>
      </w:r>
      <w:r w:rsidRPr="006A46BD">
        <w:rPr>
          <w:lang w:val="ru-RU"/>
        </w:rPr>
        <w:t>Гц.</w:t>
      </w:r>
    </w:p>
    <w:p w14:paraId="30C98FE8" w14:textId="77777777" w:rsidR="006A46BD" w:rsidRPr="006A46BD" w:rsidRDefault="006A46BD" w:rsidP="00A97F7D">
      <w:pPr>
        <w:tabs>
          <w:tab w:val="left" w:pos="1191"/>
          <w:tab w:val="left" w:pos="1588"/>
          <w:tab w:val="left" w:pos="1985"/>
        </w:tabs>
        <w:spacing w:before="360"/>
        <w:jc w:val="both"/>
        <w:rPr>
          <w:sz w:val="16"/>
          <w:szCs w:val="16"/>
          <w:lang w:val="ru-RU"/>
        </w:rPr>
      </w:pPr>
      <w:r w:rsidRPr="006A46BD">
        <w:rPr>
          <w:lang w:val="ru-RU"/>
        </w:rPr>
        <w:t>Чтобы убедиться в том, что напряженность поля, создаваемая заявленным(и) частотным(и) присвоением(</w:t>
      </w:r>
      <w:proofErr w:type="spellStart"/>
      <w:r w:rsidRPr="006A46BD">
        <w:rPr>
          <w:lang w:val="ru-RU"/>
        </w:rPr>
        <w:t>ями</w:t>
      </w:r>
      <w:proofErr w:type="spellEnd"/>
      <w:r w:rsidRPr="006A46BD">
        <w:rPr>
          <w:lang w:val="ru-RU"/>
        </w:rPr>
        <w:t>) в любом направлении, вызывает помех не больше, чем соответствующая цифровая радиовещательная запись в Плане,</w:t>
      </w:r>
      <w:r w:rsidRPr="006A46BD">
        <w:rPr>
          <w:szCs w:val="22"/>
          <w:lang w:val="ru-RU"/>
        </w:rPr>
        <w:t xml:space="preserve"> Бюро должно дополнить характеристики заявленного частотного присвоения, такие как географическая информация (действующая высота антенны в направлении 36 азимутов) и информация о передаче (поляризация, </w:t>
      </w:r>
      <w:proofErr w:type="spellStart"/>
      <w:r w:rsidRPr="006A46BD">
        <w:rPr>
          <w:szCs w:val="22"/>
          <w:lang w:val="ru-RU"/>
        </w:rPr>
        <w:t>э.и.м</w:t>
      </w:r>
      <w:proofErr w:type="spellEnd"/>
      <w:r w:rsidRPr="006A46BD">
        <w:rPr>
          <w:szCs w:val="22"/>
          <w:lang w:val="ru-RU"/>
        </w:rPr>
        <w:t>.,</w:t>
      </w:r>
      <w:r w:rsidRPr="0039316A">
        <w:rPr>
          <w:szCs w:val="22"/>
          <w:lang w:val="ru-RU"/>
        </w:rPr>
        <w:br/>
      </w:r>
      <w:r w:rsidRPr="006A46BD">
        <w:rPr>
          <w:szCs w:val="22"/>
          <w:lang w:val="ru-RU"/>
        </w:rPr>
        <w:t>включая затухание антенны в горизонтальной и вертикальной плоскостях, если, например, цифровая радиовещательная запись в Плане имеет направленную антенну). Поэтому при заявлении частотных присвоений согласно п. 5.1.3 Соглашения GE06 администрации должны предоставлять все важнейшие характеристики, необходимые для того, чтобы Бюро могло убедиться в том, что заявленное частотное присвоение находится в пределах соответствующей цифровой радиовещательной записи в Плане</w:t>
      </w:r>
      <w:r w:rsidRPr="006A46BD">
        <w:rPr>
          <w:lang w:val="ru-RU"/>
        </w:rPr>
        <w:t>.</w:t>
      </w:r>
      <w:r w:rsidRPr="006A46BD">
        <w:rPr>
          <w:sz w:val="16"/>
          <w:szCs w:val="16"/>
          <w:lang w:val="ru-RU"/>
        </w:rPr>
        <w:t> </w:t>
      </w:r>
    </w:p>
    <w:p w14:paraId="3FA294A4" w14:textId="77777777" w:rsidR="006A46BD" w:rsidRPr="006A46BD" w:rsidRDefault="006A46BD" w:rsidP="00A97F7D">
      <w:pPr>
        <w:tabs>
          <w:tab w:val="left" w:pos="1191"/>
          <w:tab w:val="left" w:pos="1588"/>
          <w:tab w:val="left" w:pos="1985"/>
        </w:tabs>
        <w:spacing w:before="360"/>
        <w:jc w:val="both"/>
        <w:rPr>
          <w:lang w:val="ru-RU"/>
        </w:rPr>
      </w:pPr>
      <w:r w:rsidRPr="006A46BD">
        <w:rPr>
          <w:lang w:val="ru-RU"/>
        </w:rPr>
        <w:t>3)</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достигнуты все необходимые соглашения и если результаты всех требуемых рассмотрений являются благоприятными.</w:t>
      </w:r>
    </w:p>
    <w:p w14:paraId="5B2D3DDB" w14:textId="77777777" w:rsidR="006A46BD" w:rsidRDefault="006A46BD" w:rsidP="00A97F7D">
      <w:pPr>
        <w:tabs>
          <w:tab w:val="left" w:pos="1191"/>
          <w:tab w:val="left" w:pos="1588"/>
          <w:tab w:val="left" w:pos="1985"/>
        </w:tabs>
        <w:spacing w:before="360"/>
        <w:jc w:val="both"/>
        <w:rPr>
          <w:lang w:val="ru-RU"/>
        </w:rPr>
      </w:pPr>
      <w:r w:rsidRPr="006A46BD">
        <w:rPr>
          <w:lang w:val="ru-RU"/>
        </w:rPr>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заявляющая администрация утверждает, что все условия, связанные с этим замечанием, полностью соблюдены и если результаты всех требуемых рассмотрений являются благоприятными.</w:t>
      </w:r>
    </w:p>
    <w:p w14:paraId="71AAD212" w14:textId="77777777" w:rsidR="006A46BD" w:rsidRPr="006A46BD" w:rsidRDefault="006A46BD" w:rsidP="006A46BD">
      <w:pPr>
        <w:tabs>
          <w:tab w:val="left" w:pos="1134"/>
          <w:tab w:val="left" w:pos="1191"/>
          <w:tab w:val="left" w:pos="1588"/>
          <w:tab w:val="left" w:pos="1871"/>
          <w:tab w:val="left" w:pos="1985"/>
          <w:tab w:val="left" w:pos="2268"/>
        </w:tabs>
        <w:overflowPunct w:val="0"/>
        <w:autoSpaceDE w:val="0"/>
        <w:autoSpaceDN w:val="0"/>
        <w:adjustRightInd w:val="0"/>
        <w:jc w:val="both"/>
        <w:textAlignment w:val="baseline"/>
        <w:rPr>
          <w:sz w:val="2"/>
          <w:szCs w:val="20"/>
          <w:lang w:val="ru-RU"/>
        </w:rPr>
      </w:pPr>
    </w:p>
    <w:p w14:paraId="414A02BC" w14:textId="77777777" w:rsidR="00B67003" w:rsidRDefault="00B67003">
      <w:pPr>
        <w:rPr>
          <w:b/>
          <w:iCs/>
          <w:szCs w:val="22"/>
          <w:lang w:val="ru-RU"/>
        </w:rPr>
      </w:pPr>
    </w:p>
    <w:p w14:paraId="4F57CC6C" w14:textId="77777777" w:rsidR="00B67003" w:rsidRDefault="00B67003">
      <w:pPr>
        <w:rPr>
          <w:b/>
          <w:iCs/>
          <w:szCs w:val="22"/>
          <w:lang w:val="ru-RU"/>
        </w:rPr>
      </w:pPr>
    </w:p>
    <w:p w14:paraId="764A3B2D" w14:textId="77777777" w:rsidR="00DF5F75" w:rsidRDefault="00DF5F75">
      <w:pPr>
        <w:rPr>
          <w:b/>
          <w:iCs/>
          <w:szCs w:val="22"/>
          <w:lang w:val="ru-RU"/>
        </w:rPr>
      </w:pPr>
      <w:r>
        <w:rPr>
          <w:b/>
          <w:iCs/>
          <w:szCs w:val="22"/>
          <w:lang w:val="ru-RU"/>
        </w:rPr>
        <w:br w:type="page"/>
      </w:r>
    </w:p>
    <w:p w14:paraId="18CD156D" w14:textId="77777777" w:rsidR="006A46BD" w:rsidRPr="006A46BD" w:rsidRDefault="006A46BD" w:rsidP="00B531DD">
      <w:pPr>
        <w:pageBreakBefore/>
        <w:pBdr>
          <w:top w:val="double" w:sz="4" w:space="2" w:color="auto"/>
          <w:left w:val="double" w:sz="4" w:space="1" w:color="auto"/>
          <w:bottom w:val="double" w:sz="4" w:space="1" w:color="auto"/>
          <w:right w:val="double" w:sz="4" w:space="1" w:color="auto"/>
        </w:pBdr>
        <w:tabs>
          <w:tab w:val="left" w:pos="1191"/>
          <w:tab w:val="left" w:pos="1588"/>
          <w:tab w:val="left" w:pos="1985"/>
        </w:tabs>
        <w:spacing w:before="720" w:after="60"/>
        <w:ind w:left="85" w:right="7938"/>
        <w:outlineLvl w:val="7"/>
        <w:rPr>
          <w:b/>
          <w:iCs/>
          <w:szCs w:val="22"/>
          <w:lang w:val="ru-RU"/>
        </w:rPr>
      </w:pPr>
      <w:r w:rsidRPr="006A46BD">
        <w:rPr>
          <w:b/>
          <w:iCs/>
          <w:szCs w:val="22"/>
          <w:lang w:val="ru-RU"/>
        </w:rPr>
        <w:lastRenderedPageBreak/>
        <w:t>Ст. 12</w:t>
      </w:r>
    </w:p>
    <w:p w14:paraId="0EBBB59E" w14:textId="77777777" w:rsidR="006A46BD" w:rsidRPr="00FC4DE2" w:rsidRDefault="006A46BD" w:rsidP="006A46BD">
      <w:pPr>
        <w:keepNext/>
        <w:tabs>
          <w:tab w:val="left" w:pos="1134"/>
          <w:tab w:val="left" w:pos="1191"/>
          <w:tab w:val="left" w:pos="1588"/>
          <w:tab w:val="left" w:pos="1985"/>
        </w:tabs>
        <w:spacing w:before="480" w:after="240"/>
        <w:jc w:val="center"/>
        <w:outlineLvl w:val="1"/>
        <w:rPr>
          <w:b/>
          <w:bCs/>
          <w:iCs/>
          <w:color w:val="000000"/>
          <w:sz w:val="26"/>
          <w:szCs w:val="26"/>
          <w:lang w:val="ru-RU"/>
        </w:rPr>
      </w:pPr>
      <w:r w:rsidRPr="00FC4DE2">
        <w:rPr>
          <w:b/>
          <w:bCs/>
          <w:iCs/>
          <w:color w:val="000000"/>
          <w:sz w:val="26"/>
          <w:szCs w:val="26"/>
          <w:lang w:val="ru-RU"/>
        </w:rPr>
        <w:t>Вступление в силу, срок действия и временное применение Соглашения</w:t>
      </w:r>
    </w:p>
    <w:p w14:paraId="523318A8" w14:textId="77777777" w:rsidR="006A46BD" w:rsidRPr="006A46BD" w:rsidRDefault="006A46BD" w:rsidP="006A46BD">
      <w:pPr>
        <w:pBdr>
          <w:top w:val="single" w:sz="4" w:space="2" w:color="auto"/>
          <w:left w:val="single" w:sz="4" w:space="1" w:color="auto"/>
          <w:bottom w:val="single" w:sz="4" w:space="1" w:color="auto"/>
          <w:right w:val="single" w:sz="4" w:space="1" w:color="auto"/>
        </w:pBdr>
        <w:tabs>
          <w:tab w:val="left" w:pos="1191"/>
          <w:tab w:val="left" w:pos="1588"/>
          <w:tab w:val="left" w:pos="1985"/>
        </w:tabs>
        <w:spacing w:before="480" w:after="240"/>
        <w:ind w:left="85" w:right="7938"/>
        <w:outlineLvl w:val="8"/>
        <w:rPr>
          <w:b/>
          <w:szCs w:val="22"/>
          <w:lang w:val="ru-RU"/>
        </w:rPr>
      </w:pPr>
      <w:r w:rsidRPr="006A46BD">
        <w:rPr>
          <w:b/>
          <w:szCs w:val="22"/>
          <w:lang w:val="ru-RU"/>
        </w:rPr>
        <w:t>12.6</w:t>
      </w:r>
    </w:p>
    <w:p w14:paraId="0D45CFF5" w14:textId="77777777" w:rsidR="006A46BD" w:rsidRPr="006A46BD" w:rsidRDefault="006A46BD" w:rsidP="006A46BD">
      <w:pPr>
        <w:tabs>
          <w:tab w:val="left" w:pos="1191"/>
          <w:tab w:val="left" w:pos="1588"/>
          <w:tab w:val="left" w:pos="1985"/>
        </w:tabs>
        <w:spacing w:before="120"/>
        <w:jc w:val="both"/>
        <w:rPr>
          <w:szCs w:val="22"/>
          <w:lang w:val="ru-RU"/>
        </w:rPr>
      </w:pPr>
      <w:r w:rsidRPr="006A46BD">
        <w:rPr>
          <w:szCs w:val="22"/>
          <w:lang w:val="ru-RU"/>
        </w:rPr>
        <w:t>В связанной с данным положением сноске 7 перечисляются страны, для которых переходный период для диапазона ОВЧ (174–230 МГц; для Марокко: 170–230 МГц) заканчивается 17 июня 2020 года 0001 UTC. Далее в этой же сноске говорится о возможности для администраций стран, не представленных на РКР</w:t>
      </w:r>
      <w:r w:rsidRPr="006A46BD">
        <w:rPr>
          <w:szCs w:val="22"/>
          <w:lang w:val="ru-RU"/>
        </w:rPr>
        <w:noBreakHyphen/>
        <w:t>06, названия которых перечислены в сноске 7, выбрать другую дату окончания переходного периода для диапазона ОВЧ (а именно: 17 июня 2015 года 0001 UTC), с тем условием, что эти администрации сообщат о своем решении Бюро в течение 90</w:t>
      </w:r>
      <w:r w:rsidRPr="006A46BD">
        <w:rPr>
          <w:szCs w:val="22"/>
          <w:lang w:val="ru-RU"/>
        </w:rPr>
        <w:noBreakHyphen/>
        <w:t>дневного периода с даты окончания РКР-06.</w:t>
      </w:r>
    </w:p>
    <w:p w14:paraId="4A47A532" w14:textId="77777777" w:rsidR="006A46BD" w:rsidRPr="0039316A" w:rsidRDefault="006A46BD" w:rsidP="00B531DD">
      <w:pPr>
        <w:tabs>
          <w:tab w:val="left" w:pos="1134"/>
          <w:tab w:val="left" w:pos="1191"/>
          <w:tab w:val="left" w:pos="1588"/>
          <w:tab w:val="left" w:pos="1985"/>
        </w:tabs>
        <w:spacing w:before="480"/>
        <w:jc w:val="both"/>
        <w:rPr>
          <w:szCs w:val="22"/>
          <w:lang w:val="ru-RU"/>
        </w:rPr>
      </w:pPr>
      <w:r w:rsidRPr="006A46BD">
        <w:rPr>
          <w:szCs w:val="22"/>
          <w:lang w:val="ru-RU"/>
        </w:rPr>
        <w:t>После окончания РКР</w:t>
      </w:r>
      <w:r w:rsidRPr="006A46BD">
        <w:rPr>
          <w:szCs w:val="22"/>
          <w:lang w:val="ru-RU"/>
        </w:rPr>
        <w:noBreakHyphen/>
        <w:t>06 Бюро обратилось к администрациям Государств</w:t>
      </w:r>
      <w:r w:rsidRPr="006A46BD">
        <w:rPr>
          <w:szCs w:val="22"/>
          <w:lang w:val="ru-RU"/>
        </w:rPr>
        <w:noBreakHyphen/>
        <w:t>Членов, перечисленных в сноске 7 к данному положению, которые не были представлены на РКР-06, и проинформировало их о решениях РКР</w:t>
      </w:r>
      <w:r w:rsidRPr="006A46BD">
        <w:rPr>
          <w:szCs w:val="22"/>
          <w:lang w:val="ru-RU"/>
        </w:rPr>
        <w:noBreakHyphen/>
        <w:t>06 в данном отношении. Ни одна из администраций соответствующих Государств</w:t>
      </w:r>
      <w:r w:rsidRPr="006A46BD">
        <w:rPr>
          <w:szCs w:val="22"/>
          <w:lang w:val="ru-RU"/>
        </w:rPr>
        <w:noBreakHyphen/>
        <w:t>Членов не сообщила Бюро в течение указанного периода, что она выбирает 17 июня 2015 года в качестве даты окончания переходного периода. Таким образом, для всех стран, перечисленных в сноске 7, переходный период для диапазона ОВЧ закончится 17 июня 2020 года 0001 UTC.</w:t>
      </w:r>
    </w:p>
    <w:p w14:paraId="39995C09" w14:textId="77777777" w:rsidR="00875F84" w:rsidRDefault="00875F84" w:rsidP="008E62E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2</w:t>
      </w:r>
    </w:p>
    <w:p w14:paraId="4B6C9C30" w14:textId="77777777" w:rsidR="00875F84" w:rsidRPr="0033285D" w:rsidRDefault="00875F84">
      <w:pPr>
        <w:pStyle w:val="Heading2"/>
        <w:spacing w:before="600"/>
        <w:jc w:val="center"/>
        <w:rPr>
          <w:rFonts w:ascii="Times New Roman" w:hAnsi="Times New Roman" w:cs="Times New Roman"/>
          <w:i w:val="0"/>
          <w:sz w:val="26"/>
          <w:szCs w:val="26"/>
          <w:lang w:val="ru-RU"/>
        </w:rPr>
      </w:pPr>
      <w:r>
        <w:rPr>
          <w:rFonts w:ascii="Times New Roman" w:hAnsi="Times New Roman" w:cs="Times New Roman"/>
          <w:i w:val="0"/>
          <w:sz w:val="26"/>
          <w:szCs w:val="26"/>
          <w:lang w:val="ru-RU"/>
        </w:rPr>
        <w:t xml:space="preserve">Технические элементы и критерии, использованные </w:t>
      </w:r>
      <w:r>
        <w:rPr>
          <w:rFonts w:ascii="Times New Roman" w:hAnsi="Times New Roman" w:cs="Times New Roman"/>
          <w:i w:val="0"/>
          <w:sz w:val="26"/>
          <w:szCs w:val="26"/>
          <w:lang w:val="ru-RU"/>
        </w:rPr>
        <w:br/>
        <w:t>при разработке Плана и реализации Соглашения</w:t>
      </w:r>
    </w:p>
    <w:p w14:paraId="20B0ABE4" w14:textId="77777777" w:rsidR="0039316A" w:rsidRPr="0039316A" w:rsidRDefault="0039316A" w:rsidP="00293F25">
      <w:pPr>
        <w:keepNext/>
        <w:keepLines/>
        <w:pBdr>
          <w:top w:val="single" w:sz="6" w:space="1" w:color="auto"/>
          <w:left w:val="single" w:sz="6" w:space="1" w:color="auto"/>
          <w:bottom w:val="single" w:sz="6" w:space="1" w:color="auto"/>
          <w:right w:val="single" w:sz="6" w:space="1" w:color="auto"/>
        </w:pBdr>
        <w:tabs>
          <w:tab w:val="left" w:pos="1134"/>
          <w:tab w:val="left" w:pos="1871"/>
          <w:tab w:val="left" w:pos="2268"/>
        </w:tabs>
        <w:overflowPunct w:val="0"/>
        <w:autoSpaceDE w:val="0"/>
        <w:autoSpaceDN w:val="0"/>
        <w:adjustRightInd w:val="0"/>
        <w:spacing w:before="280"/>
        <w:ind w:left="85" w:right="7258"/>
        <w:outlineLvl w:val="8"/>
        <w:rPr>
          <w:b/>
          <w:lang w:val="ru-RU"/>
        </w:rPr>
      </w:pPr>
      <w:r>
        <w:rPr>
          <w:b/>
          <w:szCs w:val="22"/>
          <w:lang w:val="ru-RU"/>
        </w:rPr>
        <w:t xml:space="preserve">Дополнение </w:t>
      </w:r>
      <w:r w:rsidRPr="0039316A">
        <w:rPr>
          <w:b/>
          <w:szCs w:val="22"/>
          <w:lang w:val="ru-RU"/>
        </w:rPr>
        <w:t>2.1</w:t>
      </w:r>
      <w:r w:rsidRPr="0039316A">
        <w:rPr>
          <w:b/>
          <w:szCs w:val="22"/>
          <w:lang w:val="ru-RU"/>
        </w:rPr>
        <w:br/>
      </w:r>
      <w:r>
        <w:rPr>
          <w:b/>
          <w:szCs w:val="22"/>
          <w:lang w:val="ru-RU"/>
        </w:rPr>
        <w:t>Раздел</w:t>
      </w:r>
      <w:r w:rsidRPr="0039316A">
        <w:rPr>
          <w:b/>
          <w:szCs w:val="22"/>
          <w:lang w:val="ru-RU"/>
        </w:rPr>
        <w:t xml:space="preserve"> </w:t>
      </w:r>
      <w:r w:rsidRPr="0039316A">
        <w:rPr>
          <w:b/>
          <w:szCs w:val="22"/>
          <w:lang w:val="en-GB"/>
        </w:rPr>
        <w:t>A</w:t>
      </w:r>
      <w:r w:rsidRPr="0039316A">
        <w:rPr>
          <w:b/>
          <w:szCs w:val="22"/>
          <w:lang w:val="ru-RU"/>
        </w:rPr>
        <w:t>2.1.8.1</w:t>
      </w:r>
    </w:p>
    <w:p w14:paraId="34BF0420" w14:textId="77777777" w:rsidR="00293F25" w:rsidRDefault="0039316A" w:rsidP="00FC4DE2">
      <w:pPr>
        <w:spacing w:before="360"/>
        <w:jc w:val="both"/>
        <w:rPr>
          <w:szCs w:val="22"/>
          <w:lang w:val="ru-RU"/>
        </w:rPr>
      </w:pPr>
      <w:r w:rsidRPr="0039316A">
        <w:rPr>
          <w:szCs w:val="22"/>
          <w:lang w:val="ru-RU"/>
        </w:rPr>
        <w:t xml:space="preserve">Настоящий раздел касается коэффициента интерполяции </w:t>
      </w:r>
      <w:r w:rsidRPr="0039316A">
        <w:rPr>
          <w:i/>
          <w:iCs/>
          <w:szCs w:val="22"/>
          <w:lang w:val="ru-RU"/>
        </w:rPr>
        <w:t>A</w:t>
      </w:r>
      <w:r w:rsidRPr="0039316A">
        <w:rPr>
          <w:szCs w:val="22"/>
          <w:lang w:val="ru-RU"/>
        </w:rPr>
        <w:t xml:space="preserve"> для смешанной трассы, который используется при расчете напряженности поля для трассы, проходящей над различными зонами распространения. Коэффициент интерполяции </w:t>
      </w:r>
      <w:r w:rsidRPr="0039316A">
        <w:rPr>
          <w:i/>
          <w:iCs/>
          <w:szCs w:val="22"/>
          <w:lang w:val="ru-RU"/>
        </w:rPr>
        <w:t>A</w:t>
      </w:r>
      <w:r w:rsidRPr="0039316A">
        <w:rPr>
          <w:szCs w:val="22"/>
          <w:lang w:val="ru-RU"/>
        </w:rPr>
        <w:t xml:space="preserve"> является функцией от базового коэффициента интерполяции </w:t>
      </w:r>
      <w:r w:rsidRPr="0039316A">
        <w:rPr>
          <w:i/>
          <w:iCs/>
          <w:szCs w:val="22"/>
          <w:lang w:val="ru-RU"/>
        </w:rPr>
        <w:t>A</w:t>
      </w:r>
      <w:r w:rsidRPr="0039316A">
        <w:rPr>
          <w:szCs w:val="22"/>
          <w:vertAlign w:val="subscript"/>
          <w:lang w:val="ru-RU"/>
        </w:rPr>
        <w:t>0</w:t>
      </w:r>
      <w:r w:rsidRPr="0039316A">
        <w:rPr>
          <w:szCs w:val="22"/>
          <w:lang w:val="ru-RU"/>
        </w:rPr>
        <w:t>, значение которого определяется п</w:t>
      </w:r>
      <w:r w:rsidR="00FC4DE2">
        <w:rPr>
          <w:szCs w:val="22"/>
          <w:lang w:val="ru-RU"/>
        </w:rPr>
        <w:t>о графику на Рисунке</w:t>
      </w:r>
      <w:r w:rsidR="00FC4DE2">
        <w:rPr>
          <w:szCs w:val="22"/>
          <w:lang w:val="en-GB"/>
        </w:rPr>
        <w:t> </w:t>
      </w:r>
      <w:r w:rsidRPr="0039316A">
        <w:rPr>
          <w:szCs w:val="22"/>
          <w:lang w:val="ru-RU"/>
        </w:rPr>
        <w:t>A.2.1</w:t>
      </w:r>
      <w:r w:rsidR="00FC4DE2">
        <w:rPr>
          <w:szCs w:val="22"/>
          <w:lang w:val="ru-RU"/>
        </w:rPr>
        <w:noBreakHyphen/>
      </w:r>
      <w:r w:rsidRPr="0039316A">
        <w:rPr>
          <w:szCs w:val="22"/>
          <w:lang w:val="ru-RU"/>
        </w:rPr>
        <w:t>2. В результате может оказаться, что будут определены разные значения A</w:t>
      </w:r>
      <w:r w:rsidRPr="0039316A">
        <w:rPr>
          <w:szCs w:val="22"/>
          <w:vertAlign w:val="subscript"/>
          <w:lang w:val="ru-RU"/>
        </w:rPr>
        <w:t>0</w:t>
      </w:r>
      <w:r w:rsidRPr="0039316A">
        <w:rPr>
          <w:szCs w:val="22"/>
          <w:lang w:val="ru-RU"/>
        </w:rPr>
        <w:t xml:space="preserve">. Это </w:t>
      </w:r>
      <w:r w:rsidR="00293F25">
        <w:rPr>
          <w:szCs w:val="22"/>
          <w:lang w:val="ru-RU"/>
        </w:rPr>
        <w:br/>
      </w:r>
    </w:p>
    <w:p w14:paraId="1F0DFF3E" w14:textId="77777777" w:rsidR="00293F25" w:rsidRDefault="00293F25">
      <w:pPr>
        <w:rPr>
          <w:szCs w:val="22"/>
          <w:lang w:val="ru-RU"/>
        </w:rPr>
      </w:pPr>
      <w:r>
        <w:rPr>
          <w:szCs w:val="22"/>
          <w:lang w:val="ru-RU"/>
        </w:rPr>
        <w:br w:type="page"/>
      </w:r>
    </w:p>
    <w:p w14:paraId="7705A92A" w14:textId="77777777" w:rsidR="0039316A" w:rsidRPr="0039316A" w:rsidRDefault="0039316A" w:rsidP="00FC4DE2">
      <w:pPr>
        <w:spacing w:before="360"/>
        <w:jc w:val="both"/>
        <w:rPr>
          <w:szCs w:val="22"/>
          <w:lang w:val="ru-RU"/>
        </w:rPr>
      </w:pPr>
      <w:r w:rsidRPr="0039316A">
        <w:rPr>
          <w:szCs w:val="22"/>
          <w:lang w:val="ru-RU"/>
        </w:rPr>
        <w:lastRenderedPageBreak/>
        <w:t xml:space="preserve">может привести к расчету разных значений напряженности поля для трассы, проходящей над различными зонами распространения, и, следовательно, к составлению разных списков администраций, потенциально затронутых предлагаемыми изменениями к Планам. В связи с этим Комитет пришел к выводу, что базовый коэффициент интерполяции </w:t>
      </w:r>
      <w:r w:rsidRPr="0039316A">
        <w:rPr>
          <w:i/>
          <w:iCs/>
          <w:szCs w:val="22"/>
          <w:lang w:val="ru-RU"/>
        </w:rPr>
        <w:t>A</w:t>
      </w:r>
      <w:r w:rsidRPr="0039316A">
        <w:rPr>
          <w:szCs w:val="22"/>
          <w:vertAlign w:val="subscript"/>
          <w:lang w:val="ru-RU"/>
        </w:rPr>
        <w:t xml:space="preserve">0 </w:t>
      </w:r>
      <w:r w:rsidRPr="0039316A">
        <w:rPr>
          <w:i/>
          <w:iCs/>
          <w:szCs w:val="22"/>
          <w:lang w:val="ru-RU"/>
        </w:rPr>
        <w:t>(</w:t>
      </w:r>
      <w:proofErr w:type="spellStart"/>
      <w:r w:rsidRPr="0039316A">
        <w:rPr>
          <w:i/>
          <w:iCs/>
          <w:szCs w:val="22"/>
          <w:lang w:val="ru-RU"/>
        </w:rPr>
        <w:t>F</w:t>
      </w:r>
      <w:r w:rsidRPr="0039316A">
        <w:rPr>
          <w:i/>
          <w:iCs/>
          <w:szCs w:val="22"/>
          <w:vertAlign w:val="subscript"/>
          <w:lang w:val="ru-RU"/>
        </w:rPr>
        <w:t>s</w:t>
      </w:r>
      <w:proofErr w:type="spellEnd"/>
      <w:r w:rsidRPr="0039316A">
        <w:rPr>
          <w:i/>
          <w:iCs/>
          <w:szCs w:val="22"/>
          <w:lang w:val="ru-RU"/>
        </w:rPr>
        <w:t>)</w:t>
      </w:r>
      <w:r w:rsidRPr="0039316A">
        <w:rPr>
          <w:szCs w:val="22"/>
          <w:lang w:val="ru-RU"/>
        </w:rPr>
        <w:t>, изображенный на рис. A.2.1-2, должен рассчитываться с использованием следующей формулы:</w:t>
      </w:r>
    </w:p>
    <w:p w14:paraId="2F37A094" w14:textId="77777777" w:rsidR="0039316A" w:rsidRPr="0039316A" w:rsidRDefault="0039316A" w:rsidP="0039316A">
      <w:pPr>
        <w:spacing w:before="360"/>
        <w:jc w:val="center"/>
        <w:rPr>
          <w:szCs w:val="22"/>
          <w:lang w:val="ru-RU"/>
        </w:rPr>
      </w:pPr>
      <w:r w:rsidRPr="0039316A">
        <w:rPr>
          <w:szCs w:val="22"/>
          <w:lang w:val="ru-RU"/>
        </w:rPr>
        <w:object w:dxaOrig="2220" w:dyaOrig="405" w14:anchorId="5F98BA37">
          <v:shape id="_x0000_i1026" type="#_x0000_t75" style="width:110.75pt;height:19.4pt" o:ole="">
            <v:imagedata r:id="rId9" o:title=""/>
          </v:shape>
          <o:OLEObject Type="Embed" ProgID="Equation.3" ShapeID="_x0000_i1026" DrawAspect="Content" ObjectID="_1683553688" r:id="rId10"/>
        </w:object>
      </w:r>
      <w:r w:rsidRPr="0039316A">
        <w:rPr>
          <w:szCs w:val="22"/>
          <w:lang w:val="ru-RU"/>
        </w:rPr>
        <w:t>.</w:t>
      </w:r>
    </w:p>
    <w:p w14:paraId="04180C09" w14:textId="77777777" w:rsidR="0039316A" w:rsidRPr="0039316A" w:rsidRDefault="0039316A" w:rsidP="0039316A">
      <w:pPr>
        <w:spacing w:before="360"/>
        <w:jc w:val="both"/>
        <w:rPr>
          <w:szCs w:val="22"/>
          <w:lang w:val="ru-RU"/>
        </w:rPr>
      </w:pPr>
      <w:r w:rsidRPr="0039316A">
        <w:rPr>
          <w:szCs w:val="22"/>
          <w:lang w:val="ru-RU"/>
        </w:rPr>
        <w:t>Применение этой формулы согласуется с методом, принятым на Конференции РРК-06. Этот метод рекомендован в Рекомендации МСЭ-R P.1546 и в настоящее время используется Бюро при выполнении Соглашения GE06.</w:t>
      </w:r>
    </w:p>
    <w:p w14:paraId="29926693" w14:textId="77777777"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A3.1-3</w:t>
      </w:r>
    </w:p>
    <w:p w14:paraId="7075DCCE" w14:textId="77777777"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географическим зонам XGZ и XWB. </w:t>
      </w:r>
    </w:p>
    <w:p w14:paraId="74A4CF02" w14:textId="77777777"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w:t>
      </w:r>
      <w:r w:rsidR="00875F84">
        <w:rPr>
          <w:b/>
          <w:i w:val="0"/>
          <w:szCs w:val="22"/>
          <w:lang w:val="ru-RU"/>
        </w:rPr>
        <w:t>8</w:t>
      </w:r>
    </w:p>
    <w:p w14:paraId="71A66973" w14:textId="77777777"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географической зоне AOE, за исключением каналов 4 и 5. </w:t>
      </w:r>
    </w:p>
    <w:p w14:paraId="18284602" w14:textId="77777777" w:rsidR="00875F84" w:rsidRDefault="00875F84">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3.3</w:t>
      </w:r>
    </w:p>
    <w:p w14:paraId="5C127D7C" w14:textId="77777777" w:rsidR="00875F84" w:rsidRDefault="00875F84">
      <w:pPr>
        <w:spacing w:before="360"/>
        <w:jc w:val="both"/>
        <w:rPr>
          <w:szCs w:val="22"/>
          <w:lang w:val="ru-RU"/>
        </w:rPr>
      </w:pPr>
      <w:r>
        <w:rPr>
          <w:szCs w:val="22"/>
          <w:lang w:val="ru-RU"/>
        </w:rPr>
        <w:t xml:space="preserve">Раздел A.3.3.4 данного Дополнения содержит информацию о защитных отношениях для аналогового телевидения. Однако в этом разделе не приводится информация о защитных отношениях для случая, когда аналоговое телевидение испытывает помехи от присвоений в других первичных наземных службах. Расчеты, требуемые при применении </w:t>
      </w:r>
      <w:proofErr w:type="spellStart"/>
      <w:r>
        <w:rPr>
          <w:szCs w:val="22"/>
          <w:lang w:val="ru-RU"/>
        </w:rPr>
        <w:t>пп</w:t>
      </w:r>
      <w:proofErr w:type="spellEnd"/>
      <w:r>
        <w:rPr>
          <w:szCs w:val="22"/>
          <w:lang w:val="ru-RU"/>
        </w:rPr>
        <w:t>. 4.2.4.11 и 4.2.4.12 Соглашения, должны производиться с использованием Рекомендации МСЭ-R SM.851</w:t>
      </w:r>
      <w:r>
        <w:rPr>
          <w:szCs w:val="22"/>
          <w:lang w:val="ru-RU"/>
        </w:rPr>
        <w:noBreakHyphen/>
        <w:t>1 для случаев, охваченных данной Рекомендацией. Для других случаев, не охваченных этой Рекомендацией, можно использовать соответствующие Рекомендации МСЭ-R.</w:t>
      </w:r>
    </w:p>
    <w:p w14:paraId="4C64F82E" w14:textId="77777777" w:rsidR="00875F84" w:rsidRDefault="00987B1E">
      <w:pPr>
        <w:pStyle w:val="Heading8"/>
        <w:pBdr>
          <w:top w:val="double" w:sz="4" w:space="2" w:color="auto"/>
          <w:left w:val="double" w:sz="4" w:space="1" w:color="auto"/>
          <w:bottom w:val="double" w:sz="4" w:space="1" w:color="auto"/>
          <w:right w:val="double" w:sz="4" w:space="1" w:color="auto"/>
        </w:pBdr>
        <w:spacing w:before="600" w:after="0"/>
        <w:ind w:left="85" w:right="7201"/>
        <w:rPr>
          <w:b/>
          <w:i w:val="0"/>
          <w:szCs w:val="22"/>
          <w:lang w:val="ru-RU"/>
        </w:rPr>
      </w:pPr>
      <w:r>
        <w:rPr>
          <w:b/>
          <w:i w:val="0"/>
          <w:szCs w:val="22"/>
          <w:lang w:val="ru-RU"/>
        </w:rPr>
        <w:t>Приложение 3</w:t>
      </w:r>
      <w:r>
        <w:rPr>
          <w:b/>
          <w:i w:val="0"/>
          <w:szCs w:val="22"/>
          <w:lang w:val="ru-RU"/>
        </w:rPr>
        <w:br/>
      </w:r>
      <w:proofErr w:type="spellStart"/>
      <w:r>
        <w:rPr>
          <w:b/>
          <w:i w:val="0"/>
          <w:szCs w:val="22"/>
          <w:lang w:val="ru-RU"/>
        </w:rPr>
        <w:t>Taблица</w:t>
      </w:r>
      <w:proofErr w:type="spellEnd"/>
      <w:r>
        <w:rPr>
          <w:b/>
          <w:i w:val="0"/>
          <w:szCs w:val="22"/>
          <w:lang w:val="ru-RU"/>
        </w:rPr>
        <w:t xml:space="preserve"> </w:t>
      </w:r>
      <w:r w:rsidR="00875F84">
        <w:rPr>
          <w:b/>
          <w:i w:val="0"/>
          <w:szCs w:val="22"/>
          <w:lang w:val="ru-RU"/>
        </w:rPr>
        <w:t>3</w:t>
      </w:r>
    </w:p>
    <w:p w14:paraId="5891D965" w14:textId="77777777"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Данные для присвоений станциям других первичных наземных служб</w:t>
      </w:r>
    </w:p>
    <w:p w14:paraId="6E4DEBFA" w14:textId="77777777" w:rsidR="00293F25" w:rsidRDefault="00875F84" w:rsidP="00293F25">
      <w:pPr>
        <w:spacing w:before="120"/>
        <w:jc w:val="both"/>
        <w:rPr>
          <w:szCs w:val="22"/>
          <w:lang w:val="ru-RU"/>
        </w:rPr>
      </w:pPr>
      <w:r>
        <w:rPr>
          <w:szCs w:val="22"/>
          <w:lang w:val="ru-RU"/>
        </w:rPr>
        <w:t xml:space="preserve">Пункт 7.1 данной </w:t>
      </w:r>
      <w:r w:rsidR="00A064D1">
        <w:rPr>
          <w:szCs w:val="22"/>
          <w:lang w:val="ru-RU"/>
        </w:rPr>
        <w:t xml:space="preserve">Таблицы </w:t>
      </w:r>
      <w:r>
        <w:rPr>
          <w:szCs w:val="22"/>
          <w:lang w:val="ru-RU"/>
        </w:rPr>
        <w:t>предусматривает, что для</w:t>
      </w:r>
      <w:r w:rsidR="00841115">
        <w:rPr>
          <w:szCs w:val="22"/>
          <w:lang w:val="ru-RU"/>
        </w:rPr>
        <w:t xml:space="preserve"> применения Статьи 4 Соглашения</w:t>
      </w:r>
      <w:r>
        <w:rPr>
          <w:szCs w:val="22"/>
          <w:lang w:val="ru-RU"/>
        </w:rPr>
        <w:t xml:space="preserve"> обычные часы (UTC) использования частотного присвоения (с перекрестной ссылкой на графу 10B в Приложении </w:t>
      </w:r>
      <w:r>
        <w:rPr>
          <w:rStyle w:val="Appref"/>
          <w:rFonts w:ascii="Times New Roman Bold" w:hAnsi="Times New Roman Bold" w:cs="Times New Roman Bold"/>
          <w:b/>
          <w:color w:val="auto"/>
          <w:szCs w:val="22"/>
          <w:lang w:val="ru-RU"/>
        </w:rPr>
        <w:t>4</w:t>
      </w:r>
      <w:r>
        <w:rPr>
          <w:szCs w:val="22"/>
          <w:lang w:val="ru-RU"/>
        </w:rPr>
        <w:t xml:space="preserve"> РР) являются обязательными, если они используются в качестве основы для проведения координации с другой администрацией (буква "C"). С другой стороны, этот элемент данных указан как обязательный для применения Статьи 5 </w:t>
      </w:r>
      <w:r w:rsidR="003D33A0">
        <w:rPr>
          <w:szCs w:val="22"/>
          <w:lang w:val="ru-RU"/>
        </w:rPr>
        <w:t>Соглашения (</w:t>
      </w:r>
      <w:proofErr w:type="spellStart"/>
      <w:r w:rsidR="003D33A0">
        <w:rPr>
          <w:szCs w:val="22"/>
          <w:lang w:val="ru-RU"/>
        </w:rPr>
        <w:t>буква</w:t>
      </w:r>
      <w:r>
        <w:rPr>
          <w:szCs w:val="22"/>
          <w:lang w:val="ru-RU"/>
        </w:rPr>
        <w:t>"X</w:t>
      </w:r>
      <w:proofErr w:type="spellEnd"/>
      <w:r>
        <w:rPr>
          <w:szCs w:val="22"/>
          <w:lang w:val="ru-RU"/>
        </w:rPr>
        <w:t xml:space="preserve">"). Поэтому для проведения проверок согласно п. 5.2.2 Соглашения, где обычные часы </w:t>
      </w:r>
      <w:r w:rsidR="00293F25">
        <w:rPr>
          <w:szCs w:val="22"/>
          <w:lang w:val="ru-RU"/>
        </w:rPr>
        <w:br/>
      </w:r>
      <w:r w:rsidR="00293F25">
        <w:rPr>
          <w:szCs w:val="22"/>
          <w:lang w:val="ru-RU"/>
        </w:rPr>
        <w:br w:type="page"/>
      </w:r>
    </w:p>
    <w:p w14:paraId="3E62D26D" w14:textId="77777777" w:rsidR="00875F84" w:rsidRDefault="00875F84" w:rsidP="00EC694C">
      <w:pPr>
        <w:spacing w:before="120"/>
        <w:jc w:val="both"/>
        <w:rPr>
          <w:szCs w:val="22"/>
          <w:lang w:val="ru-RU"/>
        </w:rPr>
      </w:pPr>
      <w:r>
        <w:rPr>
          <w:szCs w:val="22"/>
          <w:lang w:val="ru-RU"/>
        </w:rPr>
        <w:lastRenderedPageBreak/>
        <w:t>использования являются обязательными, Бюро должно убедиться в том, что заявленные часы использования соответствуют часам, являющимся результатом успешного применения процедуры, содержащейся в п. 4.2 Соглашения. С учетом вышеупомянутого Комитет пришел к выводу, что элемент "</w:t>
      </w:r>
      <w:r w:rsidRPr="00BA4102">
        <w:rPr>
          <w:i/>
          <w:iCs/>
          <w:szCs w:val="22"/>
          <w:lang w:val="ru-RU"/>
        </w:rPr>
        <w:t>обычные часы (UTC) использования частотного присвоения</w:t>
      </w:r>
      <w:r>
        <w:rPr>
          <w:szCs w:val="22"/>
          <w:lang w:val="ru-RU"/>
        </w:rPr>
        <w:t>" необходимо рассматривать как обязательный для всех представлений согласно Статье 4 Соглашения для присвоений станциям других первичных наземных служб.</w:t>
      </w:r>
    </w:p>
    <w:p w14:paraId="702F7C22" w14:textId="77777777" w:rsidR="00875F84" w:rsidRDefault="00875F84" w:rsidP="0033285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4</w:t>
      </w:r>
    </w:p>
    <w:p w14:paraId="68BA0AB4" w14:textId="77777777"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 xml:space="preserve">Раздел I: Пределы и методика определения случаев, когда требуется </w:t>
      </w:r>
      <w:r w:rsidRPr="00FC4DE2">
        <w:rPr>
          <w:rFonts w:ascii="Times New Roman" w:hAnsi="Times New Roman" w:cs="Times New Roman"/>
          <w:i w:val="0"/>
          <w:sz w:val="26"/>
          <w:szCs w:val="26"/>
          <w:lang w:val="ru-RU"/>
        </w:rPr>
        <w:br/>
        <w:t>согласие другой администрации</w:t>
      </w:r>
    </w:p>
    <w:p w14:paraId="44397A06" w14:textId="77777777"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2.1</w:t>
      </w:r>
    </w:p>
    <w:p w14:paraId="6C0B21D4" w14:textId="77777777" w:rsidR="00875F84" w:rsidRDefault="00875F84">
      <w:pPr>
        <w:spacing w:before="360"/>
        <w:jc w:val="both"/>
        <w:rPr>
          <w:szCs w:val="22"/>
          <w:lang w:val="ru-RU"/>
        </w:rPr>
      </w:pPr>
      <w:r>
        <w:rPr>
          <w:szCs w:val="22"/>
          <w:lang w:val="ru-RU"/>
        </w:rPr>
        <w:t>Шаг 3 данного раздела предусматривает, что для рассмотрения выбирается любое присвоение в другой первичной службе, если оно принадлежит администрации, находящейся в пределах контура 1000 км, при условии что это присвоение содержится в Списке или для которого уже начата процедура включения в Список, согласно Статье 4 Соглашения GE06. Комитет пришел к выводу, что Бюро должно учитывать только те отвечающие условиям частотные присвоения в других первичных службах, которые перекрываются по частоте с соответствующим радиовещательным присвоением/выделением (т. e. предлагаемым изменением в План</w:t>
      </w:r>
      <w:r w:rsidR="00841115">
        <w:rPr>
          <w:szCs w:val="22"/>
          <w:lang w:val="ru-RU"/>
        </w:rPr>
        <w:t>е</w:t>
      </w:r>
      <w:r>
        <w:rPr>
          <w:szCs w:val="22"/>
          <w:lang w:val="ru-RU"/>
        </w:rPr>
        <w:t>).</w:t>
      </w:r>
    </w:p>
    <w:p w14:paraId="021DA034" w14:textId="77777777"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2.2</w:t>
      </w:r>
    </w:p>
    <w:p w14:paraId="4597AACE" w14:textId="77777777" w:rsidR="00875F84" w:rsidRDefault="00875F84">
      <w:pPr>
        <w:spacing w:before="360"/>
        <w:jc w:val="both"/>
        <w:rPr>
          <w:szCs w:val="22"/>
          <w:lang w:val="ru-RU"/>
        </w:rPr>
      </w:pPr>
      <w:r>
        <w:rPr>
          <w:szCs w:val="22"/>
          <w:lang w:val="ru-RU"/>
        </w:rPr>
        <w:t>Этот раздел определяет общий метод построения контуров координации для применения процедуры координации, упомянутой в п. 4.2 Соглашения. С учетом того факта, что частотные присвоения в другой первичной службе (OPS) включают передающие и приемные станции, этот метод учитывает влияние передающей станции в OPS на радиовещательную службу, а также возможное влияние радиовещательной службы на приемную станцию в OPS. Поэтому данный раздел определяет необходимость построения отдельных контуров координации для одного и того же присвоения: для передающих станций и для приемных станций. Кроме того, данный раздел устанавливает, что для определения затронутых администраций необходимо учитывать тот из двух контуров, который имеет большие размеры.</w:t>
      </w:r>
    </w:p>
    <w:p w14:paraId="6680785A" w14:textId="77777777" w:rsidR="00875F84" w:rsidRDefault="00875F84">
      <w:pPr>
        <w:spacing w:before="240"/>
        <w:jc w:val="both"/>
        <w:rPr>
          <w:szCs w:val="22"/>
          <w:lang w:val="ru-RU"/>
        </w:rPr>
      </w:pPr>
      <w:r>
        <w:rPr>
          <w:szCs w:val="22"/>
          <w:lang w:val="ru-RU"/>
        </w:rPr>
        <w:t>Учитывая множество ситуаций, которые могут быть охвачены присвоениями в OPS, могут возникнуть ситуации, при которых построенные контуры координации для передающих и приемных станций одного и того же присвоения не перекрываются или перекрываются частично. Поэтому Комитет решил, что для случаев, при которых контуры координации для передающих и приемных станций одного и того же присвоения не перекрываются или перекрываются частично, при определении затронутой администрации необходимо учитывать совокупный результат двух контуров координации.</w:t>
      </w:r>
    </w:p>
    <w:p w14:paraId="69960B88" w14:textId="77777777" w:rsidR="00293F25" w:rsidRDefault="00293F25">
      <w:pPr>
        <w:rPr>
          <w:b/>
          <w:iCs/>
          <w:szCs w:val="22"/>
          <w:lang w:val="ru-RU"/>
        </w:rPr>
      </w:pPr>
      <w:r>
        <w:rPr>
          <w:b/>
          <w:i/>
          <w:szCs w:val="22"/>
          <w:lang w:val="ru-RU"/>
        </w:rPr>
        <w:br w:type="page"/>
      </w:r>
    </w:p>
    <w:p w14:paraId="3C453D65" w14:textId="77777777" w:rsidR="00875F84" w:rsidRDefault="00875F84">
      <w:pPr>
        <w:pStyle w:val="Heading8"/>
        <w:pBdr>
          <w:top w:val="single" w:sz="4" w:space="2" w:color="auto"/>
          <w:left w:val="single" w:sz="4" w:space="1" w:color="auto"/>
          <w:bottom w:val="single" w:sz="4" w:space="1" w:color="auto"/>
          <w:right w:val="single" w:sz="4" w:space="1" w:color="auto"/>
        </w:pBdr>
        <w:spacing w:after="0"/>
        <w:ind w:left="85" w:right="7938"/>
        <w:rPr>
          <w:b/>
          <w:i w:val="0"/>
          <w:szCs w:val="22"/>
          <w:lang w:val="ru-RU"/>
        </w:rPr>
      </w:pPr>
      <w:r>
        <w:rPr>
          <w:b/>
          <w:i w:val="0"/>
          <w:szCs w:val="22"/>
          <w:lang w:val="ru-RU"/>
        </w:rPr>
        <w:lastRenderedPageBreak/>
        <w:t>5.1.2</w:t>
      </w:r>
    </w:p>
    <w:p w14:paraId="47510F20" w14:textId="5A41EA1C" w:rsidR="0016704D" w:rsidRPr="0016704D" w:rsidRDefault="0016704D" w:rsidP="00A97F7D">
      <w:pPr>
        <w:spacing w:before="240"/>
        <w:jc w:val="both"/>
        <w:rPr>
          <w:szCs w:val="22"/>
          <w:lang w:val="ru-RU"/>
        </w:rPr>
      </w:pPr>
      <w:r w:rsidRPr="0016704D">
        <w:rPr>
          <w:szCs w:val="22"/>
          <w:lang w:val="ru-RU"/>
        </w:rPr>
        <w:t xml:space="preserve">Этот раздел указывает на Таблицы </w:t>
      </w:r>
      <w:r w:rsidRPr="0016704D">
        <w:rPr>
          <w:szCs w:val="22"/>
        </w:rPr>
        <w:t>A</w:t>
      </w:r>
      <w:r w:rsidRPr="0016704D">
        <w:rPr>
          <w:szCs w:val="22"/>
          <w:lang w:val="ru-RU"/>
        </w:rPr>
        <w:t>.1.2–</w:t>
      </w:r>
      <w:r w:rsidRPr="0016704D">
        <w:rPr>
          <w:szCs w:val="22"/>
        </w:rPr>
        <w:t>A</w:t>
      </w:r>
      <w:r w:rsidRPr="0016704D">
        <w:rPr>
          <w:szCs w:val="22"/>
          <w:lang w:val="ru-RU"/>
        </w:rPr>
        <w:t xml:space="preserve">.1.8 Дополнения 1 к настоящему Разделу, как таблицы, содержащие пороговые значения напряженности поля для защиты других первичных наземных служб с применением процедуры Статьи 4 Соглашения </w:t>
      </w:r>
      <w:r w:rsidRPr="0016704D">
        <w:rPr>
          <w:szCs w:val="22"/>
        </w:rPr>
        <w:t>GE</w:t>
      </w:r>
      <w:r w:rsidRPr="0016704D">
        <w:rPr>
          <w:szCs w:val="22"/>
          <w:lang w:val="ru-RU"/>
        </w:rPr>
        <w:t xml:space="preserve">06 (построение контуров координации). Однако </w:t>
      </w:r>
      <w:proofErr w:type="spellStart"/>
      <w:r w:rsidRPr="0016704D">
        <w:rPr>
          <w:szCs w:val="22"/>
          <w:lang w:val="ru-RU"/>
        </w:rPr>
        <w:t>пп</w:t>
      </w:r>
      <w:proofErr w:type="spellEnd"/>
      <w:r w:rsidRPr="0016704D">
        <w:rPr>
          <w:szCs w:val="22"/>
          <w:lang w:val="ru-RU"/>
        </w:rPr>
        <w:t>.</w:t>
      </w:r>
      <w:r w:rsidRPr="0016704D">
        <w:rPr>
          <w:szCs w:val="22"/>
        </w:rPr>
        <w:t> A</w:t>
      </w:r>
      <w:r w:rsidRPr="0016704D">
        <w:rPr>
          <w:szCs w:val="22"/>
          <w:lang w:val="ru-RU"/>
        </w:rPr>
        <w:t>.2–</w:t>
      </w:r>
      <w:r w:rsidRPr="0016704D">
        <w:rPr>
          <w:szCs w:val="22"/>
        </w:rPr>
        <w:t>A</w:t>
      </w:r>
      <w:r w:rsidRPr="0016704D">
        <w:rPr>
          <w:szCs w:val="22"/>
          <w:lang w:val="ru-RU"/>
        </w:rPr>
        <w:t>.4 Дополнения</w:t>
      </w:r>
      <w:r w:rsidRPr="0016704D">
        <w:rPr>
          <w:szCs w:val="22"/>
        </w:rPr>
        <w:t> </w:t>
      </w:r>
      <w:r w:rsidR="00F27C33">
        <w:rPr>
          <w:szCs w:val="22"/>
          <w:lang w:val="ru-RU"/>
        </w:rPr>
        <w:t>1 к Разделу</w:t>
      </w:r>
      <w:r w:rsidR="00F27C33">
        <w:rPr>
          <w:szCs w:val="22"/>
          <w:lang w:val="en-GB"/>
        </w:rPr>
        <w:t> </w:t>
      </w:r>
      <w:r w:rsidRPr="0016704D">
        <w:rPr>
          <w:szCs w:val="22"/>
        </w:rPr>
        <w:t>I</w:t>
      </w:r>
      <w:r w:rsidR="00F27C33">
        <w:rPr>
          <w:szCs w:val="22"/>
          <w:lang w:val="ru-RU"/>
        </w:rPr>
        <w:t>, включающие Таблицы</w:t>
      </w:r>
      <w:r w:rsidR="00F27C33">
        <w:rPr>
          <w:szCs w:val="22"/>
          <w:lang w:val="en-GB"/>
        </w:rPr>
        <w:t> </w:t>
      </w:r>
      <w:r w:rsidRPr="0016704D">
        <w:rPr>
          <w:szCs w:val="22"/>
        </w:rPr>
        <w:t>A</w:t>
      </w:r>
      <w:r w:rsidRPr="0016704D">
        <w:rPr>
          <w:szCs w:val="22"/>
          <w:lang w:val="ru-RU"/>
        </w:rPr>
        <w:t>.1.2</w:t>
      </w:r>
      <w:r w:rsidRPr="0016704D">
        <w:rPr>
          <w:szCs w:val="22"/>
        </w:rPr>
        <w:sym w:font="Symbol" w:char="F02D"/>
      </w:r>
      <w:r w:rsidRPr="0016704D">
        <w:rPr>
          <w:szCs w:val="22"/>
        </w:rPr>
        <w:t>A</w:t>
      </w:r>
      <w:r w:rsidRPr="0016704D">
        <w:rPr>
          <w:szCs w:val="22"/>
          <w:lang w:val="ru-RU"/>
        </w:rPr>
        <w:t xml:space="preserve">.1.8, не содержат информацию о пороговых значениях, которые должны использоваться для защиты первичных наземных служб от аналоговых телевизионных присвоений. Эти значения необходимы для применения процедуры Статьи 4 Соглашения </w:t>
      </w:r>
      <w:r w:rsidRPr="0016704D">
        <w:rPr>
          <w:szCs w:val="22"/>
        </w:rPr>
        <w:t>GE</w:t>
      </w:r>
      <w:r w:rsidRPr="0016704D">
        <w:rPr>
          <w:szCs w:val="22"/>
          <w:lang w:val="ru-RU"/>
        </w:rPr>
        <w:t xml:space="preserve">06 (см. </w:t>
      </w:r>
      <w:proofErr w:type="spellStart"/>
      <w:r w:rsidRPr="0016704D">
        <w:rPr>
          <w:szCs w:val="22"/>
          <w:lang w:val="ru-RU"/>
        </w:rPr>
        <w:t>пп</w:t>
      </w:r>
      <w:proofErr w:type="spellEnd"/>
      <w:r w:rsidRPr="0016704D">
        <w:rPr>
          <w:szCs w:val="22"/>
          <w:lang w:val="ru-RU"/>
        </w:rPr>
        <w:t>.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и 4.1.2.3). Расчеты, требуемые в соответствии с п.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Соглашения,</w:t>
      </w:r>
      <w:r w:rsidR="000A21EF" w:rsidRPr="0039316A">
        <w:rPr>
          <w:szCs w:val="22"/>
          <w:lang w:val="ru-RU"/>
        </w:rPr>
        <w:t xml:space="preserve"> </w:t>
      </w:r>
      <w:r w:rsidRPr="0016704D">
        <w:rPr>
          <w:szCs w:val="22"/>
          <w:lang w:val="ru-RU"/>
        </w:rPr>
        <w:t>должны производиться с использованием соответствующих Рекомендаций МСЭ-</w:t>
      </w:r>
      <w:r w:rsidRPr="0016704D">
        <w:rPr>
          <w:szCs w:val="22"/>
        </w:rPr>
        <w:t>R</w:t>
      </w:r>
      <w:r w:rsidRPr="0016704D">
        <w:rPr>
          <w:szCs w:val="22"/>
          <w:lang w:val="ru-RU"/>
        </w:rPr>
        <w:t xml:space="preserve"> и с учетом содержащихся в них указаний. В этом отношении должны использоваться Рекомендации МСЭ</w:t>
      </w:r>
      <w:r w:rsidRPr="0016704D">
        <w:rPr>
          <w:szCs w:val="22"/>
          <w:lang w:val="ru-RU"/>
        </w:rPr>
        <w:noBreakHyphen/>
      </w:r>
      <w:r w:rsidRPr="0016704D">
        <w:rPr>
          <w:szCs w:val="22"/>
        </w:rPr>
        <w:t>R</w:t>
      </w:r>
      <w:r w:rsidRPr="0016704D">
        <w:rPr>
          <w:szCs w:val="22"/>
          <w:lang w:val="ru-RU"/>
        </w:rPr>
        <w:t xml:space="preserve"> </w:t>
      </w:r>
      <w:r w:rsidRPr="0016704D">
        <w:rPr>
          <w:szCs w:val="22"/>
        </w:rPr>
        <w:t>F</w:t>
      </w:r>
      <w:r w:rsidRPr="0016704D">
        <w:rPr>
          <w:szCs w:val="22"/>
          <w:lang w:val="ru-RU"/>
        </w:rPr>
        <w:t>.758-</w:t>
      </w:r>
      <w:r w:rsidR="00467891">
        <w:rPr>
          <w:szCs w:val="22"/>
          <w:lang w:val="ru-RU"/>
        </w:rPr>
        <w:t>7</w:t>
      </w:r>
      <w:r w:rsidRPr="0016704D">
        <w:rPr>
          <w:szCs w:val="22"/>
          <w:lang w:val="ru-RU"/>
        </w:rPr>
        <w:t>, МСЭ-</w:t>
      </w:r>
      <w:r w:rsidRPr="0016704D">
        <w:rPr>
          <w:szCs w:val="22"/>
        </w:rPr>
        <w:t>R</w:t>
      </w:r>
      <w:r w:rsidRPr="0016704D">
        <w:rPr>
          <w:szCs w:val="22"/>
          <w:lang w:val="ru-RU"/>
        </w:rPr>
        <w:t xml:space="preserve"> </w:t>
      </w:r>
      <w:r w:rsidRPr="0016704D">
        <w:rPr>
          <w:szCs w:val="22"/>
        </w:rPr>
        <w:t>F</w:t>
      </w:r>
      <w:r w:rsidRPr="0016704D">
        <w:rPr>
          <w:szCs w:val="22"/>
          <w:lang w:val="ru-RU"/>
        </w:rPr>
        <w:t>.759</w:t>
      </w:r>
      <w:r w:rsidR="00A97F7D" w:rsidRPr="00D92946">
        <w:rPr>
          <w:rStyle w:val="FootnoteReference"/>
          <w:position w:val="6"/>
          <w:sz w:val="16"/>
          <w:szCs w:val="16"/>
          <w:vertAlign w:val="baseline"/>
          <w:lang w:val="ru-RU"/>
        </w:rPr>
        <w:footnoteReference w:customMarkFollows="1" w:id="2"/>
        <w:t>*</w:t>
      </w:r>
      <w:r w:rsidR="00A97F7D" w:rsidRPr="00A97F7D">
        <w:rPr>
          <w:sz w:val="24"/>
          <w:lang w:val="ru-RU"/>
        </w:rPr>
        <w:t xml:space="preserve"> </w:t>
      </w:r>
      <w:r w:rsidRPr="0016704D">
        <w:rPr>
          <w:szCs w:val="22"/>
          <w:lang w:val="ru-RU"/>
        </w:rPr>
        <w:t>и МСЭ-</w:t>
      </w:r>
      <w:r w:rsidRPr="0016704D">
        <w:rPr>
          <w:szCs w:val="22"/>
        </w:rPr>
        <w:t>R</w:t>
      </w:r>
      <w:r w:rsidRPr="0016704D">
        <w:rPr>
          <w:szCs w:val="22"/>
          <w:lang w:val="ru-RU"/>
        </w:rPr>
        <w:t xml:space="preserve"> </w:t>
      </w:r>
      <w:r w:rsidRPr="0016704D">
        <w:rPr>
          <w:szCs w:val="22"/>
        </w:rPr>
        <w:t>SM</w:t>
      </w:r>
      <w:r w:rsidRPr="0016704D">
        <w:rPr>
          <w:szCs w:val="22"/>
          <w:lang w:val="ru-RU"/>
        </w:rPr>
        <w:t>.851-1. Поскольку в Рекомендации МСЭ-</w:t>
      </w:r>
      <w:r w:rsidRPr="0016704D">
        <w:rPr>
          <w:szCs w:val="22"/>
        </w:rPr>
        <w:t>R</w:t>
      </w:r>
      <w:r w:rsidRPr="0016704D">
        <w:rPr>
          <w:szCs w:val="22"/>
          <w:lang w:val="ru-RU"/>
        </w:rPr>
        <w:t xml:space="preserve"> </w:t>
      </w:r>
      <w:r w:rsidRPr="0016704D">
        <w:rPr>
          <w:szCs w:val="22"/>
        </w:rPr>
        <w:t>F</w:t>
      </w:r>
      <w:r w:rsidRPr="0016704D">
        <w:rPr>
          <w:szCs w:val="22"/>
          <w:lang w:val="ru-RU"/>
        </w:rPr>
        <w:t>.758-</w:t>
      </w:r>
      <w:r w:rsidR="00467891">
        <w:rPr>
          <w:szCs w:val="22"/>
          <w:lang w:val="ru-RU"/>
        </w:rPr>
        <w:t>7</w:t>
      </w:r>
      <w:r w:rsidRPr="0016704D">
        <w:rPr>
          <w:szCs w:val="22"/>
          <w:lang w:val="ru-RU"/>
        </w:rPr>
        <w:t xml:space="preserve"> не содержится информация об аналоговых системах в фиксированной службе, и с учетом</w:t>
      </w:r>
      <w:r w:rsidR="003D33A0" w:rsidRPr="003D33A0">
        <w:rPr>
          <w:szCs w:val="22"/>
          <w:lang w:val="ru-RU"/>
        </w:rPr>
        <w:t xml:space="preserve"> </w:t>
      </w:r>
      <w:r w:rsidRPr="0016704D">
        <w:rPr>
          <w:szCs w:val="22"/>
          <w:lang w:val="ru-RU"/>
        </w:rPr>
        <w:t>содержащихся в ней указаний, Комитет пришел к выводу, что версию МСЭ-</w:t>
      </w:r>
      <w:r w:rsidRPr="0016704D">
        <w:rPr>
          <w:szCs w:val="22"/>
        </w:rPr>
        <w:t>R</w:t>
      </w:r>
      <w:r w:rsidRPr="0016704D">
        <w:rPr>
          <w:szCs w:val="22"/>
          <w:lang w:val="ru-RU"/>
        </w:rPr>
        <w:t xml:space="preserve"> </w:t>
      </w:r>
      <w:r w:rsidRPr="0016704D">
        <w:rPr>
          <w:szCs w:val="22"/>
        </w:rPr>
        <w:t>F</w:t>
      </w:r>
      <w:r w:rsidRPr="0016704D">
        <w:rPr>
          <w:szCs w:val="22"/>
          <w:lang w:val="ru-RU"/>
        </w:rPr>
        <w:t>.758-2 следует</w:t>
      </w:r>
      <w:r w:rsidR="00E21FFC" w:rsidRPr="00E21FFC">
        <w:rPr>
          <w:szCs w:val="22"/>
          <w:lang w:val="ru-RU"/>
        </w:rPr>
        <w:t xml:space="preserve"> </w:t>
      </w:r>
      <w:r w:rsidRPr="0016704D">
        <w:rPr>
          <w:szCs w:val="22"/>
          <w:lang w:val="ru-RU"/>
        </w:rPr>
        <w:t>использовать в случае аналоговых систем в фиксированной службе. В отношении случаев, не охваченных какой-либо Рекомендацией МСЭ-</w:t>
      </w:r>
      <w:r w:rsidRPr="0016704D">
        <w:rPr>
          <w:szCs w:val="22"/>
        </w:rPr>
        <w:t>R</w:t>
      </w:r>
      <w:r w:rsidRPr="0016704D">
        <w:rPr>
          <w:szCs w:val="22"/>
          <w:lang w:val="ru-RU"/>
        </w:rPr>
        <w:t xml:space="preserve">, Комитет пришел к выводу, что расчеты необходимо производить с использованием пороговых значений для </w:t>
      </w:r>
      <w:r w:rsidRPr="0016704D">
        <w:rPr>
          <w:szCs w:val="22"/>
        </w:rPr>
        <w:t>DVB</w:t>
      </w:r>
      <w:r w:rsidRPr="0016704D">
        <w:rPr>
          <w:szCs w:val="22"/>
          <w:lang w:val="ru-RU"/>
        </w:rPr>
        <w:t>-</w:t>
      </w:r>
      <w:r w:rsidRPr="0016704D">
        <w:rPr>
          <w:szCs w:val="22"/>
        </w:rPr>
        <w:t>T</w:t>
      </w:r>
      <w:r w:rsidRPr="0016704D">
        <w:rPr>
          <w:szCs w:val="22"/>
          <w:lang w:val="ru-RU"/>
        </w:rPr>
        <w:t xml:space="preserve"> в сочетании с подходом соответствующих защитных отношений для аналогового телевидения, как это предусмотрено в Рекомендации МСЭ-</w:t>
      </w:r>
      <w:r w:rsidRPr="0016704D">
        <w:rPr>
          <w:szCs w:val="22"/>
        </w:rPr>
        <w:t>R</w:t>
      </w:r>
      <w:r w:rsidRPr="0016704D">
        <w:rPr>
          <w:szCs w:val="22"/>
          <w:lang w:val="ru-RU"/>
        </w:rPr>
        <w:t xml:space="preserve"> </w:t>
      </w:r>
      <w:r w:rsidRPr="0016704D">
        <w:rPr>
          <w:szCs w:val="22"/>
        </w:rPr>
        <w:t>SM</w:t>
      </w:r>
      <w:r w:rsidRPr="0016704D">
        <w:rPr>
          <w:szCs w:val="22"/>
          <w:lang w:val="ru-RU"/>
        </w:rPr>
        <w:t>.851-1.</w:t>
      </w:r>
    </w:p>
    <w:p w14:paraId="0BBE2AC0" w14:textId="77777777" w:rsidR="0016704D" w:rsidRPr="0016704D" w:rsidRDefault="0016704D" w:rsidP="002F52F9">
      <w:pPr>
        <w:spacing w:before="240"/>
        <w:jc w:val="both"/>
        <w:rPr>
          <w:szCs w:val="22"/>
          <w:lang w:val="ru-RU"/>
        </w:rPr>
      </w:pPr>
      <w:r w:rsidRPr="0016704D">
        <w:rPr>
          <w:szCs w:val="22"/>
          <w:lang w:val="ru-RU"/>
        </w:rPr>
        <w:t>Поэтому пороговые значения, которые должны использоваться для защиты других первичных наземных служб от присвоений аналогового телевидения для случаев, не охваченных какой</w:t>
      </w:r>
      <w:r w:rsidRPr="0016704D">
        <w:rPr>
          <w:szCs w:val="22"/>
          <w:lang w:val="ru-RU"/>
        </w:rPr>
        <w:noBreakHyphen/>
        <w:t>либо Рекомендацией МСЭ-</w:t>
      </w:r>
      <w:r w:rsidRPr="0016704D">
        <w:rPr>
          <w:szCs w:val="22"/>
        </w:rPr>
        <w:t>R</w:t>
      </w:r>
      <w:r w:rsidRPr="0016704D">
        <w:rPr>
          <w:szCs w:val="22"/>
          <w:lang w:val="ru-RU"/>
        </w:rPr>
        <w:t>, должны рассчитываться по следующей формуле:</w:t>
      </w:r>
    </w:p>
    <w:p w14:paraId="197ABF59" w14:textId="77777777" w:rsidR="0016704D" w:rsidRDefault="0016704D" w:rsidP="0016704D">
      <w:pPr>
        <w:pStyle w:val="Equation"/>
        <w:spacing w:before="240"/>
        <w:jc w:val="center"/>
        <w:rPr>
          <w:rFonts w:eastAsia="SimSun"/>
          <w:szCs w:val="22"/>
          <w:lang w:val="en-US" w:eastAsia="zh-CN"/>
        </w:rPr>
      </w:pPr>
      <w:r>
        <w:rPr>
          <w:rFonts w:eastAsia="SimSun"/>
          <w:i/>
          <w:szCs w:val="22"/>
          <w:lang w:val="en-US" w:eastAsia="zh-CN"/>
        </w:rPr>
        <w:t>F</w:t>
      </w:r>
      <w:r>
        <w:rPr>
          <w:rFonts w:eastAsia="SimSun"/>
          <w:i/>
          <w:position w:val="-2"/>
          <w:sz w:val="16"/>
          <w:szCs w:val="16"/>
          <w:lang w:val="en-US" w:eastAsia="zh-CN"/>
        </w:rPr>
        <w:t>trigger</w:t>
      </w:r>
      <w:r>
        <w:rPr>
          <w:rFonts w:eastAsia="SimSun"/>
          <w:i/>
          <w:szCs w:val="22"/>
          <w:lang w:val="en-US" w:eastAsia="zh-CN"/>
        </w:rPr>
        <w:t xml:space="preserve"> ATV</w:t>
      </w:r>
      <w:r>
        <w:rPr>
          <w:rFonts w:eastAsia="SimSun"/>
          <w:szCs w:val="22"/>
          <w:lang w:val="en-US" w:eastAsia="zh-CN"/>
        </w:rPr>
        <w:t xml:space="preserve">  =  </w:t>
      </w:r>
      <w:r>
        <w:rPr>
          <w:rFonts w:eastAsia="SimSun"/>
          <w:i/>
          <w:szCs w:val="22"/>
          <w:lang w:val="en-US" w:eastAsia="zh-CN"/>
        </w:rPr>
        <w:t>F</w:t>
      </w:r>
      <w:r>
        <w:rPr>
          <w:rFonts w:eastAsia="SimSun"/>
          <w:i/>
          <w:position w:val="-6"/>
          <w:sz w:val="16"/>
          <w:szCs w:val="16"/>
          <w:lang w:val="en-US" w:eastAsia="zh-CN"/>
        </w:rPr>
        <w:t>trigger DVB-T</w:t>
      </w:r>
      <w:r>
        <w:rPr>
          <w:rFonts w:eastAsia="SimSun"/>
          <w:szCs w:val="22"/>
          <w:lang w:val="en-US" w:eastAsia="zh-CN"/>
        </w:rPr>
        <w:t xml:space="preserve">  –  </w:t>
      </w:r>
      <w:r>
        <w:rPr>
          <w:rFonts w:eastAsia="SimSun"/>
          <w:i/>
          <w:szCs w:val="22"/>
          <w:lang w:val="en-US" w:eastAsia="zh-CN"/>
        </w:rPr>
        <w:t>RPR</w:t>
      </w:r>
      <w:r>
        <w:rPr>
          <w:rFonts w:eastAsia="SimSun"/>
          <w:szCs w:val="22"/>
          <w:lang w:val="en-US" w:eastAsia="zh-CN"/>
        </w:rPr>
        <w:t>,</w:t>
      </w:r>
    </w:p>
    <w:p w14:paraId="150B8AA2" w14:textId="77777777" w:rsidR="0016704D" w:rsidRPr="0016704D" w:rsidRDefault="0016704D" w:rsidP="0016704D">
      <w:pPr>
        <w:rPr>
          <w:rFonts w:eastAsia="SimSun"/>
          <w:szCs w:val="22"/>
          <w:lang w:val="ru-RU" w:eastAsia="zh-CN"/>
        </w:rPr>
      </w:pPr>
      <w:r w:rsidRPr="0016704D">
        <w:rPr>
          <w:rFonts w:eastAsia="SimSun"/>
          <w:szCs w:val="22"/>
          <w:lang w:val="ru-RU" w:eastAsia="zh-CN"/>
        </w:rPr>
        <w:t>где:</w:t>
      </w:r>
    </w:p>
    <w:p w14:paraId="76D21F65" w14:textId="77777777"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proofErr w:type="spellStart"/>
      <w:r w:rsidR="0016704D" w:rsidRPr="00293F25">
        <w:rPr>
          <w:rFonts w:eastAsia="SimSun"/>
          <w:i/>
          <w:iCs/>
        </w:rPr>
        <w:t>F</w:t>
      </w:r>
      <w:r w:rsidR="0016704D" w:rsidRPr="00293F25">
        <w:rPr>
          <w:rFonts w:eastAsia="SimSun"/>
          <w:i/>
          <w:iCs/>
          <w:vertAlign w:val="subscript"/>
        </w:rPr>
        <w:t>trigger</w:t>
      </w:r>
      <w:proofErr w:type="spellEnd"/>
      <w:r w:rsidR="0016704D" w:rsidRPr="00FC76BA">
        <w:rPr>
          <w:rFonts w:eastAsia="SimSun"/>
          <w:i/>
          <w:iCs/>
          <w:lang w:val="ru-RU"/>
        </w:rPr>
        <w:t xml:space="preserve"> </w:t>
      </w:r>
      <w:r w:rsidR="0016704D" w:rsidRPr="00293F25">
        <w:rPr>
          <w:rFonts w:eastAsia="SimSun"/>
          <w:i/>
          <w:iCs/>
          <w:vertAlign w:val="subscript"/>
        </w:rPr>
        <w:t>ATV</w:t>
      </w:r>
      <w:r w:rsidR="0016704D" w:rsidRPr="00FC76BA">
        <w:rPr>
          <w:rFonts w:eastAsia="SimSun"/>
          <w:lang w:val="ru-RU"/>
        </w:rPr>
        <w:t xml:space="preserve"> :</w:t>
      </w:r>
      <w:r w:rsidR="0016704D" w:rsidRPr="00FC76BA">
        <w:rPr>
          <w:rFonts w:eastAsia="SimSun"/>
          <w:lang w:val="ru-RU"/>
        </w:rPr>
        <w:tab/>
        <w:t>пороговое значение для аналогового телевидения</w:t>
      </w:r>
      <w:r w:rsidR="00A064D1" w:rsidRPr="00FC76BA">
        <w:rPr>
          <w:rFonts w:eastAsia="SimSun"/>
          <w:lang w:val="ru-RU"/>
        </w:rPr>
        <w:t>;</w:t>
      </w:r>
    </w:p>
    <w:p w14:paraId="760B6EE2" w14:textId="77777777"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proofErr w:type="spellStart"/>
      <w:r w:rsidR="0016704D" w:rsidRPr="00293F25">
        <w:rPr>
          <w:rFonts w:eastAsia="SimSun"/>
          <w:i/>
          <w:iCs/>
        </w:rPr>
        <w:t>F</w:t>
      </w:r>
      <w:r w:rsidR="0016704D" w:rsidRPr="00293F25">
        <w:rPr>
          <w:rFonts w:eastAsia="SimSun"/>
          <w:i/>
          <w:iCs/>
          <w:vertAlign w:val="subscript"/>
        </w:rPr>
        <w:t>trigger</w:t>
      </w:r>
      <w:proofErr w:type="spellEnd"/>
      <w:r w:rsidR="0016704D" w:rsidRPr="00FC76BA">
        <w:rPr>
          <w:rFonts w:eastAsia="SimSun"/>
          <w:i/>
          <w:iCs/>
          <w:vertAlign w:val="subscript"/>
          <w:lang w:val="ru-RU"/>
        </w:rPr>
        <w:t xml:space="preserve"> </w:t>
      </w:r>
      <w:r w:rsidR="0016704D" w:rsidRPr="00293F25">
        <w:rPr>
          <w:rFonts w:eastAsia="SimSun"/>
          <w:i/>
          <w:iCs/>
          <w:vertAlign w:val="subscript"/>
        </w:rPr>
        <w:t>DVB</w:t>
      </w:r>
      <w:r w:rsidR="0016704D" w:rsidRPr="00FC76BA">
        <w:rPr>
          <w:rFonts w:eastAsia="SimSun"/>
          <w:i/>
          <w:iCs/>
          <w:vertAlign w:val="subscript"/>
          <w:lang w:val="ru-RU"/>
        </w:rPr>
        <w:t>-</w:t>
      </w:r>
      <w:r w:rsidR="0016704D" w:rsidRPr="00293F25">
        <w:rPr>
          <w:rFonts w:eastAsia="SimSun"/>
          <w:i/>
          <w:iCs/>
          <w:vertAlign w:val="subscript"/>
        </w:rPr>
        <w:t>T</w:t>
      </w:r>
      <w:r w:rsidR="0016704D" w:rsidRPr="00FC76BA">
        <w:rPr>
          <w:rFonts w:eastAsia="SimSun"/>
          <w:vertAlign w:val="subscript"/>
          <w:lang w:val="ru-RU"/>
        </w:rPr>
        <w:t xml:space="preserve"> </w:t>
      </w:r>
      <w:r w:rsidR="0016704D" w:rsidRPr="00FC76BA">
        <w:rPr>
          <w:rFonts w:eastAsia="SimSun"/>
          <w:lang w:val="ru-RU"/>
        </w:rPr>
        <w:t>:</w:t>
      </w:r>
      <w:r w:rsidR="0016704D" w:rsidRPr="00FC76BA">
        <w:rPr>
          <w:rFonts w:eastAsia="SimSun"/>
          <w:lang w:val="ru-RU"/>
        </w:rPr>
        <w:tab/>
        <w:t>пороговое значение для цифрового телевидения</w:t>
      </w:r>
      <w:r w:rsidR="00A064D1" w:rsidRPr="00FC76BA">
        <w:rPr>
          <w:rFonts w:eastAsia="SimSun"/>
          <w:lang w:val="ru-RU"/>
        </w:rPr>
        <w:t>;</w:t>
      </w:r>
    </w:p>
    <w:p w14:paraId="2FA9C46C" w14:textId="77777777" w:rsidR="0016704D" w:rsidRPr="00293F25" w:rsidRDefault="00293F25" w:rsidP="002F52F9">
      <w:pPr>
        <w:pStyle w:val="Equationlegend"/>
        <w:tabs>
          <w:tab w:val="clear" w:pos="851"/>
        </w:tabs>
        <w:spacing w:before="240"/>
        <w:rPr>
          <w:lang w:val="ru-RU"/>
        </w:rPr>
      </w:pPr>
      <w:r w:rsidRPr="00FC76BA">
        <w:rPr>
          <w:rFonts w:eastAsia="SimSun"/>
          <w:lang w:val="ru-RU"/>
        </w:rPr>
        <w:tab/>
      </w:r>
      <w:r w:rsidR="0016704D" w:rsidRPr="00293F25">
        <w:rPr>
          <w:rFonts w:eastAsia="SimSun"/>
          <w:i/>
          <w:iCs/>
        </w:rPr>
        <w:t>RPR</w:t>
      </w:r>
      <w:r w:rsidR="0016704D" w:rsidRPr="00293F25">
        <w:rPr>
          <w:rFonts w:eastAsia="SimSun"/>
          <w:i/>
          <w:iCs/>
          <w:lang w:val="ru-RU"/>
        </w:rPr>
        <w:t xml:space="preserve"> </w:t>
      </w:r>
      <w:r w:rsidR="0016704D" w:rsidRPr="00293F25">
        <w:rPr>
          <w:rFonts w:eastAsia="SimSun"/>
          <w:lang w:val="ru-RU"/>
        </w:rPr>
        <w:t>:</w:t>
      </w:r>
      <w:r w:rsidR="0016704D" w:rsidRPr="00293F25">
        <w:rPr>
          <w:rFonts w:eastAsia="SimSun"/>
          <w:lang w:val="ru-RU"/>
        </w:rPr>
        <w:tab/>
      </w:r>
      <w:r w:rsidR="0016704D" w:rsidRPr="00337455">
        <w:rPr>
          <w:rFonts w:eastAsia="SimSun"/>
          <w:lang w:val="ru-RU"/>
        </w:rPr>
        <w:t>соответствующее</w:t>
      </w:r>
      <w:r w:rsidR="0016704D" w:rsidRPr="00293F25">
        <w:rPr>
          <w:lang w:val="ru-RU"/>
        </w:rPr>
        <w:t xml:space="preserve"> защитное отношение </w:t>
      </w:r>
      <w:r w:rsidR="0016704D" w:rsidRPr="00293F25">
        <w:rPr>
          <w:rFonts w:eastAsia="SimSun"/>
          <w:lang w:val="ru-RU"/>
        </w:rPr>
        <w:t>в соответствии с Рекомендацией МСЭ</w:t>
      </w:r>
      <w:r w:rsidR="0016704D" w:rsidRPr="00293F25">
        <w:rPr>
          <w:lang w:val="ru-RU"/>
        </w:rPr>
        <w:noBreakHyphen/>
      </w:r>
      <w:r w:rsidR="0016704D" w:rsidRPr="00DF5F75">
        <w:t>R</w:t>
      </w:r>
      <w:r w:rsidR="0016704D" w:rsidRPr="00293F25">
        <w:rPr>
          <w:lang w:val="ru-RU"/>
        </w:rPr>
        <w:t xml:space="preserve"> </w:t>
      </w:r>
      <w:r w:rsidR="0016704D" w:rsidRPr="00DF5F75">
        <w:t>SM</w:t>
      </w:r>
      <w:r w:rsidR="0016704D" w:rsidRPr="00293F25">
        <w:rPr>
          <w:lang w:val="ru-RU"/>
        </w:rPr>
        <w:t>.851-1.</w:t>
      </w:r>
    </w:p>
    <w:p w14:paraId="1EE12181" w14:textId="77777777" w:rsidR="0016704D" w:rsidRPr="0016704D" w:rsidRDefault="0016704D" w:rsidP="002F52F9">
      <w:pPr>
        <w:pStyle w:val="Heading8"/>
        <w:pBdr>
          <w:top w:val="single" w:sz="4" w:space="2" w:color="auto"/>
          <w:left w:val="single" w:sz="4" w:space="1" w:color="auto"/>
          <w:bottom w:val="single" w:sz="4" w:space="1" w:color="auto"/>
          <w:right w:val="single" w:sz="4" w:space="1" w:color="auto"/>
        </w:pBdr>
        <w:spacing w:before="480"/>
        <w:ind w:left="85" w:right="7938" w:hanging="85"/>
        <w:rPr>
          <w:b/>
          <w:i w:val="0"/>
          <w:szCs w:val="22"/>
          <w:lang w:val="ru-RU"/>
        </w:rPr>
      </w:pPr>
      <w:r w:rsidRPr="0016704D">
        <w:rPr>
          <w:b/>
          <w:i w:val="0"/>
          <w:szCs w:val="22"/>
          <w:lang w:val="ru-RU"/>
        </w:rPr>
        <w:t>5.2.2</w:t>
      </w:r>
    </w:p>
    <w:p w14:paraId="3DCF032B" w14:textId="77777777" w:rsidR="0016704D" w:rsidRPr="0016704D" w:rsidRDefault="0016704D" w:rsidP="002F52F9">
      <w:pPr>
        <w:spacing w:before="360"/>
        <w:jc w:val="both"/>
        <w:rPr>
          <w:szCs w:val="22"/>
          <w:lang w:val="ru-RU"/>
        </w:rPr>
      </w:pPr>
      <w:r w:rsidRPr="0016704D">
        <w:rPr>
          <w:szCs w:val="22"/>
          <w:lang w:val="ru-RU"/>
        </w:rPr>
        <w:t>1)</w:t>
      </w:r>
      <w:r w:rsidRPr="0016704D">
        <w:rPr>
          <w:szCs w:val="22"/>
          <w:lang w:val="ru-RU"/>
        </w:rPr>
        <w:tab/>
        <w:t xml:space="preserve">Для осуществления расчетов, упомянутых в настоящем положении, Бюро будет исходить из того, что упомянутая в настоящем положении эталонная радиовещательная станция (с максимальной мощностью излучения в 53 </w:t>
      </w:r>
      <w:proofErr w:type="spellStart"/>
      <w:r w:rsidRPr="0016704D">
        <w:rPr>
          <w:szCs w:val="22"/>
          <w:lang w:val="ru-RU"/>
        </w:rPr>
        <w:t>дБВт</w:t>
      </w:r>
      <w:proofErr w:type="spellEnd"/>
      <w:r w:rsidRPr="0016704D">
        <w:rPr>
          <w:szCs w:val="22"/>
          <w:lang w:val="ru-RU"/>
        </w:rPr>
        <w:t xml:space="preserve">, максимальной эффективной высотой антенны 600 м и смешанной поляризацией) функционирует в системе </w:t>
      </w:r>
      <w:r w:rsidRPr="0016704D">
        <w:rPr>
          <w:szCs w:val="22"/>
        </w:rPr>
        <w:t>DVB</w:t>
      </w:r>
      <w:r w:rsidRPr="0016704D">
        <w:rPr>
          <w:szCs w:val="22"/>
          <w:lang w:val="ru-RU"/>
        </w:rPr>
        <w:t>-</w:t>
      </w:r>
      <w:r w:rsidRPr="0016704D">
        <w:rPr>
          <w:szCs w:val="22"/>
        </w:rPr>
        <w:t>T</w:t>
      </w:r>
      <w:r w:rsidRPr="0016704D">
        <w:rPr>
          <w:szCs w:val="22"/>
          <w:lang w:val="ru-RU"/>
        </w:rPr>
        <w:t xml:space="preserve"> с шириной полосы 8 МГц в полосе УВЧ и с шириной 7 МГц в полосе ОВЧ.</w:t>
      </w:r>
    </w:p>
    <w:p w14:paraId="49B95007" w14:textId="77777777" w:rsidR="00C76508" w:rsidRDefault="00C76508">
      <w:pPr>
        <w:rPr>
          <w:szCs w:val="22"/>
          <w:lang w:val="ru-RU"/>
        </w:rPr>
      </w:pPr>
      <w:r>
        <w:rPr>
          <w:szCs w:val="22"/>
          <w:lang w:val="ru-RU"/>
        </w:rPr>
        <w:br w:type="page"/>
      </w:r>
    </w:p>
    <w:p w14:paraId="653FFA5A" w14:textId="77777777" w:rsidR="0016704D" w:rsidRPr="0016704D" w:rsidRDefault="0016704D" w:rsidP="003D33A0">
      <w:pPr>
        <w:spacing w:before="480"/>
        <w:jc w:val="both"/>
        <w:rPr>
          <w:szCs w:val="22"/>
          <w:lang w:val="ru-RU"/>
        </w:rPr>
      </w:pPr>
      <w:r w:rsidRPr="0016704D">
        <w:rPr>
          <w:szCs w:val="22"/>
          <w:lang w:val="ru-RU"/>
        </w:rPr>
        <w:lastRenderedPageBreak/>
        <w:t>2)</w:t>
      </w:r>
      <w:r w:rsidRPr="0016704D">
        <w:rPr>
          <w:szCs w:val="22"/>
          <w:lang w:val="ru-RU"/>
        </w:rPr>
        <w:tab/>
        <w:t xml:space="preserve">Максимальное координационное расстояние для приемников на воздушном судне должно быть установлено в 420 км (рассчитанных как геометрический контур вокруг зоны обслуживания приемной воздушной станции) независимо от указаний, содержащихся в настоящем положении, учитывая указания, содержащиеся в других соответствующих положениях (например, в </w:t>
      </w:r>
      <w:proofErr w:type="spellStart"/>
      <w:r w:rsidRPr="0016704D">
        <w:rPr>
          <w:szCs w:val="22"/>
          <w:lang w:val="ru-RU"/>
        </w:rPr>
        <w:t>пп</w:t>
      </w:r>
      <w:proofErr w:type="spellEnd"/>
      <w:r w:rsidRPr="0016704D">
        <w:rPr>
          <w:szCs w:val="22"/>
          <w:lang w:val="ru-RU"/>
        </w:rPr>
        <w:t xml:space="preserve">. 5.1.2 и 5.2.1 в Разделе </w:t>
      </w:r>
      <w:r w:rsidRPr="0016704D">
        <w:rPr>
          <w:szCs w:val="22"/>
        </w:rPr>
        <w:t>I</w:t>
      </w:r>
      <w:r w:rsidRPr="0016704D">
        <w:rPr>
          <w:szCs w:val="22"/>
          <w:lang w:val="ru-RU"/>
        </w:rPr>
        <w:t xml:space="preserve"> Приложения 4).</w:t>
      </w:r>
    </w:p>
    <w:p w14:paraId="6274386B" w14:textId="77777777" w:rsidR="0016704D" w:rsidRPr="0016704D" w:rsidRDefault="0016704D" w:rsidP="003D33A0">
      <w:pPr>
        <w:spacing w:before="480"/>
        <w:jc w:val="both"/>
        <w:rPr>
          <w:szCs w:val="22"/>
          <w:lang w:val="ru-RU"/>
        </w:rPr>
      </w:pPr>
      <w:r w:rsidRPr="00E97699">
        <w:rPr>
          <w:szCs w:val="22"/>
          <w:lang w:val="ru-RU"/>
        </w:rPr>
        <w:t>3)</w:t>
      </w:r>
      <w:r w:rsidRPr="0016704D">
        <w:rPr>
          <w:szCs w:val="22"/>
          <w:lang w:val="ru-RU"/>
        </w:rPr>
        <w:tab/>
        <w:t>Учитывая формулировку п. 4.5, в котором описываются основные предположения для построения координационных контуров для подвижных (за исключением воздушных подвижных) станций, РРК поручает Бюро применять следующую методику построения координационного контура для приемной станции подвижной (за исключением воздушной подвижной) службы, предназначенной для работы в указанной зоне обслуживания:</w:t>
      </w:r>
    </w:p>
    <w:p w14:paraId="1FA54607" w14:textId="77777777" w:rsidR="0016704D" w:rsidRDefault="0016704D" w:rsidP="003D33A0">
      <w:pPr>
        <w:pStyle w:val="enumlev1"/>
        <w:spacing w:before="480"/>
        <w:jc w:val="both"/>
        <w:rPr>
          <w:szCs w:val="22"/>
        </w:rPr>
      </w:pPr>
      <w:r w:rsidRPr="0016704D">
        <w:rPr>
          <w:szCs w:val="22"/>
        </w:rPr>
        <w:t>a)</w:t>
      </w:r>
      <w:r w:rsidRPr="0016704D">
        <w:rPr>
          <w:szCs w:val="22"/>
        </w:rPr>
        <w:tab/>
        <w:t>Определить центр тяжести указанной зоны обслуживания.</w:t>
      </w:r>
    </w:p>
    <w:p w14:paraId="227C3643" w14:textId="77777777"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b)</w:t>
      </w:r>
      <w:r w:rsidRPr="0016704D">
        <w:rPr>
          <w:szCs w:val="22"/>
        </w:rPr>
        <w:tab/>
        <w:t>Определить 360 точек на границе указанной зоны обслуживания ("</w:t>
      </w:r>
      <w:r w:rsidRPr="00BA4102">
        <w:rPr>
          <w:i/>
          <w:iCs/>
          <w:szCs w:val="22"/>
        </w:rPr>
        <w:t>граничные точки</w:t>
      </w:r>
      <w:r w:rsidRPr="0016704D">
        <w:rPr>
          <w:szCs w:val="22"/>
        </w:rPr>
        <w:t>"), в которых оценивается напряженность поля, создаваемого эталонной радиовещательной станцией. Эти граничные точки определяются как точки пересечения границы зоны обслуживания и 360 радиальных линий с центром в центре тяжести указанной зоны обслуживания</w:t>
      </w:r>
      <w:r w:rsidRPr="0016704D">
        <w:rPr>
          <w:rStyle w:val="FootnoteReference"/>
          <w:szCs w:val="22"/>
        </w:rPr>
        <w:footnoteReference w:customMarkFollows="1" w:id="3"/>
        <w:t>1</w:t>
      </w:r>
      <w:r w:rsidRPr="0016704D">
        <w:rPr>
          <w:szCs w:val="22"/>
        </w:rPr>
        <w:t>. В случае если данная радиальная линия пересекается с зоной обслуживания в нескольких местах, "</w:t>
      </w:r>
      <w:r w:rsidRPr="00BA4102">
        <w:rPr>
          <w:i/>
          <w:iCs/>
          <w:szCs w:val="22"/>
        </w:rPr>
        <w:t>граничной точкой</w:t>
      </w:r>
      <w:r w:rsidRPr="0016704D">
        <w:rPr>
          <w:szCs w:val="22"/>
        </w:rPr>
        <w:t>" является точка пересечения, наиболее удаленная от центра тяжести.</w:t>
      </w:r>
    </w:p>
    <w:p w14:paraId="123A7944" w14:textId="77777777"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c)</w:t>
      </w:r>
      <w:r w:rsidRPr="0016704D">
        <w:rPr>
          <w:szCs w:val="22"/>
        </w:rPr>
        <w:tab/>
        <w:t>Определить 360 точек на геометрическом контуре на расстоянии 1000 км ("</w:t>
      </w:r>
      <w:r w:rsidRPr="00BA4102">
        <w:rPr>
          <w:i/>
          <w:iCs/>
          <w:szCs w:val="22"/>
        </w:rPr>
        <w:t>исходные точки эталонных передатчиков</w:t>
      </w:r>
      <w:r w:rsidRPr="0016704D">
        <w:rPr>
          <w:szCs w:val="22"/>
        </w:rPr>
        <w:t>"), на котором изначально размещается эталонная радиовещательная станция. Эти исходные точки эталонных передатчиков определяются как точки пересечения геометрического контура на расстоянии 1000 км вокруг указанной зоны обслуживания и 360 радиальных линий с центром в центре тяжести указанной зоны обслуживания.</w:t>
      </w:r>
    </w:p>
    <w:p w14:paraId="684ADFC5" w14:textId="77777777" w:rsidR="0016704D" w:rsidRPr="0016704D" w:rsidRDefault="0016704D" w:rsidP="003D33A0">
      <w:pPr>
        <w:pStyle w:val="enumlev1"/>
        <w:tabs>
          <w:tab w:val="clear" w:pos="1191"/>
          <w:tab w:val="clear" w:pos="1588"/>
          <w:tab w:val="clear" w:pos="1985"/>
        </w:tabs>
        <w:spacing w:before="480"/>
        <w:jc w:val="both"/>
        <w:rPr>
          <w:szCs w:val="22"/>
        </w:rPr>
      </w:pPr>
      <w:r w:rsidRPr="0016704D">
        <w:rPr>
          <w:szCs w:val="22"/>
        </w:rPr>
        <w:t>d)</w:t>
      </w:r>
      <w:r w:rsidRPr="0016704D">
        <w:rPr>
          <w:szCs w:val="22"/>
        </w:rPr>
        <w:tab/>
        <w:t>Определить координационное расстояние для каждой радиальной линии следующим образом:</w:t>
      </w:r>
    </w:p>
    <w:p w14:paraId="1B778001" w14:textId="77777777" w:rsidR="0016704D" w:rsidRPr="0016704D" w:rsidRDefault="0016704D" w:rsidP="003D33A0">
      <w:pPr>
        <w:pStyle w:val="enumlev2"/>
        <w:spacing w:before="480"/>
      </w:pPr>
      <w:r w:rsidRPr="0016704D">
        <w:t>1)</w:t>
      </w:r>
      <w:r w:rsidRPr="0016704D">
        <w:tab/>
        <w:t xml:space="preserve">поместить </w:t>
      </w:r>
      <w:r w:rsidRPr="00971DBD">
        <w:t>эталонный</w:t>
      </w:r>
      <w:r w:rsidRPr="0016704D">
        <w:t xml:space="preserve"> радиовещательный передатчик в исходную точку эталонного передатчика для данной радиальной линии и рассчитать напряженность поля, </w:t>
      </w:r>
      <w:r w:rsidRPr="00971DBD">
        <w:t>создаваемого</w:t>
      </w:r>
      <w:r w:rsidRPr="0016704D">
        <w:t xml:space="preserve"> в этом месте, на всех граничных точках;</w:t>
      </w:r>
    </w:p>
    <w:p w14:paraId="52766E5E" w14:textId="77777777" w:rsidR="0016704D" w:rsidRPr="0016704D" w:rsidRDefault="0016704D" w:rsidP="003D33A0">
      <w:pPr>
        <w:pStyle w:val="enumlev2"/>
        <w:spacing w:before="480"/>
      </w:pPr>
      <w:r w:rsidRPr="0016704D">
        <w:t>2)</w:t>
      </w:r>
      <w:r w:rsidRPr="0016704D">
        <w:tab/>
        <w:t>если напряженность поля, создаваемого эталонной радиовещательной станцией, превышает пороговую напряженность поля или равна ей в какой-либо "</w:t>
      </w:r>
      <w:r w:rsidRPr="00BA4102">
        <w:rPr>
          <w:i/>
          <w:iCs/>
        </w:rPr>
        <w:t>граничной точке</w:t>
      </w:r>
      <w:r w:rsidRPr="0016704D">
        <w:t>", то исходная точка эталонного передатчика определяет координационное расстояние для данной радиальной линии;</w:t>
      </w:r>
    </w:p>
    <w:p w14:paraId="2474FB58" w14:textId="77777777" w:rsidR="00461167" w:rsidRDefault="00461167" w:rsidP="00971DBD">
      <w:pPr>
        <w:pStyle w:val="enumlev2"/>
        <w:sectPr w:rsidR="00461167" w:rsidSect="002F52F9">
          <w:headerReference w:type="even" r:id="rId11"/>
          <w:headerReference w:type="default" r:id="rId12"/>
          <w:pgSz w:w="11901" w:h="16840" w:code="9"/>
          <w:pgMar w:top="1701" w:right="851" w:bottom="1134" w:left="1985" w:header="720" w:footer="720" w:gutter="0"/>
          <w:pgNumType w:start="1"/>
          <w:cols w:space="720"/>
          <w:vAlign w:val="both"/>
          <w:docGrid w:linePitch="360"/>
        </w:sectPr>
      </w:pPr>
    </w:p>
    <w:p w14:paraId="36DB27BA" w14:textId="77777777" w:rsidR="0016704D" w:rsidRPr="0016704D" w:rsidRDefault="0016704D" w:rsidP="00971DBD">
      <w:pPr>
        <w:pStyle w:val="enumlev2"/>
      </w:pPr>
      <w:r w:rsidRPr="0016704D">
        <w:lastRenderedPageBreak/>
        <w:t>3)</w:t>
      </w:r>
      <w:r w:rsidRPr="0016704D">
        <w:tab/>
        <w:t>если напряженность поля, создаваемого эталонной радиовещательной станцией, меньше пороговой напряженности поля во всех "</w:t>
      </w:r>
      <w:r w:rsidRPr="005362E2">
        <w:rPr>
          <w:i/>
          <w:iCs/>
        </w:rPr>
        <w:t>граничных точках</w:t>
      </w:r>
      <w:r w:rsidRPr="0016704D">
        <w:t>", то эталонная радиовещательная станция перемещается вдоль радиальной линии на шаг длиной 10 км в направлении к центру тяжести зоны обслуживания до тех пор, пока напряженность поля, создаваемого в этом новом месте, не превысит пороговую напряженность поля или не окажется равной ей в какой-либо "</w:t>
      </w:r>
      <w:r w:rsidRPr="005362E2">
        <w:rPr>
          <w:i/>
          <w:iCs/>
        </w:rPr>
        <w:t>граничной точке</w:t>
      </w:r>
      <w:r w:rsidRPr="0016704D">
        <w:t>". Местоположение эталонной радиовещательной станции, при котором эталонная радиовещательная станция создает напряженность поля, превышающую пороговую напряженность поля или равную ей в какой-либо "</w:t>
      </w:r>
      <w:r w:rsidRPr="005362E2">
        <w:rPr>
          <w:i/>
          <w:iCs/>
        </w:rPr>
        <w:t>граничной точке</w:t>
      </w:r>
      <w:r w:rsidRPr="0016704D">
        <w:t>", определяет координационное расстояние для данной радиальной линии.</w:t>
      </w:r>
    </w:p>
    <w:p w14:paraId="108FCC5C" w14:textId="77777777" w:rsidR="0016704D" w:rsidRPr="00186855" w:rsidRDefault="0016704D" w:rsidP="00580628">
      <w:pPr>
        <w:spacing w:before="480"/>
        <w:jc w:val="both"/>
        <w:rPr>
          <w:szCs w:val="22"/>
          <w:lang w:val="ru-RU"/>
        </w:rPr>
      </w:pPr>
      <w:r w:rsidRPr="00186855">
        <w:rPr>
          <w:szCs w:val="22"/>
          <w:lang w:val="ru-RU"/>
        </w:rPr>
        <w:t>4)</w:t>
      </w:r>
      <w:r w:rsidRPr="00186855">
        <w:rPr>
          <w:szCs w:val="22"/>
          <w:lang w:val="ru-RU"/>
        </w:rPr>
        <w:tab/>
        <w:t xml:space="preserve">В случае приемной станции на борту воздушного судна воздушной подвижной службы или воздушной радионавигационной службы Бюро будет использовать ту же методику, что описана в пункте 3, выше, путем замены геометрического контура на расстоянии 1000 км геометрическим контуром на расстоянии 420 км, в соответствии с пунктом 2, выше. </w:t>
      </w:r>
    </w:p>
    <w:p w14:paraId="437CA16A" w14:textId="77777777" w:rsidR="00461167" w:rsidRPr="00074AB9" w:rsidRDefault="00461167" w:rsidP="00461167">
      <w:pPr>
        <w:pStyle w:val="Heading2"/>
        <w:spacing w:before="600" w:after="240"/>
        <w:jc w:val="center"/>
        <w:rPr>
          <w:rFonts w:ascii="Times New Roman" w:hAnsi="Times New Roman" w:cs="Times New Roman"/>
          <w:i w:val="0"/>
          <w:sz w:val="26"/>
          <w:szCs w:val="26"/>
          <w:lang w:val="ru-RU"/>
        </w:rPr>
      </w:pPr>
      <w:r w:rsidRPr="00074AB9">
        <w:rPr>
          <w:rFonts w:ascii="Times New Roman" w:hAnsi="Times New Roman" w:cs="Times New Roman"/>
          <w:i w:val="0"/>
          <w:sz w:val="26"/>
          <w:szCs w:val="26"/>
          <w:lang w:val="ru-RU"/>
        </w:rPr>
        <w:t>Дополнение 1 к Разделу I</w:t>
      </w:r>
    </w:p>
    <w:p w14:paraId="1F492891" w14:textId="77777777" w:rsidR="00461167" w:rsidRPr="00074AB9" w:rsidRDefault="00461167" w:rsidP="00074AB9">
      <w:pPr>
        <w:pStyle w:val="Heading1"/>
        <w:rPr>
          <w:lang w:val="ru-RU"/>
        </w:rPr>
      </w:pPr>
      <w:bookmarkStart w:id="0" w:name="_Toc143335469"/>
      <w:bookmarkStart w:id="1" w:name="_Toc143341464"/>
      <w:bookmarkStart w:id="2" w:name="_Toc143342849"/>
      <w:r w:rsidRPr="00074AB9">
        <w:rPr>
          <w:lang w:val="ru-RU"/>
        </w:rPr>
        <w:t>А</w:t>
      </w:r>
      <w:r w:rsidRPr="00074AB9">
        <w:rPr>
          <w:lang w:val="ru-RU"/>
        </w:rPr>
        <w:tab/>
        <w:t>Пороговые напряженности поля, определяющие необходимость координации, для защиты радиовещательной и других первичных служб от изменений в Плане</w:t>
      </w:r>
      <w:bookmarkEnd w:id="0"/>
      <w:bookmarkEnd w:id="1"/>
      <w:bookmarkEnd w:id="2"/>
    </w:p>
    <w:p w14:paraId="54A5F9F9" w14:textId="77777777" w:rsidR="00461167" w:rsidRPr="00074AB9" w:rsidRDefault="00461167" w:rsidP="00074AB9">
      <w:pPr>
        <w:pStyle w:val="Heading1"/>
        <w:rPr>
          <w:lang w:val="ru-RU"/>
        </w:rPr>
      </w:pPr>
      <w:r w:rsidRPr="00074AB9">
        <w:rPr>
          <w:lang w:val="ru-RU"/>
        </w:rPr>
        <w:t>A.2</w:t>
      </w:r>
      <w:r w:rsidRPr="00074AB9">
        <w:rPr>
          <w:lang w:val="ru-RU"/>
        </w:rPr>
        <w:tab/>
        <w:t>Пороговые напряженности поля, определяющие необходимость координации, для защиты подвижной службы в полосах 174−230 МГц и 470−862 МГц</w:t>
      </w:r>
    </w:p>
    <w:p w14:paraId="7E73A13E" w14:textId="11FA0D28" w:rsidR="00461167" w:rsidRPr="00074AB9" w:rsidRDefault="00461167" w:rsidP="00074AB9">
      <w:pPr>
        <w:spacing w:before="120"/>
        <w:jc w:val="both"/>
        <w:rPr>
          <w:rFonts w:eastAsia="SimSun"/>
          <w:lang w:val="ru-RU" w:eastAsia="zh-CN"/>
        </w:rPr>
      </w:pPr>
      <w:bookmarkStart w:id="3" w:name="OLE_LINK2"/>
      <w:r w:rsidRPr="00074AB9">
        <w:rPr>
          <w:rFonts w:eastAsia="SimSun"/>
          <w:lang w:val="ru-RU" w:eastAsia="zh-CN"/>
        </w:rPr>
        <w:t>В Таблице A.1.3</w:t>
      </w:r>
      <w:bookmarkEnd w:id="3"/>
      <w:r w:rsidRPr="00074AB9">
        <w:rPr>
          <w:rFonts w:eastAsia="SimSun"/>
          <w:lang w:val="ru-RU" w:eastAsia="zh-CN"/>
        </w:rPr>
        <w:t xml:space="preserve"> настоящего раздела содержатся коды типа системы для систем подвижной службы и соответствующие им значения пороговой напряженности поля, определяющие необходимость координации, для защиты от DVB-T. Эти определяющие необходимость координации пороговые значения не могут применяться к станциям IMT-2000 и IMT-</w:t>
      </w:r>
      <w:proofErr w:type="spellStart"/>
      <w:r w:rsidRPr="00074AB9">
        <w:rPr>
          <w:rFonts w:eastAsia="SimSun"/>
          <w:lang w:val="ru-RU" w:eastAsia="zh-CN"/>
        </w:rPr>
        <w:t>Advanced</w:t>
      </w:r>
      <w:proofErr w:type="spellEnd"/>
      <w:r w:rsidRPr="00074AB9">
        <w:rPr>
          <w:rFonts w:eastAsia="SimSun"/>
          <w:lang w:val="ru-RU" w:eastAsia="zh-CN"/>
        </w:rPr>
        <w:t xml:space="preserve">, так как конкретные системы, перечисленные в таблице, не относятся к "семейству" IMT стандартов. Содержащийся в таблице код общего случая "NB" не может использоваться для систем IMT согласно Резолюциям </w:t>
      </w:r>
      <w:r w:rsidRPr="00074AB9">
        <w:rPr>
          <w:rFonts w:eastAsia="SimSun"/>
          <w:b/>
          <w:bCs/>
          <w:lang w:val="ru-RU" w:eastAsia="zh-CN"/>
        </w:rPr>
        <w:t>749 (</w:t>
      </w:r>
      <w:proofErr w:type="spellStart"/>
      <w:r w:rsidRPr="00074AB9">
        <w:rPr>
          <w:rFonts w:eastAsia="SimSun"/>
          <w:b/>
          <w:bCs/>
          <w:lang w:val="ru-RU" w:eastAsia="zh-CN"/>
        </w:rPr>
        <w:t>Пересм</w:t>
      </w:r>
      <w:proofErr w:type="spellEnd"/>
      <w:r w:rsidRPr="00074AB9">
        <w:rPr>
          <w:rFonts w:eastAsia="SimSun"/>
          <w:b/>
          <w:bCs/>
          <w:lang w:val="ru-RU" w:eastAsia="zh-CN"/>
        </w:rPr>
        <w:t>. ВКР-1</w:t>
      </w:r>
      <w:r w:rsidR="001A60F6">
        <w:rPr>
          <w:rFonts w:eastAsia="SimSun"/>
          <w:b/>
          <w:bCs/>
          <w:lang w:eastAsia="zh-CN"/>
        </w:rPr>
        <w:t>9</w:t>
      </w:r>
      <w:r w:rsidRPr="00074AB9">
        <w:rPr>
          <w:rFonts w:eastAsia="SimSun"/>
          <w:b/>
          <w:bCs/>
          <w:lang w:val="ru-RU" w:eastAsia="zh-CN"/>
        </w:rPr>
        <w:t>)</w:t>
      </w:r>
      <w:r w:rsidRPr="00074AB9">
        <w:rPr>
          <w:rFonts w:eastAsia="SimSun"/>
          <w:lang w:val="ru-RU" w:eastAsia="zh-CN"/>
        </w:rPr>
        <w:t xml:space="preserve"> и </w:t>
      </w:r>
      <w:r w:rsidRPr="00074AB9">
        <w:rPr>
          <w:rFonts w:eastAsia="SimSun"/>
          <w:b/>
          <w:bCs/>
          <w:lang w:val="ru-RU" w:eastAsia="zh-CN"/>
        </w:rPr>
        <w:t>760 (</w:t>
      </w:r>
      <w:proofErr w:type="spellStart"/>
      <w:r w:rsidR="001A60F6" w:rsidRPr="00074AB9">
        <w:rPr>
          <w:rFonts w:eastAsia="SimSun"/>
          <w:b/>
          <w:bCs/>
          <w:lang w:val="ru-RU" w:eastAsia="zh-CN"/>
        </w:rPr>
        <w:t>Пересм</w:t>
      </w:r>
      <w:proofErr w:type="spellEnd"/>
      <w:r w:rsidR="001A60F6" w:rsidRPr="00074AB9">
        <w:rPr>
          <w:rFonts w:eastAsia="SimSun"/>
          <w:b/>
          <w:bCs/>
          <w:lang w:val="ru-RU" w:eastAsia="zh-CN"/>
        </w:rPr>
        <w:t xml:space="preserve">. </w:t>
      </w:r>
      <w:r w:rsidRPr="00074AB9">
        <w:rPr>
          <w:rFonts w:eastAsia="SimSun"/>
          <w:b/>
          <w:bCs/>
          <w:lang w:val="ru-RU" w:eastAsia="zh-CN"/>
        </w:rPr>
        <w:t>ВКР-1</w:t>
      </w:r>
      <w:r w:rsidR="001A60F6">
        <w:rPr>
          <w:rFonts w:eastAsia="SimSun"/>
          <w:b/>
          <w:bCs/>
          <w:lang w:eastAsia="zh-CN"/>
        </w:rPr>
        <w:t>9</w:t>
      </w:r>
      <w:r w:rsidRPr="00074AB9">
        <w:rPr>
          <w:rFonts w:eastAsia="SimSun"/>
          <w:b/>
          <w:bCs/>
          <w:lang w:val="ru-RU" w:eastAsia="zh-CN"/>
        </w:rPr>
        <w:t>)</w:t>
      </w:r>
      <w:r w:rsidRPr="00074AB9">
        <w:rPr>
          <w:rFonts w:eastAsia="SimSun"/>
          <w:lang w:val="ru-RU" w:eastAsia="zh-CN"/>
        </w:rPr>
        <w:t xml:space="preserve">. </w:t>
      </w:r>
    </w:p>
    <w:p w14:paraId="34FDB4EB" w14:textId="77777777" w:rsidR="00461167" w:rsidRPr="00074AB9" w:rsidRDefault="00461167" w:rsidP="00074AB9">
      <w:pPr>
        <w:spacing w:before="120"/>
        <w:jc w:val="both"/>
        <w:rPr>
          <w:rFonts w:eastAsia="SimSun"/>
          <w:lang w:val="ru-RU" w:eastAsia="zh-CN"/>
        </w:rPr>
      </w:pPr>
      <w:r w:rsidRPr="00074AB9">
        <w:rPr>
          <w:rFonts w:eastAsia="SimSun"/>
          <w:lang w:val="ru-RU" w:eastAsia="zh-CN"/>
        </w:rPr>
        <w:t xml:space="preserve">Ввиду вышеизложенного Комитет принял решение о том, что при представлении частотных присвоений станциям </w:t>
      </w:r>
      <w:bookmarkStart w:id="4" w:name="OLE_LINK1"/>
      <w:r w:rsidRPr="00074AB9">
        <w:rPr>
          <w:rFonts w:eastAsia="SimSun"/>
          <w:lang w:val="ru-RU" w:eastAsia="zh-CN"/>
        </w:rPr>
        <w:t>IMT</w:t>
      </w:r>
      <w:r w:rsidRPr="00074AB9">
        <w:rPr>
          <w:rFonts w:eastAsia="SimSun"/>
          <w:lang w:val="ru-RU" w:eastAsia="zh-CN"/>
        </w:rPr>
        <w:noBreakHyphen/>
        <w:t>2000 и IMT-</w:t>
      </w:r>
      <w:proofErr w:type="spellStart"/>
      <w:r w:rsidRPr="00074AB9">
        <w:rPr>
          <w:rFonts w:eastAsia="SimSun"/>
          <w:lang w:val="ru-RU" w:eastAsia="zh-CN"/>
        </w:rPr>
        <w:t>Advanced</w:t>
      </w:r>
      <w:bookmarkEnd w:id="4"/>
      <w:proofErr w:type="spellEnd"/>
      <w:r w:rsidRPr="00074AB9">
        <w:rPr>
          <w:rFonts w:eastAsia="SimSun"/>
          <w:lang w:val="ru-RU" w:eastAsia="zh-CN"/>
        </w:rPr>
        <w:t xml:space="preserve">, например </w:t>
      </w:r>
      <w:r w:rsidRPr="00074AB9">
        <w:rPr>
          <w:rFonts w:eastAsia="SimSun"/>
          <w:lang w:val="ru-RU"/>
        </w:rPr>
        <w:t>LTE</w:t>
      </w:r>
      <w:r w:rsidRPr="00074AB9">
        <w:rPr>
          <w:rFonts w:eastAsia="SimSun"/>
          <w:lang w:val="ru-RU" w:eastAsia="zh-CN"/>
        </w:rPr>
        <w:t xml:space="preserve"> и LTE-</w:t>
      </w:r>
      <w:proofErr w:type="spellStart"/>
      <w:r w:rsidRPr="00074AB9">
        <w:rPr>
          <w:rFonts w:eastAsia="SimSun"/>
          <w:lang w:val="ru-RU" w:eastAsia="zh-CN"/>
        </w:rPr>
        <w:t>Advanced</w:t>
      </w:r>
      <w:proofErr w:type="spellEnd"/>
      <w:r w:rsidRPr="00074AB9">
        <w:rPr>
          <w:rFonts w:eastAsia="SimSun"/>
          <w:lang w:val="ru-RU" w:eastAsia="zh-CN"/>
        </w:rPr>
        <w:t xml:space="preserve">, в полосе 470−862 МГц для применения предусмотренной GE06 процедуры координации и заявления для занесения в Справочный регистр администрации должны использовать код типа системы "ND". </w:t>
      </w:r>
    </w:p>
    <w:p w14:paraId="04127CB5" w14:textId="77777777" w:rsidR="00461167" w:rsidRPr="00074AB9" w:rsidRDefault="00461167" w:rsidP="00074AB9">
      <w:pPr>
        <w:keepNext/>
        <w:keepLines/>
        <w:spacing w:before="120"/>
        <w:jc w:val="both"/>
        <w:rPr>
          <w:rFonts w:eastAsia="SimSun"/>
          <w:lang w:val="ru-RU" w:eastAsia="zh-CN"/>
        </w:rPr>
      </w:pPr>
      <w:r w:rsidRPr="00074AB9">
        <w:rPr>
          <w:rFonts w:eastAsia="SimSun"/>
          <w:lang w:val="ru-RU" w:eastAsia="zh-CN"/>
        </w:rPr>
        <w:t>Пороговые значения напряженности поля, определяющие необходимость координации, которые соответствуют этому коду, рассчитываются Бюро с использованием заявленных технических характеристик и уравнения (2) из Рекомендации МСЭ-R M.1767-0 следующим образом:</w:t>
      </w:r>
    </w:p>
    <w:p w14:paraId="5446DD5B" w14:textId="77777777" w:rsidR="00461167" w:rsidRPr="00074AB9" w:rsidRDefault="00461167" w:rsidP="00461167">
      <w:pPr>
        <w:spacing w:after="120"/>
        <w:jc w:val="center"/>
        <w:rPr>
          <w:rFonts w:eastAsia="SimSun" w:cstheme="majorBidi"/>
          <w:i/>
          <w:iCs/>
          <w:lang w:val="ru-RU" w:eastAsia="zh-CN"/>
        </w:rPr>
      </w:pPr>
      <w:r w:rsidRPr="00074AB9">
        <w:rPr>
          <w:rFonts w:eastAsia="SimSun" w:cstheme="majorBidi"/>
          <w:position w:val="-14"/>
          <w:lang w:val="ru-RU" w:eastAsia="zh-CN"/>
        </w:rPr>
        <w:object w:dxaOrig="5620" w:dyaOrig="380" w14:anchorId="012CB06B">
          <v:shape id="_x0000_i1027" type="#_x0000_t75" style="width:297.5pt;height:19.4pt" o:ole="">
            <v:imagedata r:id="rId13" o:title=""/>
          </v:shape>
          <o:OLEObject Type="Embed" ProgID="Equation.3" ShapeID="_x0000_i1027" DrawAspect="Content" ObjectID="_1683553689" r:id="rId14"/>
        </w:object>
      </w:r>
      <w:r w:rsidRPr="00074AB9">
        <w:rPr>
          <w:rFonts w:eastAsia="SimSun" w:cstheme="majorBidi"/>
          <w:i/>
          <w:iCs/>
          <w:lang w:val="ru-RU" w:eastAsia="zh-CN"/>
        </w:rPr>
        <w:t xml:space="preserve">− </w:t>
      </w:r>
      <w:r w:rsidRPr="00074AB9">
        <w:rPr>
          <w:rFonts w:eastAsia="SimSun" w:cstheme="majorBidi"/>
          <w:i/>
          <w:iCs/>
          <w:sz w:val="24"/>
          <w:lang w:val="ru-RU" w:eastAsia="zh-CN"/>
        </w:rPr>
        <w:t>K</w:t>
      </w:r>
      <w:r w:rsidRPr="00074AB9">
        <w:rPr>
          <w:rFonts w:eastAsia="SimSun" w:cstheme="majorBidi"/>
          <w:lang w:val="ru-RU" w:eastAsia="zh-CN"/>
        </w:rPr>
        <w:t>,</w:t>
      </w:r>
      <w:r w:rsidRPr="00074AB9">
        <w:rPr>
          <w:rFonts w:eastAsia="SimSun" w:cstheme="majorBidi"/>
          <w:i/>
          <w:iCs/>
          <w:lang w:val="ru-RU" w:eastAsia="zh-CN"/>
        </w:rPr>
        <w:t xml:space="preserve"> </w:t>
      </w:r>
    </w:p>
    <w:p w14:paraId="3DA6CF57" w14:textId="77777777" w:rsidR="00074AB9" w:rsidRPr="00074AB9" w:rsidRDefault="00074AB9">
      <w:pPr>
        <w:tabs>
          <w:tab w:val="clear" w:pos="851"/>
        </w:tabs>
        <w:rPr>
          <w:rFonts w:eastAsia="SimSun" w:cstheme="majorBidi"/>
          <w:lang w:val="ru-RU" w:eastAsia="zh-CN"/>
        </w:rPr>
      </w:pPr>
      <w:r w:rsidRPr="00074AB9">
        <w:rPr>
          <w:rFonts w:eastAsia="SimSun" w:cstheme="majorBidi"/>
          <w:lang w:val="ru-RU" w:eastAsia="zh-CN"/>
        </w:rPr>
        <w:br w:type="page"/>
      </w:r>
    </w:p>
    <w:p w14:paraId="436D09EE" w14:textId="77777777" w:rsidR="00461167" w:rsidRPr="00074AB9" w:rsidRDefault="00461167" w:rsidP="00074AB9">
      <w:pPr>
        <w:jc w:val="both"/>
        <w:rPr>
          <w:rFonts w:eastAsia="SimSun" w:cstheme="majorBidi"/>
          <w:lang w:val="ru-RU" w:eastAsia="zh-CN"/>
        </w:rPr>
      </w:pPr>
      <w:r w:rsidRPr="00074AB9">
        <w:rPr>
          <w:rFonts w:eastAsia="SimSun" w:cstheme="majorBidi"/>
          <w:lang w:val="ru-RU" w:eastAsia="zh-CN"/>
        </w:rPr>
        <w:lastRenderedPageBreak/>
        <w:t>где:</w:t>
      </w:r>
    </w:p>
    <w:p w14:paraId="4922DAAF"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w:t>
      </w:r>
      <w:r w:rsidRPr="00074AB9">
        <w:rPr>
          <w:rFonts w:eastAsia="SimSun"/>
          <w:lang w:eastAsia="zh-CN"/>
        </w:rPr>
        <w:tab/>
      </w:r>
      <w:r w:rsidRPr="00074AB9">
        <w:rPr>
          <w:lang w:eastAsia="fr-FR"/>
        </w:rPr>
        <w:t>коэффициент шума приемников базовой или подвижной станции подвижной службы</w:t>
      </w:r>
      <w:r w:rsidRPr="00074AB9">
        <w:rPr>
          <w:rFonts w:eastAsia="SimSun"/>
          <w:lang w:eastAsia="zh-CN"/>
        </w:rPr>
        <w:t xml:space="preserve"> (дБ);</w:t>
      </w:r>
    </w:p>
    <w:p w14:paraId="592C42A4"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B</w:t>
      </w:r>
      <w:r w:rsidRPr="00074AB9">
        <w:rPr>
          <w:rFonts w:eastAsia="SimSun"/>
          <w:i/>
          <w:iCs/>
          <w:vertAlign w:val="subscript"/>
          <w:lang w:eastAsia="zh-CN"/>
        </w:rPr>
        <w:t>i</w:t>
      </w:r>
      <w:proofErr w:type="spellEnd"/>
      <w:r w:rsidRPr="00074AB9">
        <w:rPr>
          <w:rFonts w:eastAsia="SimSun"/>
          <w:lang w:eastAsia="zh-CN"/>
        </w:rPr>
        <w:t xml:space="preserve">: </w:t>
      </w:r>
      <w:r w:rsidRPr="00074AB9">
        <w:rPr>
          <w:rFonts w:eastAsia="SimSun"/>
          <w:lang w:eastAsia="zh-CN"/>
        </w:rPr>
        <w:tab/>
      </w:r>
      <w:r w:rsidRPr="00074AB9">
        <w:rPr>
          <w:lang w:eastAsia="fr-FR"/>
        </w:rPr>
        <w:t xml:space="preserve">ширина полосы </w:t>
      </w:r>
      <w:r w:rsidRPr="00074AB9">
        <w:t xml:space="preserve">наземной радиовещательной станции </w:t>
      </w:r>
      <w:r w:rsidRPr="00074AB9">
        <w:rPr>
          <w:rFonts w:eastAsia="SimSun"/>
          <w:lang w:eastAsia="zh-CN"/>
        </w:rPr>
        <w:t>(МГц);</w:t>
      </w:r>
    </w:p>
    <w:p w14:paraId="120569F8"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G</w:t>
      </w:r>
      <w:r w:rsidRPr="00074AB9">
        <w:rPr>
          <w:rFonts w:eastAsia="SimSun"/>
          <w:i/>
          <w:iCs/>
          <w:vertAlign w:val="subscript"/>
          <w:lang w:eastAsia="zh-CN"/>
        </w:rPr>
        <w:t>i</w:t>
      </w:r>
      <w:proofErr w:type="spellEnd"/>
      <w:r w:rsidRPr="00074AB9">
        <w:rPr>
          <w:rFonts w:eastAsia="SimSun"/>
          <w:lang w:eastAsia="zh-CN"/>
        </w:rPr>
        <w:t>:</w:t>
      </w:r>
      <w:r w:rsidRPr="00074AB9">
        <w:rPr>
          <w:rFonts w:eastAsia="SimSun"/>
          <w:lang w:eastAsia="zh-CN"/>
        </w:rPr>
        <w:tab/>
      </w:r>
      <w:r w:rsidRPr="00074AB9">
        <w:t xml:space="preserve">усиление антенны приемника станции подвижной службы </w:t>
      </w:r>
      <w:r w:rsidRPr="00074AB9">
        <w:rPr>
          <w:rFonts w:eastAsia="SimSun"/>
          <w:lang w:eastAsia="zh-CN"/>
        </w:rPr>
        <w:t>(</w:t>
      </w:r>
      <w:proofErr w:type="spellStart"/>
      <w:r w:rsidRPr="00074AB9">
        <w:rPr>
          <w:rFonts w:eastAsia="SimSun"/>
          <w:lang w:eastAsia="zh-CN"/>
        </w:rPr>
        <w:t>дБи</w:t>
      </w:r>
      <w:proofErr w:type="spellEnd"/>
      <w:r w:rsidRPr="00074AB9">
        <w:rPr>
          <w:rFonts w:eastAsia="SimSun"/>
          <w:lang w:eastAsia="zh-CN"/>
        </w:rPr>
        <w:t>);</w:t>
      </w:r>
    </w:p>
    <w:p w14:paraId="74BF0125"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L</w:t>
      </w:r>
      <w:r w:rsidRPr="00074AB9">
        <w:rPr>
          <w:rFonts w:eastAsia="SimSun"/>
          <w:i/>
          <w:iCs/>
          <w:vertAlign w:val="subscript"/>
          <w:lang w:eastAsia="zh-CN"/>
        </w:rPr>
        <w:t>F</w:t>
      </w:r>
      <w:r w:rsidRPr="00074AB9">
        <w:rPr>
          <w:rFonts w:eastAsia="SimSun"/>
          <w:lang w:eastAsia="zh-CN"/>
        </w:rPr>
        <w:t>:</w:t>
      </w:r>
      <w:r w:rsidRPr="00074AB9">
        <w:rPr>
          <w:rFonts w:eastAsia="SimSun"/>
          <w:lang w:eastAsia="zh-CN"/>
        </w:rPr>
        <w:tab/>
        <w:t>потери в антенном фидере (дБ);</w:t>
      </w:r>
    </w:p>
    <w:p w14:paraId="5E9BCF2B"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 xml:space="preserve">: </w:t>
      </w:r>
      <w:r w:rsidRPr="00074AB9">
        <w:rPr>
          <w:rFonts w:eastAsia="SimSun"/>
          <w:lang w:eastAsia="zh-CN"/>
        </w:rPr>
        <w:tab/>
        <w:t>центральная частота мешающей станции (МГц);</w:t>
      </w:r>
    </w:p>
    <w:p w14:paraId="1A677FA9"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P</w:t>
      </w:r>
      <w:r w:rsidRPr="00074AB9">
        <w:rPr>
          <w:rFonts w:eastAsia="SimSun"/>
          <w:i/>
          <w:iCs/>
          <w:vertAlign w:val="subscript"/>
          <w:lang w:eastAsia="zh-CN"/>
        </w:rPr>
        <w:t>o</w:t>
      </w:r>
      <w:proofErr w:type="spellEnd"/>
      <w:r w:rsidRPr="00074AB9">
        <w:rPr>
          <w:rFonts w:eastAsia="SimSun"/>
          <w:lang w:eastAsia="zh-CN"/>
        </w:rPr>
        <w:t>:</w:t>
      </w:r>
      <w:r w:rsidRPr="00074AB9">
        <w:rPr>
          <w:rFonts w:eastAsia="SimSun"/>
          <w:lang w:eastAsia="zh-CN"/>
        </w:rPr>
        <w:tab/>
        <w:t>индустриальные радиопомехи (дБ) (для диапазона УВЧ типовым значением является 0 дБ);</w:t>
      </w:r>
    </w:p>
    <w:p w14:paraId="0F994479" w14:textId="77777777" w:rsidR="00461167" w:rsidRPr="00074AB9" w:rsidRDefault="00461167" w:rsidP="00074AB9">
      <w:pPr>
        <w:pStyle w:val="enumlev2"/>
        <w:tabs>
          <w:tab w:val="clear" w:pos="851"/>
        </w:tabs>
        <w:rPr>
          <w:rFonts w:eastAsia="SimSun"/>
          <w:lang w:eastAsia="zh-CN"/>
        </w:rPr>
      </w:pPr>
      <w:r w:rsidRPr="00074AB9">
        <w:rPr>
          <w:rFonts w:eastAsia="SimSun"/>
          <w:i/>
          <w:iCs/>
          <w:lang w:eastAsia="zh-CN"/>
        </w:rPr>
        <w:t>I</w:t>
      </w:r>
      <w:r w:rsidRPr="00074AB9">
        <w:rPr>
          <w:rFonts w:eastAsia="SimSun"/>
          <w:lang w:eastAsia="zh-CN"/>
        </w:rPr>
        <w:t>/</w:t>
      </w:r>
      <w:r w:rsidRPr="00074AB9">
        <w:rPr>
          <w:rFonts w:eastAsia="SimSun"/>
          <w:i/>
          <w:iCs/>
          <w:lang w:eastAsia="zh-CN"/>
        </w:rPr>
        <w:t>N</w:t>
      </w:r>
      <w:r w:rsidRPr="00074AB9">
        <w:rPr>
          <w:rFonts w:eastAsia="SimSun"/>
          <w:lang w:eastAsia="zh-CN"/>
        </w:rPr>
        <w:t>:</w:t>
      </w:r>
      <w:r w:rsidRPr="00074AB9">
        <w:rPr>
          <w:rFonts w:eastAsia="SimSun"/>
          <w:lang w:eastAsia="zh-CN"/>
        </w:rPr>
        <w:tab/>
        <w:t>отношение помеха-шум;</w:t>
      </w:r>
    </w:p>
    <w:p w14:paraId="05E493C7" w14:textId="77777777" w:rsidR="00461167" w:rsidRPr="00074AB9" w:rsidRDefault="00461167" w:rsidP="00074AB9">
      <w:pPr>
        <w:pStyle w:val="enumlev2"/>
        <w:tabs>
          <w:tab w:val="clear" w:pos="851"/>
        </w:tabs>
      </w:pPr>
      <w:r w:rsidRPr="00074AB9">
        <w:rPr>
          <w:rFonts w:eastAsia="SimSun"/>
          <w:i/>
          <w:iCs/>
          <w:lang w:eastAsia="zh-CN"/>
        </w:rPr>
        <w:t>K</w:t>
      </w:r>
      <w:r w:rsidRPr="00074AB9">
        <w:rPr>
          <w:rFonts w:eastAsia="SimSun"/>
          <w:lang w:eastAsia="zh-CN"/>
        </w:rPr>
        <w:t>:</w:t>
      </w:r>
      <w:r w:rsidRPr="00074AB9">
        <w:rPr>
          <w:lang w:eastAsia="fr-FR"/>
        </w:rPr>
        <w:tab/>
      </w:r>
      <w:r w:rsidRPr="00074AB9">
        <w:t>поправочный коэффициент на перекрытие, рассчитанный согласно Прилагаемому документу к Дополнению 4.2 Соглашения</w:t>
      </w:r>
      <w:r w:rsidRPr="00074AB9">
        <w:rPr>
          <w:lang w:eastAsia="fr-FR"/>
        </w:rPr>
        <w:t xml:space="preserve"> GE06 (таблицы AT.4.2</w:t>
      </w:r>
      <w:r w:rsidRPr="00074AB9">
        <w:rPr>
          <w:lang w:eastAsia="fr-FR"/>
        </w:rPr>
        <w:noBreakHyphen/>
        <w:t>4 и AT.4.2-5), где перекрываемая полоса частот</w:t>
      </w:r>
      <w:r w:rsidRPr="00074AB9">
        <w:t xml:space="preserve"> </w:t>
      </w:r>
      <w:proofErr w:type="spellStart"/>
      <w:r w:rsidRPr="00074AB9">
        <w:rPr>
          <w:i/>
          <w:iCs/>
        </w:rPr>
        <w:t>B</w:t>
      </w:r>
      <w:r w:rsidRPr="00074AB9">
        <w:rPr>
          <w:i/>
          <w:iCs/>
          <w:vertAlign w:val="subscript"/>
        </w:rPr>
        <w:t>o</w:t>
      </w:r>
      <w:proofErr w:type="spellEnd"/>
      <w:r w:rsidRPr="00074AB9">
        <w:rPr>
          <w:i/>
          <w:iCs/>
        </w:rPr>
        <w:t xml:space="preserve"> </w:t>
      </w:r>
      <w:r w:rsidRPr="00074AB9">
        <w:t>рассчитывается следующим образом:</w:t>
      </w:r>
    </w:p>
    <w:p w14:paraId="2D05E727" w14:textId="77777777" w:rsidR="00461167" w:rsidRPr="00074AB9" w:rsidRDefault="00461167" w:rsidP="00074AB9">
      <w:pPr>
        <w:pStyle w:val="Equation"/>
        <w:jc w:val="center"/>
        <w:rPr>
          <w:lang w:val="ru-RU"/>
        </w:rPr>
      </w:pPr>
      <w:proofErr w:type="spellStart"/>
      <w:r w:rsidRPr="00074AB9">
        <w:rPr>
          <w:i/>
          <w:iCs/>
          <w:lang w:val="ru-RU"/>
        </w:rPr>
        <w:t>B</w:t>
      </w:r>
      <w:r w:rsidRPr="00074AB9">
        <w:rPr>
          <w:i/>
          <w:iCs/>
          <w:vertAlign w:val="subscript"/>
          <w:lang w:val="ru-RU"/>
        </w:rPr>
        <w:t>o</w:t>
      </w:r>
      <w:proofErr w:type="spellEnd"/>
      <w:r w:rsidRPr="00074AB9">
        <w:rPr>
          <w:i/>
          <w:iCs/>
          <w:lang w:val="ru-RU"/>
        </w:rPr>
        <w:t xml:space="preserve"> </w:t>
      </w:r>
      <w:r w:rsidRPr="00074AB9">
        <w:rPr>
          <w:lang w:val="ru-RU"/>
        </w:rPr>
        <w:t xml:space="preserve">= </w:t>
      </w:r>
      <w:proofErr w:type="spellStart"/>
      <w:r w:rsidRPr="00074AB9">
        <w:rPr>
          <w:lang w:val="ru-RU"/>
        </w:rPr>
        <w:t>Min</w:t>
      </w:r>
      <w:proofErr w:type="spellEnd"/>
      <w:r w:rsidRPr="00074AB9">
        <w:rPr>
          <w:lang w:val="ru-RU"/>
        </w:rPr>
        <w:t xml:space="preserve"> (</w:t>
      </w:r>
      <w:proofErr w:type="spellStart"/>
      <w:r w:rsidRPr="00074AB9">
        <w:rPr>
          <w:i/>
          <w:iCs/>
          <w:lang w:val="ru-RU"/>
        </w:rPr>
        <w:t>B</w:t>
      </w:r>
      <w:r w:rsidRPr="00074AB9">
        <w:rPr>
          <w:i/>
          <w:iCs/>
          <w:vertAlign w:val="subscript"/>
          <w:lang w:val="ru-RU"/>
        </w:rPr>
        <w:t>i</w:t>
      </w:r>
      <w:proofErr w:type="spellEnd"/>
      <w:r w:rsidRPr="00074AB9">
        <w:rPr>
          <w:lang w:val="ru-RU"/>
        </w:rPr>
        <w:t>,</w:t>
      </w:r>
      <w:r w:rsidRPr="00074AB9">
        <w:rPr>
          <w:i/>
          <w:iCs/>
          <w:lang w:val="ru-RU"/>
        </w:rPr>
        <w:t xml:space="preserve"> </w:t>
      </w:r>
      <w:proofErr w:type="spellStart"/>
      <w:r w:rsidRPr="00074AB9">
        <w:rPr>
          <w:i/>
          <w:iCs/>
          <w:lang w:val="ru-RU"/>
        </w:rPr>
        <w:t>B</w:t>
      </w:r>
      <w:r w:rsidRPr="00074AB9">
        <w:rPr>
          <w:i/>
          <w:iCs/>
          <w:vertAlign w:val="subscript"/>
          <w:lang w:val="ru-RU"/>
        </w:rPr>
        <w:t>v</w:t>
      </w:r>
      <w:proofErr w:type="spellEnd"/>
      <w:r w:rsidRPr="00074AB9">
        <w:rPr>
          <w:i/>
          <w:iCs/>
          <w:lang w:val="ru-RU"/>
        </w:rPr>
        <w:t>,</w:t>
      </w:r>
      <w:r w:rsidRPr="00074AB9">
        <w:rPr>
          <w:lang w:val="ru-RU"/>
        </w:rPr>
        <w:t xml:space="preserve"> (</w:t>
      </w:r>
      <w:proofErr w:type="spellStart"/>
      <w:r w:rsidRPr="00074AB9">
        <w:rPr>
          <w:i/>
          <w:iCs/>
          <w:lang w:val="ru-RU"/>
        </w:rPr>
        <w:t>B</w:t>
      </w:r>
      <w:r w:rsidRPr="00074AB9">
        <w:rPr>
          <w:i/>
          <w:iCs/>
          <w:vertAlign w:val="subscript"/>
          <w:lang w:val="ru-RU"/>
        </w:rPr>
        <w:t>v</w:t>
      </w:r>
      <w:proofErr w:type="spellEnd"/>
      <w:r w:rsidRPr="00074AB9">
        <w:rPr>
          <w:i/>
          <w:iCs/>
          <w:lang w:val="ru-RU"/>
        </w:rPr>
        <w:t xml:space="preserve"> </w:t>
      </w:r>
      <w:r w:rsidRPr="00074AB9">
        <w:rPr>
          <w:lang w:val="ru-RU"/>
        </w:rPr>
        <w:t xml:space="preserve">+ </w:t>
      </w:r>
      <w:proofErr w:type="spellStart"/>
      <w:r w:rsidRPr="00074AB9">
        <w:rPr>
          <w:i/>
          <w:iCs/>
          <w:lang w:val="ru-RU"/>
        </w:rPr>
        <w:t>B</w:t>
      </w:r>
      <w:r w:rsidRPr="00074AB9">
        <w:rPr>
          <w:i/>
          <w:iCs/>
          <w:vertAlign w:val="subscript"/>
          <w:lang w:val="ru-RU"/>
        </w:rPr>
        <w:t>i</w:t>
      </w:r>
      <w:proofErr w:type="spellEnd"/>
      <w:r w:rsidRPr="00074AB9">
        <w:rPr>
          <w:lang w:val="ru-RU"/>
        </w:rPr>
        <w:t xml:space="preserve">)/2 – </w:t>
      </w:r>
      <w:r w:rsidRPr="00074AB9">
        <w:rPr>
          <w:lang w:val="ru-RU"/>
        </w:rPr>
        <w:sym w:font="Symbol" w:char="F07C"/>
      </w:r>
      <w:r w:rsidRPr="00074AB9">
        <w:rPr>
          <w:lang w:val="ru-RU"/>
        </w:rPr>
        <w:sym w:font="Symbol" w:char="F044"/>
      </w:r>
      <w:r w:rsidRPr="00074AB9">
        <w:rPr>
          <w:i/>
          <w:iCs/>
          <w:lang w:val="ru-RU"/>
        </w:rPr>
        <w:t>f</w:t>
      </w:r>
      <w:r w:rsidRPr="00074AB9">
        <w:rPr>
          <w:lang w:val="ru-RU"/>
        </w:rPr>
        <w:sym w:font="Symbol" w:char="F07C"/>
      </w:r>
      <w:r w:rsidRPr="00074AB9">
        <w:rPr>
          <w:lang w:val="ru-RU"/>
        </w:rPr>
        <w:t>),</w:t>
      </w:r>
    </w:p>
    <w:p w14:paraId="56817CF0" w14:textId="77777777" w:rsidR="00461167" w:rsidRPr="00074AB9" w:rsidRDefault="00461167" w:rsidP="00074AB9">
      <w:pPr>
        <w:jc w:val="both"/>
        <w:rPr>
          <w:rFonts w:cstheme="majorBidi"/>
          <w:lang w:val="ru-RU"/>
        </w:rPr>
      </w:pPr>
      <w:r w:rsidRPr="00074AB9">
        <w:rPr>
          <w:rFonts w:cstheme="majorBidi"/>
          <w:lang w:val="ru-RU"/>
        </w:rPr>
        <w:t>где:</w:t>
      </w:r>
    </w:p>
    <w:p w14:paraId="40A2DEC0" w14:textId="77777777" w:rsidR="00461167" w:rsidRPr="00074AB9" w:rsidRDefault="00461167" w:rsidP="00074AB9">
      <w:pPr>
        <w:pStyle w:val="enumlev2"/>
        <w:tabs>
          <w:tab w:val="clear" w:pos="851"/>
        </w:tabs>
        <w:rPr>
          <w:rFonts w:eastAsia="SimSun"/>
          <w:lang w:eastAsia="zh-CN"/>
        </w:rPr>
      </w:pPr>
      <w:proofErr w:type="spellStart"/>
      <w:r w:rsidRPr="00074AB9">
        <w:rPr>
          <w:rFonts w:eastAsia="SimSun"/>
          <w:i/>
          <w:iCs/>
          <w:lang w:eastAsia="zh-CN"/>
        </w:rPr>
        <w:t>Bv</w:t>
      </w:r>
      <w:proofErr w:type="spellEnd"/>
      <w:r w:rsidRPr="00074AB9">
        <w:rPr>
          <w:rFonts w:eastAsia="SimSun"/>
          <w:lang w:eastAsia="zh-CN"/>
        </w:rPr>
        <w:t>:</w:t>
      </w:r>
      <w:r w:rsidRPr="00074AB9">
        <w:rPr>
          <w:rFonts w:eastAsia="SimSun"/>
          <w:lang w:eastAsia="zh-CN"/>
        </w:rPr>
        <w:tab/>
        <w:t>ширина полосы приемной станции подвижной службы;</w:t>
      </w:r>
    </w:p>
    <w:p w14:paraId="4348443E" w14:textId="77777777" w:rsidR="00461167" w:rsidRPr="00074AB9" w:rsidRDefault="00461167" w:rsidP="00074AB9">
      <w:pPr>
        <w:pStyle w:val="enumlev2"/>
        <w:tabs>
          <w:tab w:val="clear" w:pos="851"/>
        </w:tabs>
      </w:pPr>
      <w:r w:rsidRPr="00074AB9">
        <w:rPr>
          <w:rFonts w:eastAsia="SimSun"/>
          <w:lang w:eastAsia="zh-CN"/>
        </w:rPr>
        <w:sym w:font="Symbol" w:char="F044"/>
      </w:r>
      <w:r w:rsidRPr="00074AB9">
        <w:rPr>
          <w:rFonts w:eastAsia="SimSun"/>
          <w:i/>
          <w:iCs/>
          <w:lang w:eastAsia="zh-CN"/>
        </w:rPr>
        <w:t>f</w:t>
      </w:r>
      <w:r w:rsidRPr="00074AB9">
        <w:rPr>
          <w:rFonts w:eastAsia="SimSun"/>
          <w:lang w:eastAsia="zh-CN"/>
        </w:rPr>
        <w:t>:</w:t>
      </w:r>
      <w:r w:rsidRPr="00074AB9">
        <w:rPr>
          <w:rFonts w:eastAsia="SimSun"/>
          <w:lang w:eastAsia="zh-CN"/>
        </w:rPr>
        <w:tab/>
        <w:t>разность между центральной частотой системы подвижной службы и центральной частотой мешающего сигнала (DVB-T).</w:t>
      </w:r>
    </w:p>
    <w:p w14:paraId="466EC5DB" w14:textId="77777777" w:rsidR="00461167" w:rsidRPr="00074AB9" w:rsidRDefault="00461167" w:rsidP="00074AB9">
      <w:pPr>
        <w:jc w:val="both"/>
        <w:rPr>
          <w:rFonts w:eastAsia="SimSun"/>
          <w:lang w:val="ru-RU" w:eastAsia="zh-CN"/>
        </w:rPr>
      </w:pPr>
      <w:r w:rsidRPr="00074AB9">
        <w:rPr>
          <w:rFonts w:eastAsia="SimSun"/>
          <w:lang w:val="ru-RU" w:eastAsia="zh-CN"/>
        </w:rPr>
        <w:t>Параметры, которые применяются в вышеприведенном уравнении, приведены ниже. Они взяты из Отчета МСЭ-R M.2039</w:t>
      </w:r>
      <w:r w:rsidRPr="00074AB9">
        <w:rPr>
          <w:rFonts w:eastAsia="SimSun"/>
          <w:lang w:val="ru-RU" w:eastAsia="zh-CN"/>
        </w:rPr>
        <w:noBreakHyphen/>
        <w:t>3 по системам IMT-2000 и Отчета МСЭ-R M.2292-0 по системам IMT</w:t>
      </w:r>
      <w:r w:rsidRPr="00074AB9">
        <w:rPr>
          <w:rFonts w:eastAsia="SimSun"/>
          <w:lang w:val="ru-RU" w:eastAsia="zh-CN"/>
        </w:rPr>
        <w:noBreakHyphen/>
      </w:r>
      <w:proofErr w:type="spellStart"/>
      <w:r w:rsidRPr="00074AB9">
        <w:rPr>
          <w:rFonts w:eastAsia="SimSun"/>
          <w:lang w:val="ru-RU" w:eastAsia="zh-CN"/>
        </w:rPr>
        <w:t>Advanced</w:t>
      </w:r>
      <w:proofErr w:type="spellEnd"/>
      <w:r w:rsidRPr="00074AB9">
        <w:rPr>
          <w:rFonts w:eastAsia="SimSun"/>
          <w:lang w:val="ru-RU" w:eastAsia="zh-CN"/>
        </w:rPr>
        <w:t>.</w:t>
      </w:r>
    </w:p>
    <w:p w14:paraId="22A93967" w14:textId="77777777" w:rsidR="00461167" w:rsidRPr="00074AB9" w:rsidRDefault="00461167" w:rsidP="00461167">
      <w:pPr>
        <w:rPr>
          <w:rFonts w:eastAsia="SimSun"/>
          <w:lang w:val="ru-RU" w:eastAsia="zh-C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4"/>
        <w:gridCol w:w="1843"/>
        <w:gridCol w:w="1984"/>
      </w:tblGrid>
      <w:tr w:rsidR="00461167" w:rsidRPr="00074AB9" w14:paraId="4A6A0136" w14:textId="77777777" w:rsidTr="00074AB9">
        <w:trPr>
          <w:jc w:val="right"/>
        </w:trPr>
        <w:tc>
          <w:tcPr>
            <w:tcW w:w="3534" w:type="dxa"/>
            <w:tcMar>
              <w:top w:w="0" w:type="dxa"/>
              <w:left w:w="108" w:type="dxa"/>
              <w:bottom w:w="0" w:type="dxa"/>
              <w:right w:w="108" w:type="dxa"/>
            </w:tcMar>
            <w:vAlign w:val="center"/>
            <w:hideMark/>
          </w:tcPr>
          <w:p w14:paraId="510BEBE6"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Параметры</w:t>
            </w:r>
          </w:p>
        </w:tc>
        <w:tc>
          <w:tcPr>
            <w:tcW w:w="1843" w:type="dxa"/>
            <w:tcMar>
              <w:top w:w="0" w:type="dxa"/>
              <w:left w:w="108" w:type="dxa"/>
              <w:bottom w:w="0" w:type="dxa"/>
              <w:right w:w="108" w:type="dxa"/>
            </w:tcMar>
            <w:vAlign w:val="center"/>
            <w:hideMark/>
          </w:tcPr>
          <w:p w14:paraId="5165BB55"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базовая станция (ML)</w:t>
            </w:r>
          </w:p>
        </w:tc>
        <w:tc>
          <w:tcPr>
            <w:tcW w:w="1984" w:type="dxa"/>
            <w:tcMar>
              <w:top w:w="0" w:type="dxa"/>
              <w:left w:w="108" w:type="dxa"/>
              <w:bottom w:w="0" w:type="dxa"/>
              <w:right w:w="108" w:type="dxa"/>
            </w:tcMar>
            <w:hideMark/>
          </w:tcPr>
          <w:p w14:paraId="46D0917B" w14:textId="77777777"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подвижная станция (FB)</w:t>
            </w:r>
          </w:p>
        </w:tc>
      </w:tr>
      <w:tr w:rsidR="00461167" w:rsidRPr="00074AB9" w14:paraId="3A0296D9" w14:textId="77777777" w:rsidTr="00074AB9">
        <w:trPr>
          <w:jc w:val="right"/>
        </w:trPr>
        <w:tc>
          <w:tcPr>
            <w:tcW w:w="3534" w:type="dxa"/>
            <w:tcMar>
              <w:top w:w="0" w:type="dxa"/>
              <w:left w:w="108" w:type="dxa"/>
              <w:bottom w:w="0" w:type="dxa"/>
              <w:right w:w="108" w:type="dxa"/>
            </w:tcMar>
            <w:vAlign w:val="center"/>
            <w:hideMark/>
          </w:tcPr>
          <w:p w14:paraId="5FBD532D"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(центральная частота, МГц)</w:t>
            </w:r>
          </w:p>
        </w:tc>
        <w:tc>
          <w:tcPr>
            <w:tcW w:w="3827" w:type="dxa"/>
            <w:gridSpan w:val="2"/>
            <w:tcMar>
              <w:top w:w="0" w:type="dxa"/>
              <w:left w:w="108" w:type="dxa"/>
              <w:bottom w:w="0" w:type="dxa"/>
              <w:right w:w="108" w:type="dxa"/>
            </w:tcMar>
            <w:vAlign w:val="center"/>
            <w:hideMark/>
          </w:tcPr>
          <w:p w14:paraId="7D2CC806" w14:textId="77777777" w:rsidR="00461167" w:rsidRPr="00074AB9" w:rsidRDefault="00461167" w:rsidP="00074AB9">
            <w:pPr>
              <w:pStyle w:val="Tabletext"/>
              <w:framePr w:hSpace="181" w:wrap="notBeside" w:vAnchor="text" w:hAnchor="text" w:xAlign="center" w:y="1"/>
              <w:jc w:val="center"/>
              <w:rPr>
                <w:rFonts w:eastAsia="SimSun"/>
                <w:vertAlign w:val="superscript"/>
              </w:rPr>
            </w:pPr>
            <w:r w:rsidRPr="00074AB9">
              <w:rPr>
                <w:rFonts w:eastAsia="SimSun"/>
              </w:rPr>
              <w:t>470−862</w:t>
            </w:r>
          </w:p>
        </w:tc>
      </w:tr>
      <w:tr w:rsidR="00461167" w:rsidRPr="00074AB9" w14:paraId="1DF30B68" w14:textId="77777777" w:rsidTr="00074AB9">
        <w:trPr>
          <w:jc w:val="right"/>
        </w:trPr>
        <w:tc>
          <w:tcPr>
            <w:tcW w:w="3534" w:type="dxa"/>
            <w:tcMar>
              <w:top w:w="0" w:type="dxa"/>
              <w:left w:w="108" w:type="dxa"/>
              <w:bottom w:w="0" w:type="dxa"/>
              <w:right w:w="108" w:type="dxa"/>
            </w:tcMar>
            <w:vAlign w:val="center"/>
            <w:hideMark/>
          </w:tcPr>
          <w:p w14:paraId="1061E8AA"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w:t>
            </w:r>
            <w:r w:rsidRPr="00074AB9">
              <w:rPr>
                <w:lang w:eastAsia="fr-FR"/>
              </w:rPr>
              <w:t>коэффициент шума приемника</w:t>
            </w:r>
            <w:r w:rsidRPr="00074AB9">
              <w:rPr>
                <w:rFonts w:eastAsia="SimSun"/>
              </w:rPr>
              <w:t>, дБ)</w:t>
            </w:r>
          </w:p>
        </w:tc>
        <w:tc>
          <w:tcPr>
            <w:tcW w:w="1843" w:type="dxa"/>
            <w:tcMar>
              <w:top w:w="0" w:type="dxa"/>
              <w:left w:w="108" w:type="dxa"/>
              <w:bottom w:w="0" w:type="dxa"/>
              <w:right w:w="108" w:type="dxa"/>
            </w:tcMar>
            <w:vAlign w:val="center"/>
            <w:hideMark/>
          </w:tcPr>
          <w:p w14:paraId="17276F78"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5</w:t>
            </w:r>
          </w:p>
        </w:tc>
        <w:tc>
          <w:tcPr>
            <w:tcW w:w="1984" w:type="dxa"/>
            <w:tcMar>
              <w:top w:w="0" w:type="dxa"/>
              <w:left w:w="108" w:type="dxa"/>
              <w:bottom w:w="0" w:type="dxa"/>
              <w:right w:w="108" w:type="dxa"/>
            </w:tcMar>
            <w:vAlign w:val="center"/>
            <w:hideMark/>
          </w:tcPr>
          <w:p w14:paraId="5EEBFA6D"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9</w:t>
            </w:r>
          </w:p>
        </w:tc>
      </w:tr>
      <w:tr w:rsidR="00461167" w:rsidRPr="00074AB9" w14:paraId="30DC6F37" w14:textId="77777777" w:rsidTr="00074AB9">
        <w:trPr>
          <w:jc w:val="right"/>
        </w:trPr>
        <w:tc>
          <w:tcPr>
            <w:tcW w:w="3534" w:type="dxa"/>
            <w:tcMar>
              <w:top w:w="0" w:type="dxa"/>
              <w:left w:w="108" w:type="dxa"/>
              <w:bottom w:w="0" w:type="dxa"/>
              <w:right w:w="108" w:type="dxa"/>
            </w:tcMar>
            <w:vAlign w:val="center"/>
            <w:hideMark/>
          </w:tcPr>
          <w:p w14:paraId="1009462A" w14:textId="77777777" w:rsidR="00461167" w:rsidRPr="00074AB9" w:rsidRDefault="00461167" w:rsidP="00074AB9">
            <w:pPr>
              <w:pStyle w:val="Tabletext"/>
              <w:framePr w:hSpace="181" w:wrap="notBeside" w:vAnchor="text" w:hAnchor="text" w:xAlign="center" w:y="1"/>
              <w:rPr>
                <w:rFonts w:eastAsia="SimSun"/>
              </w:rPr>
            </w:pPr>
            <w:proofErr w:type="spellStart"/>
            <w:r w:rsidRPr="00074AB9">
              <w:rPr>
                <w:rFonts w:eastAsia="SimSun"/>
                <w:i/>
                <w:iCs/>
              </w:rPr>
              <w:t>G</w:t>
            </w:r>
            <w:r w:rsidRPr="00074AB9">
              <w:rPr>
                <w:rFonts w:eastAsia="SimSun"/>
                <w:i/>
                <w:iCs/>
                <w:vertAlign w:val="subscript"/>
              </w:rPr>
              <w:t>i</w:t>
            </w:r>
            <w:proofErr w:type="spellEnd"/>
            <w:r w:rsidRPr="00074AB9">
              <w:rPr>
                <w:rFonts w:eastAsia="SimSun"/>
                <w:vertAlign w:val="subscript"/>
              </w:rPr>
              <w:t xml:space="preserve"> </w:t>
            </w:r>
            <w:r w:rsidRPr="00074AB9">
              <w:rPr>
                <w:rFonts w:eastAsia="SimSun"/>
              </w:rPr>
              <w:t>(</w:t>
            </w:r>
            <w:r w:rsidRPr="00074AB9">
              <w:t>усиление антенны приемника</w:t>
            </w:r>
            <w:r w:rsidRPr="00074AB9">
              <w:rPr>
                <w:rFonts w:eastAsia="SimSun"/>
              </w:rPr>
              <w:t xml:space="preserve">, </w:t>
            </w:r>
            <w:proofErr w:type="spellStart"/>
            <w:r w:rsidRPr="00074AB9">
              <w:rPr>
                <w:rFonts w:eastAsia="SimSun"/>
              </w:rPr>
              <w:t>дБи</w:t>
            </w:r>
            <w:proofErr w:type="spellEnd"/>
            <w:r w:rsidRPr="00074AB9">
              <w:rPr>
                <w:rFonts w:eastAsia="SimSun"/>
              </w:rPr>
              <w:t>)</w:t>
            </w:r>
          </w:p>
        </w:tc>
        <w:tc>
          <w:tcPr>
            <w:tcW w:w="1843" w:type="dxa"/>
            <w:tcMar>
              <w:top w:w="0" w:type="dxa"/>
              <w:left w:w="108" w:type="dxa"/>
              <w:bottom w:w="0" w:type="dxa"/>
              <w:right w:w="108" w:type="dxa"/>
            </w:tcMar>
            <w:vAlign w:val="center"/>
            <w:hideMark/>
          </w:tcPr>
          <w:p w14:paraId="4ED56145"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15</w:t>
            </w:r>
          </w:p>
        </w:tc>
        <w:tc>
          <w:tcPr>
            <w:tcW w:w="1984" w:type="dxa"/>
            <w:tcMar>
              <w:top w:w="0" w:type="dxa"/>
              <w:left w:w="108" w:type="dxa"/>
              <w:bottom w:w="0" w:type="dxa"/>
              <w:right w:w="108" w:type="dxa"/>
            </w:tcMar>
            <w:vAlign w:val="center"/>
            <w:hideMark/>
          </w:tcPr>
          <w:p w14:paraId="6B016DC1"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r>
      <w:tr w:rsidR="00461167" w:rsidRPr="00074AB9" w14:paraId="05488F0D" w14:textId="77777777" w:rsidTr="00074AB9">
        <w:trPr>
          <w:jc w:val="right"/>
        </w:trPr>
        <w:tc>
          <w:tcPr>
            <w:tcW w:w="3534" w:type="dxa"/>
            <w:tcMar>
              <w:top w:w="0" w:type="dxa"/>
              <w:left w:w="108" w:type="dxa"/>
              <w:bottom w:w="0" w:type="dxa"/>
              <w:right w:w="108" w:type="dxa"/>
            </w:tcMar>
            <w:vAlign w:val="center"/>
            <w:hideMark/>
          </w:tcPr>
          <w:p w14:paraId="13A34C40"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L</w:t>
            </w:r>
            <w:r w:rsidRPr="00074AB9">
              <w:rPr>
                <w:rFonts w:eastAsia="SimSun"/>
                <w:i/>
                <w:iCs/>
                <w:vertAlign w:val="subscript"/>
              </w:rPr>
              <w:t>F</w:t>
            </w:r>
            <w:r w:rsidRPr="00074AB9">
              <w:rPr>
                <w:rFonts w:eastAsia="SimSun"/>
              </w:rPr>
              <w:t xml:space="preserve"> (</w:t>
            </w:r>
            <w:r w:rsidRPr="00074AB9">
              <w:rPr>
                <w:rFonts w:eastAsia="SimSun"/>
                <w:lang w:eastAsia="zh-CN"/>
              </w:rPr>
              <w:t xml:space="preserve">потери в антенном фидере, </w:t>
            </w:r>
            <w:r w:rsidRPr="00074AB9">
              <w:rPr>
                <w:rFonts w:eastAsia="SimSun"/>
              </w:rPr>
              <w:t>дБ)</w:t>
            </w:r>
          </w:p>
        </w:tc>
        <w:tc>
          <w:tcPr>
            <w:tcW w:w="1843" w:type="dxa"/>
            <w:tcMar>
              <w:top w:w="0" w:type="dxa"/>
              <w:left w:w="108" w:type="dxa"/>
              <w:bottom w:w="0" w:type="dxa"/>
              <w:right w:w="108" w:type="dxa"/>
            </w:tcMar>
            <w:vAlign w:val="center"/>
            <w:hideMark/>
          </w:tcPr>
          <w:p w14:paraId="7AB100B9"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c>
          <w:tcPr>
            <w:tcW w:w="1984" w:type="dxa"/>
            <w:tcMar>
              <w:top w:w="0" w:type="dxa"/>
              <w:left w:w="108" w:type="dxa"/>
              <w:bottom w:w="0" w:type="dxa"/>
              <w:right w:w="108" w:type="dxa"/>
            </w:tcMar>
            <w:vAlign w:val="center"/>
            <w:hideMark/>
          </w:tcPr>
          <w:p w14:paraId="7375B25D"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14:paraId="58404D94" w14:textId="77777777" w:rsidTr="00074AB9">
        <w:trPr>
          <w:jc w:val="right"/>
        </w:trPr>
        <w:tc>
          <w:tcPr>
            <w:tcW w:w="3534" w:type="dxa"/>
            <w:tcMar>
              <w:top w:w="0" w:type="dxa"/>
              <w:left w:w="108" w:type="dxa"/>
              <w:bottom w:w="0" w:type="dxa"/>
              <w:right w:w="108" w:type="dxa"/>
            </w:tcMar>
            <w:vAlign w:val="center"/>
            <w:hideMark/>
          </w:tcPr>
          <w:p w14:paraId="4BA4A38A" w14:textId="77777777" w:rsidR="00461167" w:rsidRPr="00074AB9" w:rsidRDefault="00461167" w:rsidP="00074AB9">
            <w:pPr>
              <w:pStyle w:val="Tabletext"/>
              <w:framePr w:hSpace="181" w:wrap="notBeside" w:vAnchor="text" w:hAnchor="text" w:xAlign="center" w:y="1"/>
              <w:rPr>
                <w:rFonts w:eastAsia="SimSun"/>
              </w:rPr>
            </w:pPr>
            <w:proofErr w:type="spellStart"/>
            <w:r w:rsidRPr="00074AB9">
              <w:rPr>
                <w:rFonts w:eastAsia="SimSun"/>
                <w:i/>
                <w:iCs/>
              </w:rPr>
              <w:t>P</w:t>
            </w:r>
            <w:r w:rsidRPr="00074AB9">
              <w:rPr>
                <w:rFonts w:eastAsia="SimSun"/>
                <w:i/>
                <w:iCs/>
                <w:vertAlign w:val="subscript"/>
              </w:rPr>
              <w:t>o</w:t>
            </w:r>
            <w:proofErr w:type="spellEnd"/>
            <w:r w:rsidRPr="00074AB9">
              <w:rPr>
                <w:rFonts w:eastAsia="SimSun"/>
              </w:rPr>
              <w:t xml:space="preserve"> (</w:t>
            </w:r>
            <w:r w:rsidRPr="00074AB9">
              <w:rPr>
                <w:rFonts w:eastAsia="SimSun"/>
                <w:lang w:eastAsia="zh-CN"/>
              </w:rPr>
              <w:t>индустриальные радиопомехи</w:t>
            </w:r>
            <w:r w:rsidRPr="00074AB9">
              <w:rPr>
                <w:rFonts w:eastAsia="SimSun"/>
              </w:rPr>
              <w:t>, дБ)</w:t>
            </w:r>
          </w:p>
        </w:tc>
        <w:tc>
          <w:tcPr>
            <w:tcW w:w="1843" w:type="dxa"/>
            <w:tcMar>
              <w:top w:w="0" w:type="dxa"/>
              <w:left w:w="108" w:type="dxa"/>
              <w:bottom w:w="0" w:type="dxa"/>
              <w:right w:w="108" w:type="dxa"/>
            </w:tcMar>
            <w:vAlign w:val="center"/>
            <w:hideMark/>
          </w:tcPr>
          <w:p w14:paraId="0622B95B"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c>
          <w:tcPr>
            <w:tcW w:w="1984" w:type="dxa"/>
            <w:tcMar>
              <w:top w:w="0" w:type="dxa"/>
              <w:left w:w="108" w:type="dxa"/>
              <w:bottom w:w="0" w:type="dxa"/>
              <w:right w:w="108" w:type="dxa"/>
            </w:tcMar>
            <w:vAlign w:val="center"/>
            <w:hideMark/>
          </w:tcPr>
          <w:p w14:paraId="7D2D91D3"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14:paraId="1B435363" w14:textId="77777777" w:rsidTr="00074AB9">
        <w:trPr>
          <w:jc w:val="right"/>
        </w:trPr>
        <w:tc>
          <w:tcPr>
            <w:tcW w:w="3534" w:type="dxa"/>
            <w:tcMar>
              <w:top w:w="0" w:type="dxa"/>
              <w:left w:w="108" w:type="dxa"/>
              <w:bottom w:w="0" w:type="dxa"/>
              <w:right w:w="108" w:type="dxa"/>
            </w:tcMar>
            <w:vAlign w:val="center"/>
            <w:hideMark/>
          </w:tcPr>
          <w:p w14:paraId="35ECFF68"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 xml:space="preserve">F </w:t>
            </w:r>
            <w:r w:rsidRPr="00074AB9">
              <w:rPr>
                <w:rFonts w:eastAsia="SimSun"/>
              </w:rPr>
              <w:t xml:space="preserve">– </w:t>
            </w:r>
            <w:proofErr w:type="spellStart"/>
            <w:r w:rsidRPr="00074AB9">
              <w:rPr>
                <w:rFonts w:eastAsia="SimSun"/>
                <w:i/>
                <w:iCs/>
              </w:rPr>
              <w:t>G</w:t>
            </w:r>
            <w:r w:rsidRPr="00074AB9">
              <w:rPr>
                <w:rFonts w:eastAsia="SimSun"/>
                <w:i/>
                <w:iCs/>
                <w:vertAlign w:val="subscript"/>
              </w:rPr>
              <w:t>i</w:t>
            </w:r>
            <w:proofErr w:type="spellEnd"/>
            <w:r w:rsidRPr="00074AB9">
              <w:rPr>
                <w:rFonts w:eastAsia="SimSun"/>
              </w:rPr>
              <w:t xml:space="preserve"> + </w:t>
            </w:r>
            <w:r w:rsidRPr="00074AB9">
              <w:rPr>
                <w:rFonts w:eastAsia="SimSun"/>
                <w:i/>
                <w:iCs/>
              </w:rPr>
              <w:t>L</w:t>
            </w:r>
            <w:r w:rsidRPr="00074AB9">
              <w:rPr>
                <w:rFonts w:eastAsia="SimSun"/>
                <w:i/>
                <w:iCs/>
                <w:vertAlign w:val="subscript"/>
              </w:rPr>
              <w:t>F</w:t>
            </w:r>
            <w:r w:rsidRPr="00074AB9">
              <w:rPr>
                <w:rFonts w:eastAsia="SimSun"/>
              </w:rPr>
              <w:t xml:space="preserve"> + </w:t>
            </w:r>
            <w:proofErr w:type="spellStart"/>
            <w:r w:rsidRPr="00074AB9">
              <w:rPr>
                <w:rFonts w:eastAsia="SimSun"/>
                <w:i/>
                <w:iCs/>
              </w:rPr>
              <w:t>P</w:t>
            </w:r>
            <w:r w:rsidRPr="00074AB9">
              <w:rPr>
                <w:rFonts w:eastAsia="SimSun"/>
                <w:i/>
                <w:iCs/>
                <w:vertAlign w:val="subscript"/>
              </w:rPr>
              <w:t>o</w:t>
            </w:r>
            <w:proofErr w:type="spellEnd"/>
          </w:p>
        </w:tc>
        <w:tc>
          <w:tcPr>
            <w:tcW w:w="1843" w:type="dxa"/>
            <w:tcMar>
              <w:top w:w="0" w:type="dxa"/>
              <w:left w:w="108" w:type="dxa"/>
              <w:bottom w:w="0" w:type="dxa"/>
              <w:right w:w="108" w:type="dxa"/>
            </w:tcMar>
            <w:vAlign w:val="center"/>
            <w:hideMark/>
          </w:tcPr>
          <w:p w14:paraId="600F0E0C"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−7</w:t>
            </w:r>
          </w:p>
        </w:tc>
        <w:tc>
          <w:tcPr>
            <w:tcW w:w="1984" w:type="dxa"/>
            <w:tcMar>
              <w:top w:w="0" w:type="dxa"/>
              <w:left w:w="108" w:type="dxa"/>
              <w:bottom w:w="0" w:type="dxa"/>
              <w:right w:w="108" w:type="dxa"/>
            </w:tcMar>
            <w:vAlign w:val="center"/>
            <w:hideMark/>
          </w:tcPr>
          <w:p w14:paraId="3C9AD753"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12</w:t>
            </w:r>
          </w:p>
        </w:tc>
      </w:tr>
      <w:tr w:rsidR="00461167" w:rsidRPr="00074AB9" w14:paraId="23B104EA" w14:textId="77777777" w:rsidTr="00074AB9">
        <w:trPr>
          <w:jc w:val="right"/>
        </w:trPr>
        <w:tc>
          <w:tcPr>
            <w:tcW w:w="3534" w:type="dxa"/>
            <w:tcMar>
              <w:top w:w="0" w:type="dxa"/>
              <w:left w:w="108" w:type="dxa"/>
              <w:bottom w:w="0" w:type="dxa"/>
              <w:right w:w="108" w:type="dxa"/>
            </w:tcMar>
            <w:vAlign w:val="center"/>
            <w:hideMark/>
          </w:tcPr>
          <w:p w14:paraId="00E2B457" w14:textId="77777777" w:rsidR="00461167" w:rsidRPr="00074AB9" w:rsidRDefault="00461167" w:rsidP="00074AB9">
            <w:pPr>
              <w:pStyle w:val="Tabletext"/>
              <w:framePr w:hSpace="181" w:wrap="notBeside" w:vAnchor="text" w:hAnchor="text" w:xAlign="center" w:y="1"/>
              <w:rPr>
                <w:rFonts w:eastAsia="SimSun"/>
              </w:rPr>
            </w:pPr>
            <w:r w:rsidRPr="00074AB9">
              <w:rPr>
                <w:rFonts w:eastAsia="SimSun"/>
                <w:i/>
                <w:iCs/>
              </w:rPr>
              <w:t>I</w:t>
            </w:r>
            <w:r w:rsidRPr="00074AB9">
              <w:rPr>
                <w:rFonts w:eastAsia="SimSun"/>
              </w:rPr>
              <w:t>/</w:t>
            </w:r>
            <w:r w:rsidRPr="00074AB9">
              <w:rPr>
                <w:rFonts w:eastAsia="SimSun"/>
                <w:i/>
                <w:iCs/>
              </w:rPr>
              <w:t>N</w:t>
            </w:r>
            <w:r w:rsidRPr="00074AB9">
              <w:rPr>
                <w:rFonts w:eastAsia="SimSun"/>
              </w:rPr>
              <w:t xml:space="preserve"> (отношение помеха-шум, дБ)</w:t>
            </w:r>
          </w:p>
        </w:tc>
        <w:tc>
          <w:tcPr>
            <w:tcW w:w="3827" w:type="dxa"/>
            <w:gridSpan w:val="2"/>
            <w:tcMar>
              <w:top w:w="0" w:type="dxa"/>
              <w:left w:w="108" w:type="dxa"/>
              <w:bottom w:w="0" w:type="dxa"/>
              <w:right w:w="108" w:type="dxa"/>
            </w:tcMar>
            <w:vAlign w:val="center"/>
            <w:hideMark/>
          </w:tcPr>
          <w:p w14:paraId="142D2A00"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−6</w:t>
            </w:r>
          </w:p>
        </w:tc>
      </w:tr>
      <w:tr w:rsidR="00461167" w:rsidRPr="00074AB9" w14:paraId="1A985F02" w14:textId="77777777" w:rsidTr="00074AB9">
        <w:trPr>
          <w:jc w:val="right"/>
        </w:trPr>
        <w:tc>
          <w:tcPr>
            <w:tcW w:w="3534" w:type="dxa"/>
            <w:tcMar>
              <w:top w:w="0" w:type="dxa"/>
              <w:left w:w="108" w:type="dxa"/>
              <w:bottom w:w="0" w:type="dxa"/>
              <w:right w:w="108" w:type="dxa"/>
            </w:tcMar>
            <w:vAlign w:val="center"/>
            <w:hideMark/>
          </w:tcPr>
          <w:p w14:paraId="59164BDA" w14:textId="77777777" w:rsidR="00461167" w:rsidRPr="00074AB9" w:rsidRDefault="00461167" w:rsidP="00074AB9">
            <w:pPr>
              <w:pStyle w:val="Tabletext"/>
              <w:framePr w:hSpace="181" w:wrap="notBeside" w:vAnchor="text" w:hAnchor="text" w:xAlign="center" w:y="1"/>
              <w:rPr>
                <w:rFonts w:eastAsia="SimSun"/>
              </w:rPr>
            </w:pPr>
            <w:proofErr w:type="spellStart"/>
            <w:r w:rsidRPr="00074AB9">
              <w:rPr>
                <w:rFonts w:eastAsia="SimSun"/>
                <w:i/>
                <w:iCs/>
              </w:rPr>
              <w:t>B</w:t>
            </w:r>
            <w:r w:rsidRPr="00074AB9">
              <w:rPr>
                <w:rFonts w:eastAsia="SimSun"/>
                <w:i/>
                <w:iCs/>
                <w:vertAlign w:val="subscript"/>
              </w:rPr>
              <w:t>i</w:t>
            </w:r>
            <w:proofErr w:type="spellEnd"/>
            <w:r w:rsidRPr="00074AB9">
              <w:rPr>
                <w:rFonts w:eastAsia="SimSun"/>
                <w:vertAlign w:val="subscript"/>
              </w:rPr>
              <w:t xml:space="preserve"> </w:t>
            </w:r>
            <w:r w:rsidRPr="00074AB9">
              <w:rPr>
                <w:rFonts w:eastAsia="SimSun"/>
              </w:rPr>
              <w:t>(ширина полосы ТВ станции, МГц)</w:t>
            </w:r>
          </w:p>
        </w:tc>
        <w:tc>
          <w:tcPr>
            <w:tcW w:w="3827" w:type="dxa"/>
            <w:gridSpan w:val="2"/>
            <w:tcMar>
              <w:top w:w="0" w:type="dxa"/>
              <w:left w:w="108" w:type="dxa"/>
              <w:bottom w:w="0" w:type="dxa"/>
              <w:right w:w="108" w:type="dxa"/>
            </w:tcMar>
            <w:vAlign w:val="center"/>
            <w:hideMark/>
          </w:tcPr>
          <w:p w14:paraId="4768CD4A" w14:textId="77777777"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8</w:t>
            </w:r>
          </w:p>
        </w:tc>
      </w:tr>
    </w:tbl>
    <w:p w14:paraId="6281A25F" w14:textId="77777777" w:rsidR="00461167" w:rsidRPr="00074AB9" w:rsidRDefault="00461167" w:rsidP="00074AB9">
      <w:pPr>
        <w:spacing w:before="120"/>
        <w:jc w:val="both"/>
        <w:rPr>
          <w:rFonts w:eastAsia="SimSun"/>
          <w:lang w:val="ru-RU"/>
        </w:rPr>
      </w:pPr>
      <w:r w:rsidRPr="00074AB9">
        <w:rPr>
          <w:rFonts w:eastAsia="SimSun"/>
          <w:lang w:val="ru-RU" w:eastAsia="zh-CN"/>
        </w:rPr>
        <w:t>Вышеприведенные параметры применяются к станциям, работающим на частоте 790 МГц. Для других частот в диапазоне УВЧ следует выполнять интерполяцию путем добавления поправочного коэффициента</w:t>
      </w:r>
      <w:r w:rsidRPr="00074AB9">
        <w:rPr>
          <w:rFonts w:eastAsia="SimSun"/>
          <w:lang w:val="ru-RU"/>
        </w:rPr>
        <w:t xml:space="preserve"> 10 </w:t>
      </w:r>
      <w:proofErr w:type="spellStart"/>
      <w:r w:rsidRPr="00074AB9">
        <w:rPr>
          <w:rFonts w:eastAsia="SimSun"/>
          <w:lang w:val="ru-RU"/>
        </w:rPr>
        <w:t>log</w:t>
      </w:r>
      <w:proofErr w:type="spellEnd"/>
      <w:r w:rsidRPr="00074AB9">
        <w:rPr>
          <w:rFonts w:eastAsia="SimSun"/>
          <w:lang w:val="ru-RU"/>
        </w:rPr>
        <w:t xml:space="preserve"> (</w:t>
      </w:r>
      <w:r w:rsidRPr="006375BC">
        <w:rPr>
          <w:rFonts w:eastAsia="SimSun"/>
          <w:i/>
          <w:iCs/>
          <w:lang w:val="ru-RU"/>
        </w:rPr>
        <w:t>f</w:t>
      </w:r>
      <w:r w:rsidRPr="00074AB9">
        <w:rPr>
          <w:rFonts w:eastAsia="SimSun"/>
          <w:lang w:val="ru-RU"/>
        </w:rPr>
        <w:t>/790).</w:t>
      </w:r>
    </w:p>
    <w:p w14:paraId="223EFDC4" w14:textId="77777777" w:rsidR="00580628" w:rsidRDefault="00580628">
      <w:pPr>
        <w:tabs>
          <w:tab w:val="clear" w:pos="851"/>
        </w:tabs>
        <w:rPr>
          <w:rFonts w:eastAsia="SimSun"/>
          <w:lang w:val="ru-RU"/>
        </w:rPr>
      </w:pPr>
      <w:r>
        <w:rPr>
          <w:rFonts w:eastAsia="SimSun"/>
          <w:lang w:val="ru-RU"/>
        </w:rPr>
        <w:br w:type="page"/>
      </w:r>
    </w:p>
    <w:p w14:paraId="659A0737" w14:textId="77777777" w:rsidR="00461167" w:rsidRPr="00074AB9" w:rsidRDefault="00461167" w:rsidP="00074AB9">
      <w:pPr>
        <w:spacing w:before="120"/>
        <w:jc w:val="both"/>
        <w:rPr>
          <w:rFonts w:eastAsiaTheme="minorEastAsia"/>
          <w:lang w:val="ru-RU"/>
        </w:rPr>
      </w:pPr>
      <w:r w:rsidRPr="00074AB9">
        <w:rPr>
          <w:rFonts w:eastAsia="SimSun"/>
          <w:lang w:val="ru-RU"/>
        </w:rPr>
        <w:lastRenderedPageBreak/>
        <w:t>Как показывают полученные значения, пороговые напряженности поля станции IMT, работающей на частоте 790 МГц, составляют 17</w:t>
      </w:r>
      <w:r w:rsidRPr="00074AB9">
        <w:rPr>
          <w:rFonts w:eastAsiaTheme="minorEastAsia"/>
          <w:lang w:val="ru-RU"/>
        </w:rPr>
        <w:t xml:space="preserve"> дБ(мкВ/м) для приемной базовой станции и 36 дБ(мкВ/м) для приемной подвижной станции, </w:t>
      </w:r>
      <w:r w:rsidRPr="00074AB9">
        <w:rPr>
          <w:rFonts w:eastAsia="SimSun"/>
          <w:lang w:val="ru-RU"/>
        </w:rPr>
        <w:t xml:space="preserve">когда коэффициент </w:t>
      </w:r>
      <w:r w:rsidRPr="00074AB9">
        <w:rPr>
          <w:rFonts w:eastAsia="SimSun"/>
          <w:i/>
          <w:iCs/>
          <w:lang w:val="ru-RU"/>
        </w:rPr>
        <w:t>K</w:t>
      </w:r>
      <w:r w:rsidRPr="00074AB9">
        <w:rPr>
          <w:rFonts w:eastAsia="SimSun"/>
          <w:lang w:val="ru-RU"/>
        </w:rPr>
        <w:t xml:space="preserve"> равен 0, то есть, когда станция IMT использует ширину полосы, меньшую или равную 8 МГц</w:t>
      </w:r>
      <w:r w:rsidRPr="00074AB9">
        <w:rPr>
          <w:rFonts w:eastAsiaTheme="minorEastAsia"/>
          <w:lang w:val="ru-RU"/>
        </w:rPr>
        <w:t>.</w:t>
      </w:r>
    </w:p>
    <w:p w14:paraId="6113BFF7" w14:textId="77777777" w:rsidR="00461167" w:rsidRDefault="00461167" w:rsidP="00074AB9">
      <w:pPr>
        <w:spacing w:before="120"/>
        <w:jc w:val="both"/>
        <w:rPr>
          <w:rFonts w:eastAsiaTheme="minorEastAsia"/>
          <w:lang w:val="ru-RU"/>
        </w:rPr>
      </w:pPr>
      <w:r w:rsidRPr="00074AB9">
        <w:rPr>
          <w:rFonts w:eastAsiaTheme="minorEastAsia"/>
          <w:lang w:val="ru-RU"/>
        </w:rPr>
        <w:t>Для установления координационных контуров значения высоты приемных антенн базовой и подвижной станции принимаются равными 30 м и 1,5 м, соответственно.</w:t>
      </w:r>
    </w:p>
    <w:p w14:paraId="4DB851A7" w14:textId="77777777" w:rsidR="00580628" w:rsidRPr="0069500F" w:rsidRDefault="00580628" w:rsidP="00580628">
      <w:pPr>
        <w:jc w:val="center"/>
      </w:pPr>
      <w:r w:rsidRPr="0069500F">
        <w:t>___________________</w:t>
      </w:r>
    </w:p>
    <w:p w14:paraId="3321553A" w14:textId="77777777" w:rsidR="00580628" w:rsidRDefault="00580628" w:rsidP="00074AB9">
      <w:pPr>
        <w:spacing w:before="120"/>
        <w:jc w:val="both"/>
        <w:rPr>
          <w:rFonts w:eastAsiaTheme="minorEastAsia"/>
          <w:lang w:val="ru-RU"/>
        </w:rPr>
      </w:pPr>
    </w:p>
    <w:p w14:paraId="20CF5894" w14:textId="77777777" w:rsidR="00580628" w:rsidRDefault="00580628" w:rsidP="00074AB9">
      <w:pPr>
        <w:spacing w:before="120"/>
        <w:jc w:val="both"/>
        <w:rPr>
          <w:rFonts w:eastAsiaTheme="minorEastAsia"/>
          <w:lang w:val="ru-RU"/>
        </w:rPr>
      </w:pPr>
    </w:p>
    <w:p w14:paraId="4D85FCAF" w14:textId="77777777" w:rsidR="00580628" w:rsidRDefault="00580628" w:rsidP="00074AB9">
      <w:pPr>
        <w:spacing w:before="120"/>
        <w:jc w:val="both"/>
        <w:rPr>
          <w:rFonts w:eastAsiaTheme="minorEastAsia"/>
          <w:lang w:val="ru-RU"/>
        </w:rPr>
      </w:pPr>
    </w:p>
    <w:p w14:paraId="283B9407" w14:textId="77777777" w:rsidR="00580628" w:rsidRDefault="00580628" w:rsidP="00074AB9">
      <w:pPr>
        <w:spacing w:before="120"/>
        <w:jc w:val="both"/>
        <w:rPr>
          <w:rFonts w:eastAsiaTheme="minorEastAsia"/>
          <w:lang w:val="ru-RU"/>
        </w:rPr>
      </w:pPr>
    </w:p>
    <w:p w14:paraId="10AA8AD7" w14:textId="77777777" w:rsidR="00580628" w:rsidRDefault="00580628" w:rsidP="00074AB9">
      <w:pPr>
        <w:spacing w:before="120"/>
        <w:jc w:val="both"/>
        <w:rPr>
          <w:rFonts w:eastAsiaTheme="minorEastAsia"/>
          <w:lang w:val="ru-RU"/>
        </w:rPr>
      </w:pPr>
    </w:p>
    <w:p w14:paraId="799D19B7" w14:textId="77777777" w:rsidR="00580628" w:rsidRDefault="00580628" w:rsidP="00074AB9">
      <w:pPr>
        <w:spacing w:before="120"/>
        <w:jc w:val="both"/>
        <w:rPr>
          <w:rFonts w:eastAsiaTheme="minorEastAsia"/>
          <w:lang w:val="ru-RU"/>
        </w:rPr>
      </w:pPr>
    </w:p>
    <w:p w14:paraId="1AF089DA" w14:textId="77777777" w:rsidR="00580628" w:rsidRDefault="00580628" w:rsidP="00074AB9">
      <w:pPr>
        <w:spacing w:before="120"/>
        <w:jc w:val="both"/>
        <w:rPr>
          <w:rFonts w:eastAsiaTheme="minorEastAsia"/>
          <w:lang w:val="ru-RU"/>
        </w:rPr>
      </w:pPr>
    </w:p>
    <w:p w14:paraId="18E53A27" w14:textId="77777777" w:rsidR="00580628" w:rsidRDefault="00580628" w:rsidP="00074AB9">
      <w:pPr>
        <w:spacing w:before="120"/>
        <w:jc w:val="both"/>
        <w:rPr>
          <w:rFonts w:eastAsiaTheme="minorEastAsia"/>
          <w:lang w:val="ru-RU"/>
        </w:rPr>
      </w:pPr>
    </w:p>
    <w:p w14:paraId="2CF4A85C" w14:textId="77777777" w:rsidR="00580628" w:rsidRDefault="00580628" w:rsidP="00074AB9">
      <w:pPr>
        <w:spacing w:before="120"/>
        <w:jc w:val="both"/>
        <w:rPr>
          <w:rFonts w:eastAsiaTheme="minorEastAsia"/>
          <w:lang w:val="ru-RU"/>
        </w:rPr>
      </w:pPr>
    </w:p>
    <w:p w14:paraId="40EBA21F" w14:textId="77777777" w:rsidR="00580628" w:rsidRDefault="00580628" w:rsidP="00074AB9">
      <w:pPr>
        <w:spacing w:before="120"/>
        <w:jc w:val="both"/>
        <w:rPr>
          <w:rFonts w:eastAsiaTheme="minorEastAsia"/>
          <w:lang w:val="ru-RU"/>
        </w:rPr>
      </w:pPr>
    </w:p>
    <w:p w14:paraId="2AB74ACB" w14:textId="77777777" w:rsidR="00580628" w:rsidRDefault="00580628" w:rsidP="00074AB9">
      <w:pPr>
        <w:spacing w:before="120"/>
        <w:jc w:val="both"/>
        <w:rPr>
          <w:rFonts w:eastAsiaTheme="minorEastAsia"/>
          <w:lang w:val="ru-RU"/>
        </w:rPr>
      </w:pPr>
    </w:p>
    <w:p w14:paraId="54BD04D1" w14:textId="77777777" w:rsidR="00580628" w:rsidRDefault="00580628" w:rsidP="00074AB9">
      <w:pPr>
        <w:spacing w:before="120"/>
        <w:jc w:val="both"/>
        <w:rPr>
          <w:rFonts w:eastAsiaTheme="minorEastAsia"/>
          <w:lang w:val="ru-RU"/>
        </w:rPr>
      </w:pPr>
    </w:p>
    <w:p w14:paraId="726EB32B" w14:textId="77777777" w:rsidR="00580628" w:rsidRDefault="00580628" w:rsidP="00074AB9">
      <w:pPr>
        <w:spacing w:before="120"/>
        <w:jc w:val="both"/>
        <w:rPr>
          <w:rFonts w:eastAsiaTheme="minorEastAsia"/>
          <w:lang w:val="ru-RU"/>
        </w:rPr>
      </w:pPr>
    </w:p>
    <w:p w14:paraId="1BDC7262" w14:textId="77777777" w:rsidR="00580628" w:rsidRDefault="00580628" w:rsidP="00074AB9">
      <w:pPr>
        <w:spacing w:before="120"/>
        <w:jc w:val="both"/>
        <w:rPr>
          <w:rFonts w:eastAsiaTheme="minorEastAsia"/>
          <w:lang w:val="ru-RU"/>
        </w:rPr>
      </w:pPr>
    </w:p>
    <w:p w14:paraId="731CD385" w14:textId="77777777" w:rsidR="00580628" w:rsidRPr="00074AB9" w:rsidRDefault="00580628" w:rsidP="00074AB9">
      <w:pPr>
        <w:spacing w:before="120"/>
        <w:jc w:val="both"/>
        <w:rPr>
          <w:rFonts w:eastAsiaTheme="minorEastAsia"/>
          <w:lang w:val="ru-RU"/>
        </w:rPr>
      </w:pPr>
    </w:p>
    <w:p w14:paraId="33EB7ED1" w14:textId="77777777" w:rsidR="00C76508" w:rsidRPr="00074AB9" w:rsidRDefault="00C76508" w:rsidP="00074AB9">
      <w:pPr>
        <w:spacing w:before="720"/>
        <w:jc w:val="center"/>
        <w:rPr>
          <w:szCs w:val="22"/>
          <w:lang w:val="ru-RU"/>
        </w:rPr>
      </w:pPr>
    </w:p>
    <w:p w14:paraId="6C6CE82C" w14:textId="77777777" w:rsidR="00C76508" w:rsidRDefault="00C76508" w:rsidP="00D145DA">
      <w:pPr>
        <w:jc w:val="both"/>
        <w:rPr>
          <w:szCs w:val="22"/>
        </w:rPr>
        <w:sectPr w:rsidR="00C76508" w:rsidSect="00461167">
          <w:headerReference w:type="even" r:id="rId15"/>
          <w:headerReference w:type="default" r:id="rId16"/>
          <w:pgSz w:w="11901" w:h="16840" w:code="9"/>
          <w:pgMar w:top="1701" w:right="851" w:bottom="1134" w:left="1985" w:header="720" w:footer="720" w:gutter="0"/>
          <w:cols w:space="720"/>
          <w:vAlign w:val="both"/>
          <w:docGrid w:linePitch="360"/>
        </w:sectPr>
      </w:pPr>
    </w:p>
    <w:p w14:paraId="2913CE6E" w14:textId="77777777" w:rsidR="00875F84" w:rsidRDefault="00875F84" w:rsidP="003F0C13">
      <w:pPr>
        <w:jc w:val="both"/>
        <w:rPr>
          <w:szCs w:val="22"/>
        </w:rPr>
      </w:pPr>
    </w:p>
    <w:sectPr w:rsidR="00875F84" w:rsidSect="003D33A0">
      <w:headerReference w:type="even" r:id="rId17"/>
      <w:headerReference w:type="default" r:id="rId18"/>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85257" w14:textId="77777777" w:rsidR="00667AE2" w:rsidRDefault="00667AE2">
      <w:r>
        <w:separator/>
      </w:r>
    </w:p>
  </w:endnote>
  <w:endnote w:type="continuationSeparator" w:id="0">
    <w:p w14:paraId="4E7CA61C" w14:textId="77777777" w:rsidR="00667AE2" w:rsidRDefault="0066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8A395" w14:textId="77777777" w:rsidR="00667AE2" w:rsidRDefault="00667AE2">
      <w:r>
        <w:separator/>
      </w:r>
    </w:p>
  </w:footnote>
  <w:footnote w:type="continuationSeparator" w:id="0">
    <w:p w14:paraId="330A3A0C" w14:textId="77777777" w:rsidR="00667AE2" w:rsidRDefault="00667AE2">
      <w:r>
        <w:continuationSeparator/>
      </w:r>
    </w:p>
  </w:footnote>
  <w:footnote w:id="1">
    <w:p w14:paraId="3F0301F0" w14:textId="77777777" w:rsidR="002503EC" w:rsidRDefault="002503EC" w:rsidP="001B2113">
      <w:pPr>
        <w:pStyle w:val="FootnoteText"/>
        <w:ind w:left="0" w:firstLine="0"/>
        <w:rPr>
          <w:lang w:val="ru-RU"/>
        </w:rPr>
      </w:pPr>
      <w:r>
        <w:rPr>
          <w:rStyle w:val="FootnoteReference"/>
        </w:rPr>
        <w:footnoteRef/>
      </w:r>
      <w:r w:rsidRPr="00186855">
        <w:rPr>
          <w:lang w:val="ru-RU"/>
        </w:rPr>
        <w:tab/>
      </w:r>
      <w:r>
        <w:rPr>
          <w:lang w:val="ru-RU"/>
        </w:rPr>
        <w:t xml:space="preserve">Аналогично не должна требоваться защита от присвоений, полученных из тех </w:t>
      </w:r>
      <w:r w:rsidRPr="00EE324C">
        <w:rPr>
          <w:lang w:val="ru-RU"/>
        </w:rPr>
        <w:t>выделений</w:t>
      </w:r>
      <w:r>
        <w:rPr>
          <w:lang w:val="ru-RU"/>
        </w:rPr>
        <w:t>, которые были ранее занесены в План</w:t>
      </w:r>
      <w:r w:rsidRPr="00186855">
        <w:rPr>
          <w:rFonts w:asciiTheme="minorHAnsi" w:hAnsiTheme="minorHAnsi"/>
          <w:lang w:val="ru-RU"/>
        </w:rPr>
        <w:t>.</w:t>
      </w:r>
    </w:p>
  </w:footnote>
  <w:footnote w:id="2">
    <w:p w14:paraId="716E30CC" w14:textId="77777777" w:rsidR="00A97F7D" w:rsidRDefault="00A97F7D" w:rsidP="00E609CB">
      <w:pPr>
        <w:pStyle w:val="FootnoteText"/>
        <w:tabs>
          <w:tab w:val="left" w:pos="2410"/>
        </w:tabs>
        <w:rPr>
          <w:lang w:val="ru-RU"/>
        </w:rPr>
      </w:pPr>
      <w:r>
        <w:rPr>
          <w:rStyle w:val="FootnoteReference"/>
          <w:lang w:val="ru-RU"/>
        </w:rPr>
        <w:t>*</w:t>
      </w:r>
      <w:r>
        <w:rPr>
          <w:lang w:val="ru-RU"/>
        </w:rPr>
        <w:t xml:space="preserve"> </w:t>
      </w:r>
      <w:r>
        <w:rPr>
          <w:lang w:val="ru-RU"/>
        </w:rPr>
        <w:tab/>
      </w:r>
      <w:r>
        <w:rPr>
          <w:i/>
          <w:iCs/>
          <w:lang w:val="ru-RU"/>
        </w:rPr>
        <w:t>Примечание Секретариата</w:t>
      </w:r>
      <w:r w:rsidRPr="00A97F7D">
        <w:rPr>
          <w:lang w:val="ru-RU"/>
        </w:rPr>
        <w:t xml:space="preserve">. – </w:t>
      </w:r>
      <w:r>
        <w:rPr>
          <w:lang w:val="ru-RU"/>
        </w:rPr>
        <w:t xml:space="preserve">Эта </w:t>
      </w:r>
      <w:r w:rsidR="00E609CB" w:rsidRPr="0016704D">
        <w:rPr>
          <w:szCs w:val="22"/>
          <w:lang w:val="ru-RU"/>
        </w:rPr>
        <w:t>Рекомендаци</w:t>
      </w:r>
      <w:r w:rsidR="00E609CB">
        <w:rPr>
          <w:szCs w:val="22"/>
          <w:lang w:val="ru-RU"/>
        </w:rPr>
        <w:t>я</w:t>
      </w:r>
      <w:r>
        <w:rPr>
          <w:lang w:val="ru-RU"/>
        </w:rPr>
        <w:t xml:space="preserve"> была исключена в 2009 году.</w:t>
      </w:r>
    </w:p>
  </w:footnote>
  <w:footnote w:id="3">
    <w:p w14:paraId="2B52EF6E" w14:textId="77777777" w:rsidR="00667AE2" w:rsidRPr="0016704D" w:rsidRDefault="00667AE2" w:rsidP="00B97C1F">
      <w:pPr>
        <w:pStyle w:val="FootnoteText"/>
        <w:keepLines/>
        <w:tabs>
          <w:tab w:val="left" w:pos="360"/>
          <w:tab w:val="left" w:pos="1191"/>
          <w:tab w:val="left" w:pos="1588"/>
          <w:tab w:val="left" w:pos="1985"/>
        </w:tabs>
        <w:overflowPunct w:val="0"/>
        <w:autoSpaceDE w:val="0"/>
        <w:autoSpaceDN w:val="0"/>
        <w:adjustRightInd w:val="0"/>
        <w:spacing w:before="80" w:after="120"/>
        <w:ind w:left="0" w:firstLine="0"/>
        <w:jc w:val="both"/>
        <w:textAlignment w:val="baseline"/>
        <w:rPr>
          <w:lang w:val="ru-RU"/>
        </w:rPr>
      </w:pPr>
      <w:r w:rsidRPr="00393ADF">
        <w:rPr>
          <w:rStyle w:val="FootnoteReference"/>
          <w:position w:val="6"/>
          <w:sz w:val="16"/>
          <w:vertAlign w:val="baseline"/>
          <w:lang w:val="ru-RU"/>
        </w:rPr>
        <w:t>1</w:t>
      </w:r>
      <w:r w:rsidRPr="0016704D">
        <w:rPr>
          <w:lang w:val="ru-RU"/>
        </w:rPr>
        <w:tab/>
        <w:t>Зона обслуживания не распространяется за пределы национальной территории соответствующей администрации.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7214" w14:paraId="76D5CED4"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77B25F6C" w14:textId="77777777" w:rsidR="00DF7214" w:rsidRPr="001E7B88" w:rsidRDefault="00DF7214"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1103B98F" w14:textId="77777777" w:rsidR="00DF7214" w:rsidRPr="001E7B88" w:rsidRDefault="00DF7214"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56F25839" w14:textId="77777777" w:rsidR="00DF7214" w:rsidRPr="001E7B88" w:rsidRDefault="00DF7214"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003D33A0" w:rsidRPr="00A97F7D">
            <w:rPr>
              <w:rStyle w:val="PageNumber"/>
              <w:rFonts w:ascii="Arial" w:hAnsi="Arial" w:cs="Arial"/>
              <w:sz w:val="20"/>
              <w:szCs w:val="20"/>
            </w:rPr>
            <w:fldChar w:fldCharType="begin"/>
          </w:r>
          <w:r w:rsidR="003D33A0" w:rsidRPr="00A97F7D">
            <w:rPr>
              <w:rStyle w:val="PageNumber"/>
              <w:rFonts w:ascii="Arial" w:hAnsi="Arial" w:cs="Arial"/>
              <w:sz w:val="20"/>
              <w:szCs w:val="20"/>
            </w:rPr>
            <w:instrText xml:space="preserve">PAGE  </w:instrText>
          </w:r>
          <w:r w:rsidR="003D33A0" w:rsidRPr="00A97F7D">
            <w:rPr>
              <w:rStyle w:val="PageNumber"/>
              <w:rFonts w:ascii="Arial" w:hAnsi="Arial" w:cs="Arial"/>
              <w:sz w:val="20"/>
              <w:szCs w:val="20"/>
            </w:rPr>
            <w:fldChar w:fldCharType="separate"/>
          </w:r>
          <w:r w:rsidR="00580628">
            <w:rPr>
              <w:rStyle w:val="PageNumber"/>
              <w:rFonts w:ascii="Arial" w:hAnsi="Arial" w:cs="Arial"/>
              <w:noProof/>
              <w:sz w:val="20"/>
              <w:szCs w:val="20"/>
            </w:rPr>
            <w:t>12</w:t>
          </w:r>
          <w:r w:rsidR="003D33A0"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2F622B" w14:textId="77777777" w:rsidR="00DF7214" w:rsidRPr="001E7B88" w:rsidRDefault="00DF7214"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Pr="001E7B88">
            <w:rPr>
              <w:rFonts w:ascii="Arial" w:hAnsi="Arial" w:cs="Arial"/>
              <w:sz w:val="20"/>
              <w:szCs w:val="20"/>
              <w:lang w:val="fr-CH"/>
            </w:rPr>
            <w:t>.</w:t>
          </w:r>
          <w:r>
            <w:rPr>
              <w:rFonts w:ascii="Arial" w:hAnsi="Arial" w:cs="Arial"/>
              <w:sz w:val="20"/>
              <w:szCs w:val="20"/>
              <w:lang w:val="fr-CH"/>
            </w:rPr>
            <w:t>-</w:t>
          </w:r>
          <w:proofErr w:type="gramEnd"/>
        </w:p>
      </w:tc>
    </w:tr>
  </w:tbl>
  <w:p w14:paraId="036C9899" w14:textId="77777777" w:rsidR="00DF7214" w:rsidRDefault="00DF7214" w:rsidP="008E6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33A0" w14:paraId="36660BCA"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07DA49AC" w14:textId="77777777" w:rsidR="003D33A0" w:rsidRPr="001E7B88" w:rsidRDefault="003D33A0"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5C490CBF" w14:textId="77777777" w:rsidR="003D33A0" w:rsidRPr="001E7B88" w:rsidRDefault="003D33A0"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797ADD3D" w14:textId="77777777" w:rsidR="003D33A0" w:rsidRPr="001E7B88" w:rsidRDefault="003D33A0"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11</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8675E7" w14:textId="77777777" w:rsidR="003D33A0" w:rsidRPr="001E7B88" w:rsidRDefault="003D33A0"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Pr="001E7B88">
            <w:rPr>
              <w:rFonts w:ascii="Arial" w:hAnsi="Arial" w:cs="Arial"/>
              <w:sz w:val="20"/>
              <w:szCs w:val="20"/>
              <w:lang w:val="fr-CH"/>
            </w:rPr>
            <w:t>.</w:t>
          </w:r>
          <w:r>
            <w:rPr>
              <w:rFonts w:ascii="Arial" w:hAnsi="Arial" w:cs="Arial"/>
              <w:sz w:val="20"/>
              <w:szCs w:val="20"/>
              <w:lang w:val="fr-CH"/>
            </w:rPr>
            <w:t>-</w:t>
          </w:r>
          <w:proofErr w:type="gramEnd"/>
        </w:p>
      </w:tc>
    </w:tr>
  </w:tbl>
  <w:p w14:paraId="03DF1B61" w14:textId="77777777" w:rsidR="003D33A0" w:rsidRPr="003D33A0" w:rsidRDefault="003D33A0" w:rsidP="003D3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4AB9" w14:paraId="2FB3C5F2" w14:textId="77777777" w:rsidTr="003D33A0">
      <w:trPr>
        <w:cantSplit/>
      </w:trPr>
      <w:tc>
        <w:tcPr>
          <w:tcW w:w="1701" w:type="dxa"/>
          <w:tcBorders>
            <w:top w:val="single" w:sz="6" w:space="0" w:color="auto"/>
            <w:left w:val="single" w:sz="6" w:space="0" w:color="auto"/>
            <w:bottom w:val="single" w:sz="6" w:space="0" w:color="auto"/>
            <w:right w:val="single" w:sz="6" w:space="0" w:color="auto"/>
          </w:tcBorders>
        </w:tcPr>
        <w:p w14:paraId="6466A4C8" w14:textId="77777777" w:rsidR="00074AB9" w:rsidRPr="001E7B88" w:rsidRDefault="00074AB9"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50CC7302" w14:textId="77777777" w:rsidR="00074AB9" w:rsidRPr="001E7B88" w:rsidRDefault="00074AB9"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4E64F236" w14:textId="77777777" w:rsidR="00074AB9" w:rsidRPr="001E7B88" w:rsidRDefault="00074AB9"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Pr="00A97F7D">
            <w:rPr>
              <w:rStyle w:val="PageNumber"/>
              <w:rFonts w:ascii="Arial" w:hAnsi="Arial" w:cs="Arial"/>
              <w:sz w:val="20"/>
              <w:szCs w:val="20"/>
            </w:rPr>
            <w:fldChar w:fldCharType="begin"/>
          </w:r>
          <w:r w:rsidRPr="00A97F7D">
            <w:rPr>
              <w:rStyle w:val="PageNumber"/>
              <w:rFonts w:ascii="Arial" w:hAnsi="Arial" w:cs="Arial"/>
              <w:sz w:val="20"/>
              <w:szCs w:val="20"/>
            </w:rPr>
            <w:instrText xml:space="preserve">PAGE  </w:instrText>
          </w:r>
          <w:r w:rsidRPr="00A97F7D">
            <w:rPr>
              <w:rStyle w:val="PageNumber"/>
              <w:rFonts w:ascii="Arial" w:hAnsi="Arial" w:cs="Arial"/>
              <w:sz w:val="20"/>
              <w:szCs w:val="20"/>
            </w:rPr>
            <w:fldChar w:fldCharType="separate"/>
          </w:r>
          <w:r w:rsidR="00580628">
            <w:rPr>
              <w:rStyle w:val="PageNumber"/>
              <w:rFonts w:ascii="Arial" w:hAnsi="Arial" w:cs="Arial"/>
              <w:noProof/>
              <w:sz w:val="20"/>
              <w:szCs w:val="20"/>
            </w:rPr>
            <w:t>14</w:t>
          </w:r>
          <w:r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ACDD55" w14:textId="7CDACE06" w:rsidR="00074AB9" w:rsidRPr="001E7B88" w:rsidRDefault="00074AB9"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00284955" w:rsidRPr="001E7B88">
            <w:rPr>
              <w:rFonts w:ascii="Arial" w:hAnsi="Arial" w:cs="Arial"/>
              <w:sz w:val="20"/>
              <w:szCs w:val="20"/>
              <w:lang w:val="fr-CH"/>
            </w:rPr>
            <w:t>.</w:t>
          </w:r>
          <w:r w:rsidR="00284955">
            <w:rPr>
              <w:rFonts w:ascii="Arial" w:hAnsi="Arial" w:cs="Arial"/>
              <w:sz w:val="20"/>
              <w:szCs w:val="20"/>
              <w:lang w:val="fr-CH"/>
            </w:rPr>
            <w:t>-</w:t>
          </w:r>
          <w:proofErr w:type="gramEnd"/>
        </w:p>
      </w:tc>
    </w:tr>
  </w:tbl>
  <w:p w14:paraId="1EBD9402" w14:textId="77777777" w:rsidR="00074AB9" w:rsidRDefault="00074AB9" w:rsidP="008E6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1167" w14:paraId="3CAAF1F4" w14:textId="7777777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14:paraId="61949471" w14:textId="77777777" w:rsidR="00461167" w:rsidRPr="001E7B88" w:rsidRDefault="00461167" w:rsidP="003D33A0">
          <w:pPr>
            <w:ind w:left="113"/>
            <w:rPr>
              <w:rFonts w:ascii="Arial" w:hAnsi="Arial" w:cs="Arial"/>
              <w:sz w:val="20"/>
              <w:szCs w:val="20"/>
              <w:lang w:val="ru-RU"/>
            </w:rPr>
          </w:pPr>
          <w:proofErr w:type="spellStart"/>
          <w:r w:rsidRPr="001E7B88">
            <w:rPr>
              <w:rFonts w:ascii="Arial" w:hAnsi="Arial" w:cs="Arial"/>
              <w:sz w:val="20"/>
              <w:szCs w:val="20"/>
            </w:rPr>
            <w:t>Часть</w:t>
          </w:r>
          <w:proofErr w:type="spellEnd"/>
          <w:r w:rsidRPr="001E7B88">
            <w:rPr>
              <w:rFonts w:ascii="Arial" w:hAnsi="Arial" w:cs="Arial"/>
              <w:sz w:val="20"/>
              <w:szCs w:val="20"/>
            </w:rPr>
            <w:t xml:space="preserve">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14:paraId="1C0F94FC" w14:textId="77777777" w:rsidR="00461167" w:rsidRPr="001E7B88" w:rsidRDefault="00461167"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14:paraId="1CD34A89" w14:textId="77777777" w:rsidR="00461167" w:rsidRPr="001E7B88" w:rsidRDefault="00461167"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13</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DF2C14" w14:textId="3D3CC347" w:rsidR="00461167" w:rsidRPr="001E7B88" w:rsidRDefault="00461167" w:rsidP="003D33A0">
          <w:pPr>
            <w:ind w:left="113"/>
            <w:rPr>
              <w:rFonts w:ascii="Arial" w:hAnsi="Arial" w:cs="Arial"/>
              <w:sz w:val="20"/>
              <w:szCs w:val="20"/>
            </w:rPr>
          </w:pPr>
          <w:proofErr w:type="spellStart"/>
          <w:proofErr w:type="gramStart"/>
          <w:r w:rsidRPr="001E7B88">
            <w:rPr>
              <w:rFonts w:ascii="Arial" w:hAnsi="Arial" w:cs="Arial"/>
              <w:sz w:val="20"/>
              <w:szCs w:val="20"/>
              <w:lang w:val="fr-CH"/>
            </w:rPr>
            <w:t>Пересм</w:t>
          </w:r>
          <w:proofErr w:type="spellEnd"/>
          <w:r w:rsidRPr="001E7B88">
            <w:rPr>
              <w:rFonts w:ascii="Arial" w:hAnsi="Arial" w:cs="Arial"/>
              <w:sz w:val="20"/>
              <w:szCs w:val="20"/>
              <w:lang w:val="fr-CH"/>
            </w:rPr>
            <w:t>.</w:t>
          </w:r>
          <w:r w:rsidR="00186855">
            <w:rPr>
              <w:rFonts w:ascii="Arial" w:hAnsi="Arial" w:cs="Arial"/>
              <w:sz w:val="20"/>
              <w:szCs w:val="20"/>
              <w:lang w:val="fr-CH"/>
            </w:rPr>
            <w:t>-</w:t>
          </w:r>
          <w:proofErr w:type="gramEnd"/>
        </w:p>
      </w:tc>
    </w:tr>
  </w:tbl>
  <w:p w14:paraId="0510ECB2" w14:textId="77777777" w:rsidR="00461167" w:rsidRPr="003D33A0" w:rsidRDefault="00461167" w:rsidP="003D33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B31" w14:textId="77777777" w:rsidR="003D33A0" w:rsidRDefault="003D33A0" w:rsidP="008E62E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A91DB" w14:textId="77777777" w:rsidR="003F0C13" w:rsidRPr="003F0C13" w:rsidRDefault="003F0C13" w:rsidP="003F0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362D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A89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146A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388F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5E7C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7AC9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8DF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829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442D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A5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mirrorMargin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A18"/>
    <w:rsid w:val="000155A1"/>
    <w:rsid w:val="00037201"/>
    <w:rsid w:val="00074AB9"/>
    <w:rsid w:val="000A21EF"/>
    <w:rsid w:val="000D5B58"/>
    <w:rsid w:val="000E784D"/>
    <w:rsid w:val="00106CE4"/>
    <w:rsid w:val="001233C0"/>
    <w:rsid w:val="001367AE"/>
    <w:rsid w:val="0016704D"/>
    <w:rsid w:val="00186855"/>
    <w:rsid w:val="001A60F6"/>
    <w:rsid w:val="001B2113"/>
    <w:rsid w:val="001B7BC5"/>
    <w:rsid w:val="001C1E13"/>
    <w:rsid w:val="001E7B88"/>
    <w:rsid w:val="001F4369"/>
    <w:rsid w:val="002503EC"/>
    <w:rsid w:val="00281041"/>
    <w:rsid w:val="00281BDD"/>
    <w:rsid w:val="00284955"/>
    <w:rsid w:val="002902DA"/>
    <w:rsid w:val="00293F25"/>
    <w:rsid w:val="00294F65"/>
    <w:rsid w:val="002F52F9"/>
    <w:rsid w:val="00317AFD"/>
    <w:rsid w:val="0033285D"/>
    <w:rsid w:val="003356C2"/>
    <w:rsid w:val="00337455"/>
    <w:rsid w:val="0039316A"/>
    <w:rsid w:val="00393ADF"/>
    <w:rsid w:val="003A3AFF"/>
    <w:rsid w:val="003D33A0"/>
    <w:rsid w:val="003F0C13"/>
    <w:rsid w:val="00422E9B"/>
    <w:rsid w:val="004356A6"/>
    <w:rsid w:val="004379FB"/>
    <w:rsid w:val="00460216"/>
    <w:rsid w:val="00461167"/>
    <w:rsid w:val="00463E68"/>
    <w:rsid w:val="00467891"/>
    <w:rsid w:val="004C4F1E"/>
    <w:rsid w:val="004E0676"/>
    <w:rsid w:val="00522604"/>
    <w:rsid w:val="00534973"/>
    <w:rsid w:val="005362E2"/>
    <w:rsid w:val="005461B9"/>
    <w:rsid w:val="00580628"/>
    <w:rsid w:val="006375BC"/>
    <w:rsid w:val="00662EF0"/>
    <w:rsid w:val="00667AE2"/>
    <w:rsid w:val="006832CE"/>
    <w:rsid w:val="00692EF7"/>
    <w:rsid w:val="006A46BD"/>
    <w:rsid w:val="006A7D42"/>
    <w:rsid w:val="007366B1"/>
    <w:rsid w:val="007446A7"/>
    <w:rsid w:val="0076740D"/>
    <w:rsid w:val="007907A8"/>
    <w:rsid w:val="007C3839"/>
    <w:rsid w:val="007F18F6"/>
    <w:rsid w:val="00833AB8"/>
    <w:rsid w:val="00841115"/>
    <w:rsid w:val="00856DDB"/>
    <w:rsid w:val="00875F84"/>
    <w:rsid w:val="00877B40"/>
    <w:rsid w:val="00877FA6"/>
    <w:rsid w:val="008950C2"/>
    <w:rsid w:val="0089737B"/>
    <w:rsid w:val="008B4797"/>
    <w:rsid w:val="008C1348"/>
    <w:rsid w:val="008D6188"/>
    <w:rsid w:val="008E62ED"/>
    <w:rsid w:val="009120E4"/>
    <w:rsid w:val="00927047"/>
    <w:rsid w:val="00947C1B"/>
    <w:rsid w:val="009543CD"/>
    <w:rsid w:val="00971DBD"/>
    <w:rsid w:val="00987B1E"/>
    <w:rsid w:val="009E1A18"/>
    <w:rsid w:val="009E2339"/>
    <w:rsid w:val="009F4C96"/>
    <w:rsid w:val="00A010AA"/>
    <w:rsid w:val="00A064D1"/>
    <w:rsid w:val="00A97F7D"/>
    <w:rsid w:val="00AB1C12"/>
    <w:rsid w:val="00AC4E39"/>
    <w:rsid w:val="00AC6B76"/>
    <w:rsid w:val="00AF6B13"/>
    <w:rsid w:val="00B071E1"/>
    <w:rsid w:val="00B36AAB"/>
    <w:rsid w:val="00B531DD"/>
    <w:rsid w:val="00B67003"/>
    <w:rsid w:val="00B812EC"/>
    <w:rsid w:val="00B97C1F"/>
    <w:rsid w:val="00BA4102"/>
    <w:rsid w:val="00BC35AD"/>
    <w:rsid w:val="00C66D9F"/>
    <w:rsid w:val="00C73706"/>
    <w:rsid w:val="00C76508"/>
    <w:rsid w:val="00C810D8"/>
    <w:rsid w:val="00C92892"/>
    <w:rsid w:val="00CB73A5"/>
    <w:rsid w:val="00D145DA"/>
    <w:rsid w:val="00D50712"/>
    <w:rsid w:val="00D6092E"/>
    <w:rsid w:val="00D744AE"/>
    <w:rsid w:val="00D92946"/>
    <w:rsid w:val="00DD156C"/>
    <w:rsid w:val="00DF5F75"/>
    <w:rsid w:val="00DF7214"/>
    <w:rsid w:val="00E0765C"/>
    <w:rsid w:val="00E21FFC"/>
    <w:rsid w:val="00E32BB6"/>
    <w:rsid w:val="00E44DD3"/>
    <w:rsid w:val="00E609CB"/>
    <w:rsid w:val="00E97699"/>
    <w:rsid w:val="00EA432D"/>
    <w:rsid w:val="00EC694C"/>
    <w:rsid w:val="00ED4E39"/>
    <w:rsid w:val="00EE324C"/>
    <w:rsid w:val="00F27C33"/>
    <w:rsid w:val="00F31DD0"/>
    <w:rsid w:val="00FC4DE2"/>
    <w:rsid w:val="00FC76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5FB23DF4"/>
  <w15:docId w15:val="{BDD74D65-D859-4B90-A9C8-D406F5742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DD0"/>
    <w:pPr>
      <w:tabs>
        <w:tab w:val="left" w:pos="851"/>
      </w:tabs>
    </w:pPr>
    <w:rPr>
      <w:sz w:val="22"/>
      <w:szCs w:val="24"/>
      <w:lang w:eastAsia="en-US"/>
    </w:rPr>
  </w:style>
  <w:style w:type="paragraph" w:styleId="Heading1">
    <w:name w:val="heading 1"/>
    <w:basedOn w:val="Normal"/>
    <w:next w:val="Normal"/>
    <w:qFormat/>
    <w:rsid w:val="00F31DD0"/>
    <w:pPr>
      <w:keepNext/>
      <w:keepLines/>
      <w:tabs>
        <w:tab w:val="left" w:pos="1134"/>
        <w:tab w:val="left" w:pos="1871"/>
      </w:tabs>
      <w:overflowPunct w:val="0"/>
      <w:autoSpaceDE w:val="0"/>
      <w:autoSpaceDN w:val="0"/>
      <w:adjustRightInd w:val="0"/>
      <w:spacing w:before="600"/>
      <w:ind w:left="851" w:hanging="851"/>
      <w:jc w:val="both"/>
      <w:textAlignment w:val="baseline"/>
      <w:outlineLvl w:val="0"/>
    </w:pPr>
    <w:rPr>
      <w:b/>
      <w:bCs/>
      <w:sz w:val="26"/>
      <w:szCs w:val="28"/>
      <w:lang w:val="en-GB"/>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Pr>
      <w:color w:val="3366FF"/>
    </w:rPr>
  </w:style>
  <w:style w:type="character" w:customStyle="1" w:styleId="href">
    <w:name w:val="href"/>
    <w:basedOn w:val="DefaultParagraphFont"/>
  </w:style>
  <w:style w:type="paragraph" w:customStyle="1" w:styleId="Equation">
    <w:name w:val="Equation"/>
    <w:basedOn w:val="Normal"/>
    <w:link w:val="EquationChar"/>
    <w:pPr>
      <w:tabs>
        <w:tab w:val="left" w:pos="1134"/>
        <w:tab w:val="center" w:pos="4678"/>
        <w:tab w:val="right" w:pos="9356"/>
      </w:tabs>
      <w:overflowPunct w:val="0"/>
      <w:autoSpaceDE w:val="0"/>
      <w:autoSpaceDN w:val="0"/>
      <w:adjustRightInd w:val="0"/>
      <w:spacing w:before="200"/>
      <w:textAlignment w:val="baseline"/>
    </w:pPr>
    <w:rPr>
      <w:szCs w:val="20"/>
      <w:lang w:val="en-GB"/>
    </w:rPr>
  </w:style>
  <w:style w:type="paragraph" w:customStyle="1" w:styleId="MEP">
    <w:name w:val="MEP"/>
    <w:basedOn w:val="Normal"/>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character" w:customStyle="1" w:styleId="Appref">
    <w:name w:val="App_ref"/>
    <w:basedOn w:val="DefaultParagraphFont"/>
    <w:rPr>
      <w:color w:val="3366FF"/>
    </w:rPr>
  </w:style>
  <w:style w:type="paragraph" w:styleId="NormalIndent">
    <w:name w:val="Normal Indent"/>
    <w:basedOn w:val="Normal"/>
    <w:pPr>
      <w:ind w:left="720"/>
    </w:pPr>
  </w:style>
  <w:style w:type="character" w:styleId="PageNumber">
    <w:name w:val="page number"/>
    <w:basedOn w:val="DefaultParagraphFont"/>
  </w:style>
  <w:style w:type="character" w:customStyle="1" w:styleId="enumlev1Char">
    <w:name w:val="enumlev1 Char"/>
    <w:link w:val="enumlev1"/>
    <w:locked/>
    <w:rsid w:val="002503EC"/>
    <w:rPr>
      <w:sz w:val="22"/>
      <w:lang w:val="ru-RU" w:eastAsia="en-US"/>
    </w:rPr>
  </w:style>
  <w:style w:type="paragraph" w:customStyle="1" w:styleId="Arttitle">
    <w:name w:val="Art_title"/>
    <w:basedOn w:val="Normal"/>
    <w:next w:val="Normal"/>
    <w:pPr>
      <w:keepNext/>
      <w:keepLines/>
      <w:tabs>
        <w:tab w:val="left" w:pos="1191"/>
        <w:tab w:val="left" w:pos="1588"/>
        <w:tab w:val="left" w:pos="1985"/>
      </w:tabs>
      <w:overflowPunct w:val="0"/>
      <w:autoSpaceDE w:val="0"/>
      <w:autoSpaceDN w:val="0"/>
      <w:adjustRightInd w:val="0"/>
      <w:spacing w:before="240"/>
      <w:jc w:val="center"/>
      <w:textAlignment w:val="baseline"/>
    </w:pPr>
    <w:rPr>
      <w:b/>
      <w:sz w:val="26"/>
      <w:szCs w:val="20"/>
      <w:lang w:val="ru-RU"/>
    </w:rPr>
  </w:style>
  <w:style w:type="paragraph" w:customStyle="1" w:styleId="enumlev1">
    <w:name w:val="enumlev1"/>
    <w:basedOn w:val="Normal"/>
    <w:link w:val="enumlev1Char"/>
    <w:pPr>
      <w:tabs>
        <w:tab w:val="left" w:pos="1191"/>
        <w:tab w:val="left" w:pos="1588"/>
        <w:tab w:val="left" w:pos="1985"/>
      </w:tabs>
      <w:overflowPunct w:val="0"/>
      <w:autoSpaceDE w:val="0"/>
      <w:autoSpaceDN w:val="0"/>
      <w:adjustRightInd w:val="0"/>
      <w:spacing w:before="80"/>
      <w:ind w:left="794" w:hanging="794"/>
      <w:textAlignment w:val="baseline"/>
    </w:pPr>
    <w:rPr>
      <w:szCs w:val="20"/>
      <w:lang w:val="ru-RU"/>
    </w:rPr>
  </w:style>
  <w:style w:type="paragraph" w:styleId="Index1">
    <w:name w:val="index 1"/>
    <w:basedOn w:val="Normal"/>
    <w:next w:val="Normal"/>
    <w:semiHidden/>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paragraph" w:styleId="FootnoteText">
    <w:name w:val="footnote text"/>
    <w:basedOn w:val="Normal"/>
    <w:link w:val="FootnoteTextChar"/>
    <w:semiHidden/>
    <w:qFormat/>
    <w:rsid w:val="00BC35AD"/>
    <w:pPr>
      <w:tabs>
        <w:tab w:val="left" w:pos="284"/>
        <w:tab w:val="left" w:pos="567"/>
      </w:tabs>
      <w:ind w:left="284" w:hanging="284"/>
    </w:pPr>
    <w:rPr>
      <w:sz w:val="20"/>
      <w:szCs w:val="20"/>
    </w:rPr>
  </w:style>
  <w:style w:type="character" w:styleId="FootnoteReference">
    <w:name w:val="footnote reference"/>
    <w:basedOn w:val="DefaultParagraphFont"/>
    <w:semiHidden/>
    <w:rsid w:val="00D744AE"/>
    <w:rPr>
      <w:vertAlign w:val="superscript"/>
    </w:rPr>
  </w:style>
  <w:style w:type="paragraph" w:customStyle="1" w:styleId="enumlev2">
    <w:name w:val="enumlev2"/>
    <w:basedOn w:val="enumlev1"/>
    <w:rsid w:val="00971DBD"/>
    <w:pPr>
      <w:ind w:left="1191" w:hanging="397"/>
      <w:jc w:val="both"/>
    </w:pPr>
  </w:style>
  <w:style w:type="character" w:customStyle="1" w:styleId="FootnoteTextChar">
    <w:name w:val="Footnote Text Char"/>
    <w:basedOn w:val="DefaultParagraphFont"/>
    <w:link w:val="FootnoteText"/>
    <w:semiHidden/>
    <w:rsid w:val="00BC35AD"/>
    <w:rPr>
      <w:lang w:eastAsia="en-US"/>
    </w:rPr>
  </w:style>
  <w:style w:type="character" w:customStyle="1" w:styleId="NormalaftertitleChar">
    <w:name w:val="Normal after title Char"/>
    <w:basedOn w:val="DefaultParagraphFont"/>
    <w:link w:val="Normalaftertitle"/>
    <w:locked/>
    <w:rsid w:val="002503EC"/>
    <w:rPr>
      <w:rFonts w:eastAsiaTheme="minorEastAsia"/>
      <w:sz w:val="22"/>
      <w:lang w:val="en-GB" w:eastAsia="en-US"/>
    </w:rPr>
  </w:style>
  <w:style w:type="paragraph" w:customStyle="1" w:styleId="Normalaftertitle">
    <w:name w:val="Normal after title"/>
    <w:basedOn w:val="Normal"/>
    <w:next w:val="Normal"/>
    <w:link w:val="NormalaftertitleChar"/>
    <w:rsid w:val="002503EC"/>
    <w:pPr>
      <w:tabs>
        <w:tab w:val="left" w:pos="1134"/>
        <w:tab w:val="left" w:pos="1871"/>
        <w:tab w:val="left" w:pos="2268"/>
      </w:tabs>
      <w:overflowPunct w:val="0"/>
      <w:autoSpaceDE w:val="0"/>
      <w:autoSpaceDN w:val="0"/>
      <w:adjustRightInd w:val="0"/>
      <w:spacing w:before="280"/>
    </w:pPr>
    <w:rPr>
      <w:rFonts w:eastAsiaTheme="minorEastAsia"/>
      <w:szCs w:val="20"/>
      <w:lang w:val="en-GB"/>
    </w:rPr>
  </w:style>
  <w:style w:type="paragraph" w:customStyle="1" w:styleId="Parttitle">
    <w:name w:val="Part_title"/>
    <w:basedOn w:val="Normal"/>
    <w:next w:val="Normal"/>
    <w:rsid w:val="00DD156C"/>
    <w:pPr>
      <w:keepNext/>
      <w:keepLines/>
      <w:tabs>
        <w:tab w:val="left" w:pos="1191"/>
        <w:tab w:val="left" w:pos="1588"/>
        <w:tab w:val="left" w:pos="1985"/>
      </w:tabs>
      <w:overflowPunct w:val="0"/>
      <w:autoSpaceDE w:val="0"/>
      <w:autoSpaceDN w:val="0"/>
      <w:adjustRightInd w:val="0"/>
      <w:spacing w:before="240" w:after="280" w:line="320" w:lineRule="exact"/>
      <w:jc w:val="center"/>
      <w:textAlignment w:val="baseline"/>
    </w:pPr>
    <w:rPr>
      <w:rFonts w:ascii="Calibri" w:hAnsi="Calibri" w:cs="Calibri"/>
      <w:b/>
      <w:sz w:val="26"/>
      <w:szCs w:val="22"/>
    </w:rPr>
  </w:style>
  <w:style w:type="paragraph" w:customStyle="1" w:styleId="Equationlegend">
    <w:name w:val="Equation_legend"/>
    <w:basedOn w:val="Normal"/>
    <w:rsid w:val="00DF5F75"/>
    <w:pPr>
      <w:tabs>
        <w:tab w:val="right" w:pos="1814"/>
        <w:tab w:val="left" w:pos="1985"/>
      </w:tabs>
      <w:overflowPunct w:val="0"/>
      <w:autoSpaceDE w:val="0"/>
      <w:autoSpaceDN w:val="0"/>
      <w:adjustRightInd w:val="0"/>
      <w:spacing w:before="80"/>
      <w:ind w:left="1985" w:hanging="1985"/>
      <w:jc w:val="both"/>
      <w:textAlignment w:val="baseline"/>
    </w:pPr>
    <w:rPr>
      <w:szCs w:val="20"/>
      <w:lang w:val="en-GB"/>
    </w:rPr>
  </w:style>
  <w:style w:type="paragraph" w:customStyle="1" w:styleId="AppendixNo">
    <w:name w:val="Appendix_No"/>
    <w:basedOn w:val="Normal"/>
    <w:next w:val="Normal"/>
    <w:link w:val="AppendixNoCar"/>
    <w:rsid w:val="00461167"/>
    <w:pPr>
      <w:keepNext/>
      <w:keepLines/>
      <w:tabs>
        <w:tab w:val="clear" w:pos="851"/>
        <w:tab w:val="left" w:pos="1134"/>
        <w:tab w:val="left" w:pos="1871"/>
        <w:tab w:val="left" w:pos="2268"/>
      </w:tabs>
      <w:overflowPunct w:val="0"/>
      <w:autoSpaceDE w:val="0"/>
      <w:autoSpaceDN w:val="0"/>
      <w:adjustRightInd w:val="0"/>
      <w:spacing w:before="480" w:after="80"/>
      <w:jc w:val="center"/>
      <w:textAlignment w:val="baseline"/>
    </w:pPr>
    <w:rPr>
      <w:caps/>
      <w:sz w:val="26"/>
      <w:szCs w:val="20"/>
      <w:lang w:val="ru-RU"/>
    </w:rPr>
  </w:style>
  <w:style w:type="character" w:customStyle="1" w:styleId="AppendixNoCar">
    <w:name w:val="Appendix_No Car"/>
    <w:basedOn w:val="DefaultParagraphFont"/>
    <w:link w:val="AppendixNo"/>
    <w:locked/>
    <w:rsid w:val="00461167"/>
    <w:rPr>
      <w:caps/>
      <w:sz w:val="26"/>
      <w:lang w:val="ru-RU" w:eastAsia="en-US"/>
    </w:rPr>
  </w:style>
  <w:style w:type="paragraph" w:customStyle="1" w:styleId="Tablehead">
    <w:name w:val="Table_head"/>
    <w:basedOn w:val="Normal"/>
    <w:next w:val="Tabletext"/>
    <w:link w:val="TableheadChar"/>
    <w:rsid w:val="00461167"/>
    <w:pPr>
      <w:keepNext/>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cs="Calibri"/>
      <w:b/>
      <w:sz w:val="20"/>
      <w:szCs w:val="22"/>
      <w:lang w:val="ru-RU"/>
    </w:rPr>
  </w:style>
  <w:style w:type="paragraph" w:customStyle="1" w:styleId="Tabletext">
    <w:name w:val="Table_text"/>
    <w:basedOn w:val="Normal"/>
    <w:link w:val="TabletextChar"/>
    <w:rsid w:val="00461167"/>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Calibri"/>
      <w:sz w:val="20"/>
      <w:szCs w:val="22"/>
      <w:lang w:val="ru-RU"/>
    </w:rPr>
  </w:style>
  <w:style w:type="character" w:customStyle="1" w:styleId="TabletextChar">
    <w:name w:val="Table_text Char"/>
    <w:basedOn w:val="DefaultParagraphFont"/>
    <w:link w:val="Tabletext"/>
    <w:locked/>
    <w:rsid w:val="00461167"/>
    <w:rPr>
      <w:rFonts w:cs="Calibri"/>
      <w:szCs w:val="22"/>
      <w:lang w:val="ru-RU" w:eastAsia="en-US"/>
    </w:rPr>
  </w:style>
  <w:style w:type="character" w:customStyle="1" w:styleId="TableheadChar">
    <w:name w:val="Table_head Char"/>
    <w:link w:val="Tablehead"/>
    <w:locked/>
    <w:rsid w:val="00461167"/>
    <w:rPr>
      <w:rFonts w:cs="Calibri"/>
      <w:b/>
      <w:szCs w:val="22"/>
      <w:lang w:val="ru-RU" w:eastAsia="en-US"/>
    </w:rPr>
  </w:style>
  <w:style w:type="character" w:customStyle="1" w:styleId="EquationChar">
    <w:name w:val="Equation Char"/>
    <w:basedOn w:val="DefaultParagraphFont"/>
    <w:link w:val="Equation"/>
    <w:locked/>
    <w:rsid w:val="0046116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8665413">
      <w:bodyDiv w:val="1"/>
      <w:marLeft w:val="0"/>
      <w:marRight w:val="0"/>
      <w:marTop w:val="0"/>
      <w:marBottom w:val="0"/>
      <w:divBdr>
        <w:top w:val="none" w:sz="0" w:space="0" w:color="auto"/>
        <w:left w:val="none" w:sz="0" w:space="0" w:color="auto"/>
        <w:bottom w:val="none" w:sz="0" w:space="0" w:color="auto"/>
        <w:right w:val="none" w:sz="0" w:space="0" w:color="auto"/>
      </w:divBdr>
    </w:div>
    <w:div w:id="1068574709">
      <w:bodyDiv w:val="1"/>
      <w:marLeft w:val="0"/>
      <w:marRight w:val="0"/>
      <w:marTop w:val="0"/>
      <w:marBottom w:val="0"/>
      <w:divBdr>
        <w:top w:val="none" w:sz="0" w:space="0" w:color="auto"/>
        <w:left w:val="none" w:sz="0" w:space="0" w:color="auto"/>
        <w:bottom w:val="none" w:sz="0" w:space="0" w:color="auto"/>
        <w:right w:val="none" w:sz="0" w:space="0" w:color="auto"/>
      </w:divBdr>
    </w:div>
    <w:div w:id="146415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7F08B-725E-4E3C-AD44-4851A853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16</Pages>
  <Words>4947</Words>
  <Characters>28204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33085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37</cp:revision>
  <cp:lastPrinted>2016-03-01T10:05:00Z</cp:lastPrinted>
  <dcterms:created xsi:type="dcterms:W3CDTF">2016-11-21T12:00:00Z</dcterms:created>
  <dcterms:modified xsi:type="dcterms:W3CDTF">2021-05-26T14:58:00Z</dcterms:modified>
</cp:coreProperties>
</file>