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985B04" w14:textId="77777777" w:rsidR="00954AFA" w:rsidRPr="00781ECE" w:rsidRDefault="00954AFA" w:rsidP="00954AFA">
      <w:pPr>
        <w:pStyle w:val="Annextitle0"/>
        <w:rPr>
          <w:lang w:val="ru-RU"/>
        </w:rPr>
      </w:pPr>
      <w:r w:rsidRPr="00781ECE">
        <w:rPr>
          <w:lang w:val="ru-RU"/>
        </w:rPr>
        <w:t>Правила, касающиеся</w:t>
      </w:r>
      <w:r w:rsidRPr="00781ECE">
        <w:rPr>
          <w:lang w:val="ru-RU"/>
        </w:rPr>
        <w:br/>
      </w:r>
      <w:r w:rsidRPr="00781ECE">
        <w:rPr>
          <w:lang w:val="ru-RU"/>
        </w:rPr>
        <w:br/>
        <w:t>РЕЗОЛЮЦИИ 170 (ВКР-19)</w:t>
      </w:r>
    </w:p>
    <w:p w14:paraId="7BE8B670" w14:textId="77777777" w:rsidR="00954AFA" w:rsidRPr="00287413" w:rsidRDefault="00954AFA" w:rsidP="00954AFA">
      <w:pPr>
        <w:pStyle w:val="Note"/>
        <w:rPr>
          <w:sz w:val="22"/>
          <w:szCs w:val="22"/>
          <w:lang w:val="ru-RU"/>
        </w:rPr>
      </w:pPr>
      <w:r w:rsidRPr="00287413">
        <w:rPr>
          <w:b/>
          <w:bCs/>
          <w:sz w:val="22"/>
          <w:szCs w:val="22"/>
          <w:lang w:val="ru-RU"/>
        </w:rPr>
        <w:t>Примечание 1</w:t>
      </w:r>
      <w:r w:rsidRPr="00287413">
        <w:rPr>
          <w:sz w:val="22"/>
          <w:szCs w:val="22"/>
          <w:lang w:val="ru-RU"/>
        </w:rPr>
        <w:t xml:space="preserve">. − ВКР-19 приняла на десятом пленарном заседании следующее решение в отношении Резолюции </w:t>
      </w:r>
      <w:r w:rsidRPr="00287413">
        <w:rPr>
          <w:b/>
          <w:bCs/>
          <w:sz w:val="22"/>
          <w:szCs w:val="22"/>
          <w:lang w:val="ru-RU"/>
        </w:rPr>
        <w:t>170</w:t>
      </w:r>
      <w:r w:rsidRPr="00287413">
        <w:rPr>
          <w:sz w:val="22"/>
          <w:szCs w:val="22"/>
          <w:lang w:val="ru-RU"/>
        </w:rPr>
        <w:t xml:space="preserve">, см. </w:t>
      </w:r>
      <w:proofErr w:type="spellStart"/>
      <w:r w:rsidRPr="00287413">
        <w:rPr>
          <w:sz w:val="22"/>
          <w:szCs w:val="22"/>
          <w:lang w:val="ru-RU"/>
        </w:rPr>
        <w:t>пп</w:t>
      </w:r>
      <w:proofErr w:type="spellEnd"/>
      <w:r w:rsidRPr="00287413">
        <w:rPr>
          <w:sz w:val="22"/>
          <w:szCs w:val="22"/>
          <w:lang w:val="ru-RU"/>
        </w:rPr>
        <w:t>. 12.2–12.4 Док. CMR19/571, утверждение Док. CMR19/509, см. также Правила процедуры, касающиеся Дополнений 3 и 4 к Приложению </w:t>
      </w:r>
      <w:r w:rsidRPr="00287413">
        <w:rPr>
          <w:b/>
          <w:bCs/>
          <w:sz w:val="22"/>
          <w:szCs w:val="22"/>
          <w:lang w:val="ru-RU"/>
        </w:rPr>
        <w:t>30B</w:t>
      </w:r>
      <w:r w:rsidRPr="00287413">
        <w:rPr>
          <w:sz w:val="22"/>
          <w:szCs w:val="22"/>
          <w:lang w:val="ru-RU"/>
        </w:rPr>
        <w:t>):</w:t>
      </w:r>
    </w:p>
    <w:p w14:paraId="29ABEEFC" w14:textId="315BDC9B" w:rsidR="00954AFA" w:rsidRPr="00287413" w:rsidRDefault="00954AFA" w:rsidP="00954AFA">
      <w:pPr>
        <w:keepNext/>
        <w:keepLines/>
        <w:tabs>
          <w:tab w:val="left" w:pos="2127"/>
          <w:tab w:val="left" w:pos="2410"/>
          <w:tab w:val="left" w:pos="2921"/>
          <w:tab w:val="left" w:pos="3261"/>
        </w:tabs>
        <w:overflowPunct/>
        <w:autoSpaceDE/>
        <w:autoSpaceDN/>
        <w:adjustRightInd/>
        <w:spacing w:before="160"/>
        <w:jc w:val="center"/>
        <w:textAlignment w:val="auto"/>
        <w:rPr>
          <w:b/>
          <w:sz w:val="26"/>
          <w:szCs w:val="26"/>
          <w:lang w:val="ru-RU"/>
        </w:rPr>
      </w:pPr>
      <w:r w:rsidRPr="00A449A1">
        <w:rPr>
          <w:bCs/>
          <w:i/>
          <w:iCs/>
          <w:sz w:val="26"/>
          <w:szCs w:val="26"/>
          <w:lang w:val="ru-RU"/>
        </w:rPr>
        <w:t>"</w:t>
      </w:r>
      <w:r w:rsidRPr="009375C9">
        <w:rPr>
          <w:b/>
          <w:i/>
          <w:iCs/>
          <w:sz w:val="26"/>
          <w:szCs w:val="26"/>
          <w:lang w:val="ru-RU"/>
        </w:rPr>
        <w:t>Указания для Бюро радиосвязи по применению</w:t>
      </w:r>
      <w:r w:rsidR="00287413" w:rsidRPr="009375C9">
        <w:rPr>
          <w:b/>
          <w:i/>
          <w:iCs/>
          <w:sz w:val="26"/>
          <w:szCs w:val="26"/>
          <w:lang w:val="ru-RU"/>
        </w:rPr>
        <w:br/>
      </w:r>
      <w:r w:rsidRPr="009375C9">
        <w:rPr>
          <w:b/>
          <w:i/>
          <w:iCs/>
          <w:sz w:val="26"/>
          <w:szCs w:val="26"/>
          <w:lang w:val="ru-RU"/>
        </w:rPr>
        <w:t>Резолюции [A7(E)-AP30B] (ВКР-19)</w:t>
      </w:r>
    </w:p>
    <w:p w14:paraId="43FBFC9C" w14:textId="77777777" w:rsidR="00954AFA" w:rsidRPr="009375C9" w:rsidRDefault="00954AFA" w:rsidP="00954AFA">
      <w:pPr>
        <w:pStyle w:val="Heading1"/>
        <w:tabs>
          <w:tab w:val="clear" w:pos="1134"/>
        </w:tabs>
        <w:ind w:left="851" w:hanging="851"/>
        <w:rPr>
          <w:i/>
          <w:iCs/>
          <w:sz w:val="22"/>
          <w:szCs w:val="22"/>
          <w:lang w:val="ru-RU"/>
        </w:rPr>
      </w:pPr>
      <w:r w:rsidRPr="009375C9">
        <w:rPr>
          <w:i/>
          <w:iCs/>
          <w:sz w:val="22"/>
          <w:szCs w:val="22"/>
          <w:lang w:val="ru-RU"/>
        </w:rPr>
        <w:t>1</w:t>
      </w:r>
      <w:r w:rsidRPr="009375C9">
        <w:rPr>
          <w:i/>
          <w:iCs/>
          <w:sz w:val="22"/>
          <w:szCs w:val="22"/>
          <w:lang w:val="ru-RU"/>
        </w:rPr>
        <w:tab/>
        <w:t>Применение § 2 Прилагаемого документа к Резолюции [A7(E)-AP30B] (ВКР-19) в целях изменения в соответствии с § 6.1 Приложения 30В к РР представления, ранее направленного в Бюро согласно § 6.1 Приложения 30В к РР</w:t>
      </w:r>
    </w:p>
    <w:p w14:paraId="3516B5F4" w14:textId="77777777" w:rsidR="00954AFA" w:rsidRPr="009375C9" w:rsidRDefault="00954AFA" w:rsidP="00954AFA">
      <w:pPr>
        <w:rPr>
          <w:i/>
          <w:iCs/>
          <w:lang w:val="ru-RU"/>
        </w:rPr>
      </w:pPr>
      <w:r w:rsidRPr="009375C9">
        <w:rPr>
          <w:i/>
          <w:iCs/>
          <w:lang w:val="ru-RU"/>
        </w:rPr>
        <w:t xml:space="preserve">Если в рамках применения § 2 Прилагаемого документа к Резолюции </w:t>
      </w:r>
      <w:r w:rsidRPr="009375C9">
        <w:rPr>
          <w:b/>
          <w:bCs/>
          <w:i/>
          <w:iCs/>
          <w:lang w:val="ru-RU"/>
        </w:rPr>
        <w:t>[A7(E)-AP30B] (ВКР-19)</w:t>
      </w:r>
      <w:r w:rsidRPr="009375C9">
        <w:rPr>
          <w:i/>
          <w:iCs/>
          <w:lang w:val="ru-RU"/>
        </w:rPr>
        <w:t>, администрация намеревается изменить представление, ранее направленное в Бюро в соответствии с</w:t>
      </w:r>
      <w:r w:rsidRPr="009375C9">
        <w:rPr>
          <w:i/>
          <w:iCs/>
          <w:sz w:val="20"/>
          <w:szCs w:val="18"/>
          <w:lang w:val="ru-RU"/>
        </w:rPr>
        <w:t> </w:t>
      </w:r>
      <w:r w:rsidRPr="009375C9">
        <w:rPr>
          <w:i/>
          <w:iCs/>
          <w:lang w:val="ru-RU"/>
        </w:rPr>
        <w:t xml:space="preserve">§ 6.1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 xml:space="preserve"> к РР, для того чтобы повторно представить это представление в соответствии с § 6.1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 xml:space="preserve"> к РР, применяя специальную процедуру, определенную в Прилагаемом документе к Резолюции </w:t>
      </w:r>
      <w:r w:rsidRPr="009375C9">
        <w:rPr>
          <w:b/>
          <w:bCs/>
          <w:i/>
          <w:iCs/>
          <w:lang w:val="ru-RU"/>
        </w:rPr>
        <w:t>[A7(E)-AP30B] (ВКР</w:t>
      </w:r>
      <w:r w:rsidRPr="009375C9">
        <w:rPr>
          <w:b/>
          <w:bCs/>
          <w:i/>
          <w:iCs/>
          <w:lang w:val="ru-RU"/>
        </w:rPr>
        <w:noBreakHyphen/>
        <w:t>19)</w:t>
      </w:r>
      <w:r w:rsidRPr="009375C9">
        <w:rPr>
          <w:i/>
          <w:iCs/>
          <w:lang w:val="ru-RU"/>
        </w:rPr>
        <w:t xml:space="preserve">, Бюро должно проверить, находится ли минимальный эллипс, представляемый по этой процедуре, в пределах, указанных в первоначальном представлении согласно § 6.1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 xml:space="preserve"> к РР. Если это так, Бюро должно сохранить первоначальную дату получения исходного представления, осуществленного согласно § 6.1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 xml:space="preserve"> к РР, вновь начать рассмотрение обеспечения совместимости применительно к существующей заявке и опубликовать новую Специальную секцию. В противном случае Бюро должно присвоить представлению новую дату получения, которой является дата получения запроса на применение этой процедуры.</w:t>
      </w:r>
    </w:p>
    <w:p w14:paraId="434F1DD8" w14:textId="77777777" w:rsidR="00954AFA" w:rsidRPr="009375C9" w:rsidRDefault="00954AFA" w:rsidP="00954AFA">
      <w:pPr>
        <w:pStyle w:val="Heading1"/>
        <w:tabs>
          <w:tab w:val="clear" w:pos="1134"/>
        </w:tabs>
        <w:ind w:left="851" w:hanging="851"/>
        <w:rPr>
          <w:i/>
          <w:iCs/>
          <w:sz w:val="22"/>
          <w:szCs w:val="22"/>
          <w:lang w:val="ru-RU"/>
        </w:rPr>
      </w:pPr>
      <w:r w:rsidRPr="009375C9">
        <w:rPr>
          <w:i/>
          <w:iCs/>
          <w:sz w:val="22"/>
          <w:szCs w:val="22"/>
          <w:lang w:val="ru-RU"/>
        </w:rPr>
        <w:t>2</w:t>
      </w:r>
      <w:r w:rsidRPr="009375C9">
        <w:rPr>
          <w:i/>
          <w:iCs/>
          <w:sz w:val="22"/>
          <w:szCs w:val="22"/>
          <w:lang w:val="ru-RU"/>
        </w:rPr>
        <w:tab/>
        <w:t>Применение § 2 Прилагаемого документа к Резолюции [A7(E)-AP30B] (ВКР-19) в целях направления напрямую в соответствии с § 6.17 Приложения 30В к РР представления, ранее направленного в Бюро согласно § 6.1 Приложения 30В к РР</w:t>
      </w:r>
    </w:p>
    <w:p w14:paraId="4D38B6E4" w14:textId="77777777" w:rsidR="00954AFA" w:rsidRPr="009375C9" w:rsidRDefault="00954AFA" w:rsidP="00954AFA">
      <w:pPr>
        <w:pStyle w:val="enumlev1"/>
        <w:tabs>
          <w:tab w:val="clear" w:pos="1134"/>
          <w:tab w:val="left" w:pos="851"/>
        </w:tabs>
        <w:ind w:left="851" w:hanging="851"/>
        <w:rPr>
          <w:i/>
          <w:iCs/>
          <w:lang w:val="ru-RU"/>
        </w:rPr>
      </w:pPr>
      <w:r w:rsidRPr="009375C9">
        <w:rPr>
          <w:i/>
          <w:iCs/>
          <w:lang w:val="ru-RU"/>
        </w:rPr>
        <w:t>a)</w:t>
      </w:r>
      <w:r w:rsidRPr="009375C9">
        <w:rPr>
          <w:i/>
          <w:iCs/>
          <w:lang w:val="ru-RU"/>
        </w:rPr>
        <w:tab/>
        <w:t xml:space="preserve">Представление с указанием эллипса в соответствии с § 6.17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 xml:space="preserve"> к РР</w:t>
      </w:r>
    </w:p>
    <w:p w14:paraId="13CD375A" w14:textId="73009734" w:rsidR="00954AFA" w:rsidRDefault="00954AFA" w:rsidP="00954AFA">
      <w:pPr>
        <w:pStyle w:val="enumlev1"/>
        <w:tabs>
          <w:tab w:val="clear" w:pos="1134"/>
          <w:tab w:val="left" w:pos="851"/>
        </w:tabs>
        <w:ind w:left="851" w:hanging="851"/>
        <w:rPr>
          <w:lang w:val="ru-RU"/>
        </w:rPr>
      </w:pPr>
      <w:r w:rsidRPr="009375C9">
        <w:rPr>
          <w:i/>
          <w:iCs/>
          <w:lang w:val="ru-RU"/>
        </w:rPr>
        <w:tab/>
        <w:t xml:space="preserve">Если в рамках применения § 2 Прилагаемого документа к Резолюции </w:t>
      </w:r>
      <w:r w:rsidRPr="009375C9">
        <w:rPr>
          <w:b/>
          <w:bCs/>
          <w:i/>
          <w:iCs/>
          <w:lang w:val="ru-RU"/>
        </w:rPr>
        <w:t>[A7(E)-AP30B] (ВКР</w:t>
      </w:r>
      <w:r w:rsidRPr="009375C9">
        <w:rPr>
          <w:b/>
          <w:bCs/>
          <w:i/>
          <w:iCs/>
          <w:lang w:val="ru-RU"/>
        </w:rPr>
        <w:noBreakHyphen/>
        <w:t>19)</w:t>
      </w:r>
      <w:r w:rsidRPr="009375C9">
        <w:rPr>
          <w:i/>
          <w:iCs/>
          <w:lang w:val="ru-RU"/>
        </w:rPr>
        <w:t xml:space="preserve"> администрация намеревается осуществить представление напрямую в соответствии с § 6.17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 xml:space="preserve"> к РР и применить специальную процедуру, определенную в Прилагаемом документе к Резолюции </w:t>
      </w:r>
      <w:r w:rsidRPr="009375C9">
        <w:rPr>
          <w:b/>
          <w:bCs/>
          <w:i/>
          <w:iCs/>
          <w:lang w:val="ru-RU"/>
        </w:rPr>
        <w:t>[A7(E)</w:t>
      </w:r>
      <w:r w:rsidRPr="009375C9">
        <w:rPr>
          <w:b/>
          <w:bCs/>
          <w:i/>
          <w:iCs/>
          <w:lang w:val="ru-RU"/>
        </w:rPr>
        <w:noBreakHyphen/>
        <w:t>AP30B] (ВКР-19)</w:t>
      </w:r>
      <w:r w:rsidRPr="009375C9">
        <w:rPr>
          <w:i/>
          <w:iCs/>
          <w:lang w:val="ru-RU"/>
        </w:rPr>
        <w:t xml:space="preserve">, в отношении представления, ранее направленного в Бюро в соответствии с § 6.1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 xml:space="preserve"> к РР, Бюро должно проверить, находится ли минимальный эллипс, представляемый по этой процедуре, в пределах, указанных в первоначальном представлении согласно § 6.1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 xml:space="preserve"> к РР. Если это так, Бюро должно сохранить первоначальную дату получения исходного представления, осуществленного согласно § 6.1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 xml:space="preserve"> к РР, и провести на основе информации об этом минимальном эллипсе анализ в соответствии с § 6.17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>. В противном случае Бюро должно вернуть заявку администрации.</w:t>
      </w:r>
    </w:p>
    <w:p w14:paraId="78B59D53" w14:textId="6A6167AB" w:rsidR="004B670C" w:rsidRDefault="004B670C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jc w:val="left"/>
        <w:textAlignment w:val="auto"/>
        <w:rPr>
          <w:lang w:val="ru-RU"/>
        </w:rPr>
      </w:pPr>
      <w:r>
        <w:rPr>
          <w:lang w:val="ru-RU"/>
        </w:rPr>
        <w:br w:type="page"/>
      </w:r>
    </w:p>
    <w:p w14:paraId="42D12819" w14:textId="77777777" w:rsidR="00954AFA" w:rsidRPr="009375C9" w:rsidRDefault="00954AFA" w:rsidP="009375C9">
      <w:pPr>
        <w:pStyle w:val="enumlev1"/>
        <w:tabs>
          <w:tab w:val="clear" w:pos="1134"/>
          <w:tab w:val="left" w:pos="851"/>
        </w:tabs>
        <w:spacing w:before="80" w:line="240" w:lineRule="exact"/>
        <w:ind w:left="851" w:hanging="851"/>
        <w:rPr>
          <w:i/>
          <w:iCs/>
          <w:lang w:val="ru-RU"/>
        </w:rPr>
      </w:pPr>
      <w:r w:rsidRPr="009375C9">
        <w:rPr>
          <w:i/>
          <w:iCs/>
          <w:lang w:val="ru-RU"/>
        </w:rPr>
        <w:lastRenderedPageBreak/>
        <w:t>b)</w:t>
      </w:r>
      <w:r w:rsidRPr="009375C9">
        <w:rPr>
          <w:i/>
          <w:iCs/>
          <w:lang w:val="ru-RU"/>
        </w:rPr>
        <w:tab/>
        <w:t>Представление с указанием луча сложной формы в соответствии с § 6.17 Приложения </w:t>
      </w:r>
      <w:r w:rsidRPr="009375C9">
        <w:rPr>
          <w:b/>
          <w:bCs/>
          <w:i/>
          <w:iCs/>
          <w:lang w:val="ru-RU"/>
        </w:rPr>
        <w:t>30В</w:t>
      </w:r>
    </w:p>
    <w:p w14:paraId="6CFC2DF5" w14:textId="77777777" w:rsidR="00954AFA" w:rsidRPr="009375C9" w:rsidRDefault="00954AFA" w:rsidP="009375C9">
      <w:pPr>
        <w:pStyle w:val="enumlev1"/>
        <w:tabs>
          <w:tab w:val="clear" w:pos="1134"/>
          <w:tab w:val="left" w:pos="851"/>
        </w:tabs>
        <w:spacing w:before="80" w:line="240" w:lineRule="exact"/>
        <w:ind w:left="851" w:hanging="851"/>
        <w:rPr>
          <w:i/>
          <w:iCs/>
          <w:lang w:val="ru-RU"/>
        </w:rPr>
      </w:pPr>
      <w:r w:rsidRPr="009375C9">
        <w:rPr>
          <w:i/>
          <w:iCs/>
          <w:lang w:val="ru-RU"/>
        </w:rPr>
        <w:tab/>
        <w:t xml:space="preserve">Если в рамках применения § 2 Прилагаемого документа к Резолюции </w:t>
      </w:r>
      <w:r w:rsidRPr="009375C9">
        <w:rPr>
          <w:b/>
          <w:bCs/>
          <w:i/>
          <w:iCs/>
          <w:lang w:val="ru-RU"/>
        </w:rPr>
        <w:t>[A7(E)-AP30B] (ВКР</w:t>
      </w:r>
      <w:r w:rsidRPr="009375C9">
        <w:rPr>
          <w:b/>
          <w:bCs/>
          <w:i/>
          <w:iCs/>
          <w:lang w:val="ru-RU"/>
        </w:rPr>
        <w:noBreakHyphen/>
        <w:t>19)</w:t>
      </w:r>
      <w:r w:rsidRPr="009375C9">
        <w:rPr>
          <w:i/>
          <w:iCs/>
          <w:lang w:val="ru-RU"/>
        </w:rPr>
        <w:t xml:space="preserve"> администрация намеревается осуществить представление напрямую в соответствии с § 6.17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 xml:space="preserve"> к РР и применить специальную процедуру, определенную в Прилагаемом документе к Резолюции </w:t>
      </w:r>
      <w:r w:rsidRPr="009375C9">
        <w:rPr>
          <w:b/>
          <w:bCs/>
          <w:i/>
          <w:iCs/>
          <w:lang w:val="ru-RU"/>
        </w:rPr>
        <w:t>[A7(E)-AP30B] (ВКР-19)</w:t>
      </w:r>
      <w:r w:rsidRPr="009375C9">
        <w:rPr>
          <w:i/>
          <w:iCs/>
          <w:lang w:val="ru-RU"/>
        </w:rPr>
        <w:t xml:space="preserve">, в отношении представления, ранее направленного в Бюро в соответствии с § 6.1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 xml:space="preserve"> к РР, Бюро должно проверить, находится ли луч сложной формы, представляемый по этой процедуре, в пределах минимального эллипса, построенного Бюро, с учетом связанных с ним контрольных точек, а также в пределах исходного представления, осуществленного согласно § 6.1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 xml:space="preserve"> к РР. Если это так, Бюро должно сохранить первоначальную дату получения исходного представления, осуществленного согласно § 6.1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 xml:space="preserve"> к РР, и провести на основе информации об этом минимальном эллипсе анализ в соответствии с § 6.17 Приложения </w:t>
      </w:r>
      <w:r w:rsidRPr="009375C9">
        <w:rPr>
          <w:b/>
          <w:bCs/>
          <w:i/>
          <w:iCs/>
          <w:lang w:val="ru-RU"/>
        </w:rPr>
        <w:t>30В</w:t>
      </w:r>
      <w:r w:rsidRPr="009375C9">
        <w:rPr>
          <w:i/>
          <w:iCs/>
          <w:lang w:val="ru-RU"/>
        </w:rPr>
        <w:t xml:space="preserve"> к РР. В противном случае Бюро должно вернуть заявку администрации.</w:t>
      </w:r>
    </w:p>
    <w:p w14:paraId="217BF8E8" w14:textId="77777777" w:rsidR="00954AFA" w:rsidRPr="009375C9" w:rsidRDefault="00954AFA" w:rsidP="009375C9">
      <w:pPr>
        <w:pStyle w:val="Heading1"/>
        <w:tabs>
          <w:tab w:val="clear" w:pos="1134"/>
        </w:tabs>
        <w:spacing w:before="80" w:line="240" w:lineRule="exact"/>
        <w:ind w:left="851" w:hanging="851"/>
        <w:rPr>
          <w:i/>
          <w:iCs/>
          <w:sz w:val="22"/>
          <w:szCs w:val="22"/>
          <w:lang w:val="ru-RU"/>
        </w:rPr>
      </w:pPr>
      <w:r w:rsidRPr="009375C9">
        <w:rPr>
          <w:i/>
          <w:iCs/>
          <w:sz w:val="22"/>
          <w:szCs w:val="22"/>
          <w:lang w:val="ru-RU"/>
        </w:rPr>
        <w:t>3</w:t>
      </w:r>
      <w:r w:rsidRPr="009375C9">
        <w:rPr>
          <w:i/>
          <w:iCs/>
          <w:sz w:val="22"/>
          <w:szCs w:val="22"/>
          <w:lang w:val="ru-RU"/>
        </w:rPr>
        <w:tab/>
        <w:t>Луч, создаваемый в случаях представления дополнительной системы администрацией, действующей от имени группы поименованных администраций</w:t>
      </w:r>
    </w:p>
    <w:p w14:paraId="2C089B26" w14:textId="77777777" w:rsidR="00954AFA" w:rsidRPr="009375C9" w:rsidRDefault="00954AFA" w:rsidP="009375C9">
      <w:pPr>
        <w:spacing w:before="80" w:line="240" w:lineRule="exact"/>
        <w:rPr>
          <w:i/>
          <w:iCs/>
          <w:lang w:val="ru-RU"/>
        </w:rPr>
      </w:pPr>
      <w:r w:rsidRPr="009375C9">
        <w:rPr>
          <w:i/>
          <w:iCs/>
          <w:lang w:val="ru-RU"/>
        </w:rPr>
        <w:t>Для представления дополнительной системы администрацией, действующей от имени группы поименованных администраций, луч представления формируется путем объединения всех отдельных минимальных эллипсов, связанных с каждой из администраций группы:</w:t>
      </w:r>
    </w:p>
    <w:p w14:paraId="6134C37D" w14:textId="77777777" w:rsidR="00954AFA" w:rsidRPr="009375C9" w:rsidRDefault="00954AFA" w:rsidP="009375C9">
      <w:pPr>
        <w:pStyle w:val="enumlev1"/>
        <w:spacing w:before="80" w:line="240" w:lineRule="exact"/>
        <w:ind w:left="851" w:hanging="851"/>
        <w:rPr>
          <w:i/>
          <w:iCs/>
          <w:lang w:val="ru-RU"/>
        </w:rPr>
      </w:pPr>
      <w:r w:rsidRPr="009375C9">
        <w:rPr>
          <w:i/>
          <w:iCs/>
          <w:lang w:val="ru-RU"/>
        </w:rPr>
        <w:t>–</w:t>
      </w:r>
      <w:r w:rsidRPr="009375C9">
        <w:rPr>
          <w:i/>
          <w:iCs/>
          <w:lang w:val="ru-RU"/>
        </w:rPr>
        <w:tab/>
        <w:t>Если все отдельные минимальные эллипсы пересекаются друг с другом, луч содержит только одну зону покрытия, образованную контурами, полученными в результате комбинации всех отдельных минимальных эллипсов.</w:t>
      </w:r>
    </w:p>
    <w:p w14:paraId="403C8593" w14:textId="77777777" w:rsidR="00954AFA" w:rsidRPr="009375C9" w:rsidRDefault="00954AFA" w:rsidP="009375C9">
      <w:pPr>
        <w:pStyle w:val="enumlev1"/>
        <w:spacing w:before="80" w:line="240" w:lineRule="exact"/>
        <w:ind w:left="851" w:hanging="851"/>
        <w:rPr>
          <w:i/>
          <w:iCs/>
          <w:lang w:val="ru-RU"/>
        </w:rPr>
      </w:pPr>
      <w:r w:rsidRPr="009375C9">
        <w:rPr>
          <w:i/>
          <w:iCs/>
          <w:lang w:val="ru-RU"/>
        </w:rPr>
        <w:t>–</w:t>
      </w:r>
      <w:r w:rsidRPr="009375C9">
        <w:rPr>
          <w:i/>
          <w:iCs/>
          <w:lang w:val="ru-RU"/>
        </w:rPr>
        <w:tab/>
        <w:t>Если не все отдельные минимальные эллипсы пересекаются друг с другом, луч состоит из многочисленных точек, образованными неперекрывающимися эллипсами, и каждая точка формируется контурами, полученными в результате комбинации отдельных минимальных эллипсов, которые пересекаются друг с другом.</w:t>
      </w:r>
    </w:p>
    <w:p w14:paraId="6CDD3935" w14:textId="77777777" w:rsidR="00954AFA" w:rsidRPr="009375C9" w:rsidRDefault="00954AFA" w:rsidP="009375C9">
      <w:pPr>
        <w:pStyle w:val="Heading1"/>
        <w:tabs>
          <w:tab w:val="clear" w:pos="1134"/>
        </w:tabs>
        <w:spacing w:before="80" w:line="240" w:lineRule="exact"/>
        <w:ind w:left="851" w:hanging="851"/>
        <w:rPr>
          <w:i/>
          <w:iCs/>
          <w:sz w:val="22"/>
          <w:szCs w:val="22"/>
          <w:lang w:val="ru-RU"/>
        </w:rPr>
      </w:pPr>
      <w:r w:rsidRPr="009375C9">
        <w:rPr>
          <w:i/>
          <w:iCs/>
          <w:sz w:val="22"/>
          <w:szCs w:val="22"/>
          <w:lang w:val="ru-RU"/>
        </w:rPr>
        <w:t>4</w:t>
      </w:r>
      <w:r w:rsidRPr="009375C9">
        <w:rPr>
          <w:i/>
          <w:iCs/>
          <w:sz w:val="22"/>
          <w:szCs w:val="22"/>
          <w:lang w:val="ru-RU"/>
        </w:rPr>
        <w:tab/>
        <w:t>Применение § 12 Прилагаемого документа к Резолюции [A7(E)-AP30B] (ВКР-19) в случае отсутствия сотрудничества со стороны заявляющей администрации существующей сети</w:t>
      </w:r>
    </w:p>
    <w:p w14:paraId="7DE89A2A" w14:textId="79ED99A6" w:rsidR="00954AFA" w:rsidRPr="00781ECE" w:rsidRDefault="00954AFA" w:rsidP="009375C9">
      <w:pPr>
        <w:spacing w:before="80" w:line="240" w:lineRule="exact"/>
        <w:rPr>
          <w:lang w:val="ru-RU"/>
        </w:rPr>
      </w:pPr>
      <w:r w:rsidRPr="009375C9">
        <w:rPr>
          <w:i/>
          <w:iCs/>
          <w:color w:val="000000"/>
          <w:szCs w:val="22"/>
          <w:lang w:val="ru-RU"/>
        </w:rPr>
        <w:t xml:space="preserve">Если в рамках применения § 12 Прилагаемого документа к Резолюции </w:t>
      </w:r>
      <w:r w:rsidRPr="009375C9">
        <w:rPr>
          <w:b/>
          <w:bCs/>
          <w:i/>
          <w:iCs/>
          <w:color w:val="000000"/>
          <w:szCs w:val="22"/>
          <w:lang w:val="ru-RU"/>
        </w:rPr>
        <w:t>[A7(E)-AP30B] (ВКР</w:t>
      </w:r>
      <w:r w:rsidRPr="009375C9">
        <w:rPr>
          <w:b/>
          <w:bCs/>
          <w:i/>
          <w:iCs/>
          <w:color w:val="000000"/>
          <w:szCs w:val="22"/>
          <w:lang w:val="ru-RU"/>
        </w:rPr>
        <w:noBreakHyphen/>
        <w:t>19)</w:t>
      </w:r>
      <w:r w:rsidRPr="009375C9">
        <w:rPr>
          <w:i/>
          <w:iCs/>
          <w:color w:val="000000"/>
          <w:szCs w:val="22"/>
          <w:lang w:val="ru-RU"/>
        </w:rPr>
        <w:t xml:space="preserve"> Бюро не получает от заявляющей администрации поступающей сети подтверждение успешного начала сотрудничества между двумя заявляющими администрациями, указанная заявляющая администрация может обратиться в Бюро за поддержкой. Бюро должно незамедлительно направить заявляющей администрации существующей сети телефакс с просьбой представить в течение 30 дней информацию об условиях эксплуатации в целях проверки наличия вредных помех и указать предлагаемую дату выполнения этих условий в течение следующих четырех месяцев в целях применения § 12 Резолюции </w:t>
      </w:r>
      <w:r w:rsidRPr="009375C9">
        <w:rPr>
          <w:b/>
          <w:bCs/>
          <w:i/>
          <w:iCs/>
          <w:color w:val="000000"/>
          <w:szCs w:val="22"/>
          <w:lang w:val="ru-RU"/>
        </w:rPr>
        <w:t>[A7(E)-AP30B]</w:t>
      </w:r>
      <w:r w:rsidRPr="009375C9">
        <w:rPr>
          <w:i/>
          <w:iCs/>
          <w:color w:val="000000"/>
          <w:szCs w:val="22"/>
          <w:lang w:val="ru-RU"/>
        </w:rPr>
        <w:t>. В</w:t>
      </w:r>
      <w:r w:rsidR="00287413" w:rsidRPr="009375C9">
        <w:rPr>
          <w:i/>
          <w:iCs/>
          <w:color w:val="000000"/>
          <w:szCs w:val="22"/>
          <w:lang w:val="en-US"/>
        </w:rPr>
        <w:t> </w:t>
      </w:r>
      <w:r w:rsidRPr="009375C9">
        <w:rPr>
          <w:i/>
          <w:iCs/>
          <w:color w:val="000000"/>
          <w:szCs w:val="22"/>
          <w:lang w:val="ru-RU"/>
        </w:rPr>
        <w:t>случае если Бюро не получает такую информацию, Бюро должно незамедлительно направить напоминание, в котором предоставлен дополнительный 15</w:t>
      </w:r>
      <w:r w:rsidRPr="009375C9">
        <w:rPr>
          <w:i/>
          <w:iCs/>
          <w:color w:val="000000"/>
          <w:szCs w:val="22"/>
          <w:lang w:val="ru-RU"/>
        </w:rPr>
        <w:noBreakHyphen/>
        <w:t>дневный период для ответа. В</w:t>
      </w:r>
      <w:r w:rsidR="00287413" w:rsidRPr="009375C9">
        <w:rPr>
          <w:i/>
          <w:iCs/>
          <w:color w:val="000000"/>
          <w:szCs w:val="22"/>
          <w:lang w:val="en-US"/>
        </w:rPr>
        <w:t> </w:t>
      </w:r>
      <w:r w:rsidRPr="009375C9">
        <w:rPr>
          <w:i/>
          <w:iCs/>
          <w:color w:val="000000"/>
          <w:szCs w:val="22"/>
          <w:lang w:val="ru-RU"/>
        </w:rPr>
        <w:t>случае отсутствия такого подтверждения в течение 15 дней считается, что заявляющая администрация существующей сети, не начавшая сотрудничество, обязуется не подавать жалобы в отношении любых вредных помех ее собственным присвоениям, создаваемых присвоением заявляющей администрации поступающей сети, для которой запрашивалась координация</w:t>
      </w:r>
      <w:r w:rsidRPr="00A449A1">
        <w:rPr>
          <w:i/>
          <w:iCs/>
          <w:color w:val="000000"/>
          <w:szCs w:val="22"/>
          <w:lang w:val="ru-RU"/>
        </w:rPr>
        <w:t>"</w:t>
      </w:r>
      <w:r w:rsidRPr="005F4F06">
        <w:rPr>
          <w:rStyle w:val="FootnoteReference"/>
          <w:lang w:val="ru-RU"/>
        </w:rPr>
        <w:t>*</w:t>
      </w:r>
      <w:r w:rsidRPr="00781ECE">
        <w:rPr>
          <w:lang w:val="ru-RU"/>
        </w:rPr>
        <w:t>.</w:t>
      </w:r>
    </w:p>
    <w:p w14:paraId="65E55622" w14:textId="7D06E595" w:rsidR="009375C9" w:rsidRDefault="00954AFA" w:rsidP="009375C9">
      <w:pPr>
        <w:pStyle w:val="Note"/>
        <w:spacing w:before="80" w:line="240" w:lineRule="exact"/>
        <w:rPr>
          <w:bCs/>
          <w:sz w:val="16"/>
          <w:szCs w:val="16"/>
        </w:rPr>
      </w:pPr>
      <w:r w:rsidRPr="00287413">
        <w:rPr>
          <w:rStyle w:val="FootnoteReference"/>
          <w:sz w:val="22"/>
          <w:szCs w:val="22"/>
        </w:rPr>
        <w:t>*</w:t>
      </w:r>
      <w:r w:rsidRPr="00287413">
        <w:rPr>
          <w:sz w:val="22"/>
          <w:szCs w:val="22"/>
          <w:lang w:val="ru-RU"/>
        </w:rPr>
        <w:tab/>
      </w:r>
      <w:r w:rsidRPr="00287413">
        <w:rPr>
          <w:i/>
          <w:iCs/>
          <w:sz w:val="22"/>
          <w:szCs w:val="22"/>
          <w:lang w:val="ru-RU"/>
        </w:rPr>
        <w:t xml:space="preserve">Примечание Секретариата. – </w:t>
      </w:r>
      <w:r w:rsidRPr="00287413">
        <w:rPr>
          <w:sz w:val="22"/>
          <w:szCs w:val="22"/>
          <w:lang w:val="ru-RU"/>
        </w:rPr>
        <w:t xml:space="preserve">Окончательный номер Резолюции </w:t>
      </w:r>
      <w:r w:rsidRPr="00287413">
        <w:rPr>
          <w:b/>
          <w:bCs/>
          <w:sz w:val="22"/>
          <w:szCs w:val="22"/>
          <w:lang w:val="ru-RU"/>
        </w:rPr>
        <w:t>[A7(E)-AP30B] (ВКР-19)</w:t>
      </w:r>
      <w:r w:rsidRPr="00287413">
        <w:rPr>
          <w:sz w:val="22"/>
          <w:szCs w:val="22"/>
          <w:lang w:val="ru-RU"/>
        </w:rPr>
        <w:t>: Резолюция </w:t>
      </w:r>
      <w:r w:rsidRPr="00287413">
        <w:rPr>
          <w:b/>
          <w:bCs/>
          <w:sz w:val="22"/>
          <w:szCs w:val="22"/>
          <w:lang w:val="ru-RU"/>
        </w:rPr>
        <w:t>170 (ВКР-19)</w:t>
      </w:r>
      <w:r w:rsidRPr="00287413">
        <w:rPr>
          <w:sz w:val="22"/>
          <w:szCs w:val="22"/>
          <w:lang w:val="ru-RU"/>
        </w:rPr>
        <w:t>.</w:t>
      </w:r>
    </w:p>
    <w:p w14:paraId="68BAFE91" w14:textId="606361D4" w:rsidR="009375C9" w:rsidRDefault="009375C9" w:rsidP="009375C9">
      <w:pPr>
        <w:pStyle w:val="Note"/>
        <w:spacing w:before="80" w:line="240" w:lineRule="exact"/>
        <w:jc w:val="center"/>
        <w:rPr>
          <w:bCs/>
          <w:sz w:val="16"/>
          <w:szCs w:val="16"/>
        </w:rPr>
      </w:pPr>
      <w:r w:rsidRPr="009375C9">
        <w:rPr>
          <w:bCs/>
          <w:sz w:val="16"/>
          <w:szCs w:val="16"/>
        </w:rPr>
        <w:t>____________________</w:t>
      </w:r>
    </w:p>
    <w:p w14:paraId="16B4923C" w14:textId="77777777" w:rsidR="009375C9" w:rsidRDefault="009375C9" w:rsidP="009375C9">
      <w:pPr>
        <w:pStyle w:val="Note"/>
        <w:spacing w:before="80" w:line="240" w:lineRule="exact"/>
        <w:rPr>
          <w:bCs/>
          <w:sz w:val="16"/>
          <w:szCs w:val="16"/>
        </w:rPr>
      </w:pPr>
    </w:p>
    <w:p w14:paraId="084145E4" w14:textId="2A263463" w:rsidR="009375C9" w:rsidRDefault="009375C9" w:rsidP="009375C9">
      <w:pPr>
        <w:pStyle w:val="Note"/>
        <w:spacing w:before="80" w:line="240" w:lineRule="exact"/>
        <w:rPr>
          <w:bCs/>
          <w:sz w:val="16"/>
          <w:szCs w:val="16"/>
        </w:rPr>
        <w:sectPr w:rsidR="009375C9" w:rsidSect="0089365D">
          <w:headerReference w:type="even" r:id="rId6"/>
          <w:headerReference w:type="default" r:id="rId7"/>
          <w:headerReference w:type="firs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  <w:titlePg/>
        </w:sectPr>
      </w:pPr>
    </w:p>
    <w:p w14:paraId="5F6F3D75" w14:textId="5F70DFA9" w:rsidR="00954AFA" w:rsidRPr="00954AFA" w:rsidRDefault="00954AFA" w:rsidP="009375C9">
      <w:pPr>
        <w:pStyle w:val="Note"/>
        <w:spacing w:line="240" w:lineRule="exact"/>
      </w:pPr>
    </w:p>
    <w:sectPr w:rsidR="00954AFA" w:rsidRPr="00954AFA" w:rsidSect="0089365D">
      <w:headerReference w:type="first" r:id="rId9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39BE88" w14:textId="77777777" w:rsidR="00824378" w:rsidRDefault="00824378">
      <w:r>
        <w:separator/>
      </w:r>
    </w:p>
  </w:endnote>
  <w:endnote w:type="continuationSeparator" w:id="0">
    <w:p w14:paraId="221E0836" w14:textId="77777777" w:rsidR="00824378" w:rsidRDefault="00824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B3F237" w14:textId="77777777" w:rsidR="00824378" w:rsidRDefault="00824378">
      <w:r>
        <w:rPr>
          <w:b/>
        </w:rPr>
        <w:t>_______________</w:t>
      </w:r>
    </w:p>
  </w:footnote>
  <w:footnote w:type="continuationSeparator" w:id="0">
    <w:p w14:paraId="36D38B36" w14:textId="77777777" w:rsidR="00824378" w:rsidRDefault="00824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954AFA" w14:paraId="6F5ED370" w14:textId="77777777" w:rsidTr="008A734D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A6F28E8" w14:textId="77777777" w:rsidR="00954AFA" w:rsidRDefault="00954AFA" w:rsidP="00954AFA">
          <w:pPr>
            <w:pStyle w:val="HeaderRegProc"/>
          </w:pPr>
          <w:r>
            <w:rPr>
              <w:lang w:val="ru-RU"/>
            </w:rPr>
            <w:t>Часть</w:t>
          </w:r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5812C7E" w14:textId="4E3DBDB9" w:rsidR="00954AFA" w:rsidRDefault="00954AFA" w:rsidP="00954AFA">
          <w:pPr>
            <w:pStyle w:val="HeaderRegProc"/>
            <w:rPr>
              <w:lang w:val="fr-FR"/>
            </w:rPr>
          </w:pPr>
          <w:r>
            <w:rPr>
              <w:lang w:val="ru-RU"/>
            </w:rPr>
            <w:t>РЕЗ</w:t>
          </w:r>
          <w:r w:rsidR="009375C9">
            <w:t>170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79499F0" w14:textId="77777777" w:rsidR="00954AFA" w:rsidRDefault="00954AFA" w:rsidP="00954AFA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AE286EB" w14:textId="6F89A846" w:rsidR="00954AFA" w:rsidRDefault="00954AFA" w:rsidP="00954AFA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ru-RU"/>
            </w:rPr>
            <w:t>Пересм</w:t>
          </w:r>
          <w:proofErr w:type="spellEnd"/>
          <w:r>
            <w:rPr>
              <w:lang w:val="fr-CH"/>
            </w:rPr>
            <w:t>.</w:t>
          </w:r>
          <w:r w:rsidR="0020513B">
            <w:rPr>
              <w:lang w:val="fr-CH"/>
            </w:rPr>
            <w:t>-</w:t>
          </w:r>
          <w:proofErr w:type="gramEnd"/>
        </w:p>
      </w:tc>
    </w:tr>
  </w:tbl>
  <w:p w14:paraId="5E10ED5E" w14:textId="77777777" w:rsidR="00954AFA" w:rsidRDefault="00954A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954AFA" w14:paraId="2EE3A1C7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4BDAB53" w14:textId="77777777" w:rsidR="00954AFA" w:rsidRDefault="00954AFA" w:rsidP="001221BA">
          <w:pPr>
            <w:pStyle w:val="HeaderRegProc"/>
          </w:pPr>
          <w:r>
            <w:rPr>
              <w:lang w:val="ru-RU"/>
            </w:rPr>
            <w:t>Часть</w:t>
          </w:r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B6248ED" w14:textId="77777777" w:rsidR="00954AFA" w:rsidRDefault="00954AFA" w:rsidP="001221BA">
          <w:pPr>
            <w:pStyle w:val="HeaderRegProc"/>
            <w:rPr>
              <w:lang w:val="fr-FR"/>
            </w:rPr>
          </w:pPr>
          <w:r>
            <w:rPr>
              <w:lang w:val="ru-RU"/>
            </w:rPr>
            <w:t>РЕЗ</w:t>
          </w:r>
          <w:r>
            <w:t>49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494614C" w14:textId="77777777" w:rsidR="00954AFA" w:rsidRDefault="00954AFA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B657919" w14:textId="7B026717" w:rsidR="00954AFA" w:rsidRDefault="00954AFA" w:rsidP="00BC1253">
          <w:pPr>
            <w:pStyle w:val="HeaderRegProc"/>
            <w:rPr>
              <w:lang w:val="fr-CH"/>
            </w:rPr>
          </w:pPr>
          <w:proofErr w:type="spellStart"/>
          <w:r>
            <w:rPr>
              <w:lang w:val="ru-RU"/>
            </w:rPr>
            <w:t>Пересм</w:t>
          </w:r>
          <w:proofErr w:type="spellEnd"/>
          <w:r>
            <w:rPr>
              <w:lang w:val="fr-CH"/>
            </w:rPr>
            <w:t>.7</w:t>
          </w:r>
        </w:p>
      </w:tc>
    </w:tr>
  </w:tbl>
  <w:p w14:paraId="6DC22622" w14:textId="77777777" w:rsidR="00954AFA" w:rsidRDefault="00954A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954AFA" w14:paraId="380D5436" w14:textId="77777777" w:rsidTr="009375C9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078C750" w14:textId="77777777" w:rsidR="00954AFA" w:rsidRDefault="00954AFA" w:rsidP="00954AFA">
          <w:pPr>
            <w:pStyle w:val="HeaderRegProc"/>
          </w:pPr>
          <w:r>
            <w:rPr>
              <w:lang w:val="ru-RU"/>
            </w:rPr>
            <w:t>Часть</w:t>
          </w:r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4832487" w14:textId="2B314FD3" w:rsidR="00954AFA" w:rsidRDefault="00954AFA" w:rsidP="00954AFA">
          <w:pPr>
            <w:pStyle w:val="HeaderRegProc"/>
            <w:rPr>
              <w:lang w:val="fr-FR"/>
            </w:rPr>
          </w:pPr>
          <w:r>
            <w:rPr>
              <w:lang w:val="ru-RU"/>
            </w:rPr>
            <w:t>РЕЗ</w:t>
          </w:r>
          <w:r w:rsidR="009375C9">
            <w:t>170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61D0810" w14:textId="77777777" w:rsidR="00954AFA" w:rsidRDefault="00954AFA" w:rsidP="00954AFA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2CB306B" w14:textId="64996309" w:rsidR="00954AFA" w:rsidRDefault="00954AFA" w:rsidP="00954AFA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ru-RU"/>
            </w:rPr>
            <w:t>Пересм</w:t>
          </w:r>
          <w:proofErr w:type="spellEnd"/>
          <w:r>
            <w:rPr>
              <w:lang w:val="fr-CH"/>
            </w:rPr>
            <w:t>.</w:t>
          </w:r>
          <w:r w:rsidR="0020513B">
            <w:rPr>
              <w:lang w:val="fr-CH"/>
            </w:rPr>
            <w:t>-</w:t>
          </w:r>
          <w:proofErr w:type="gramEnd"/>
        </w:p>
      </w:tc>
    </w:tr>
  </w:tbl>
  <w:p w14:paraId="0C69B25E" w14:textId="77777777" w:rsidR="00E052A7" w:rsidRDefault="00E052A7" w:rsidP="00954AFA">
    <w:pPr>
      <w:pStyle w:val="Header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6D233" w14:textId="77777777" w:rsidR="00287413" w:rsidRPr="00287413" w:rsidRDefault="00287413" w:rsidP="0028741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mirrorMargins/>
  <w:proofState w:spelling="clean" w:grammar="clean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2A7"/>
    <w:rsid w:val="000F7D8B"/>
    <w:rsid w:val="00117C3F"/>
    <w:rsid w:val="001221BA"/>
    <w:rsid w:val="001D061B"/>
    <w:rsid w:val="0020513B"/>
    <w:rsid w:val="00287413"/>
    <w:rsid w:val="004922A2"/>
    <w:rsid w:val="004B670C"/>
    <w:rsid w:val="00545224"/>
    <w:rsid w:val="005E6BBE"/>
    <w:rsid w:val="006A4C0E"/>
    <w:rsid w:val="00762ECE"/>
    <w:rsid w:val="007B5F9F"/>
    <w:rsid w:val="007E3EEF"/>
    <w:rsid w:val="00824378"/>
    <w:rsid w:val="0089365D"/>
    <w:rsid w:val="009375C9"/>
    <w:rsid w:val="00954AFA"/>
    <w:rsid w:val="00A449A1"/>
    <w:rsid w:val="00B93BB2"/>
    <w:rsid w:val="00BC1253"/>
    <w:rsid w:val="00C91547"/>
    <w:rsid w:val="00CC1BC0"/>
    <w:rsid w:val="00D41107"/>
    <w:rsid w:val="00E052A7"/>
    <w:rsid w:val="00EC2324"/>
    <w:rsid w:val="00F71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58501C8B"/>
  <w15:docId w15:val="{3A873873-15E5-4745-824A-8F7BDFD5F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5F9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7B5F9F"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6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link w:val="enumlev1Char"/>
    <w:qFormat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EC2324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link w:val="NoteChar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Resref0">
    <w:name w:val="Res#_ref"/>
    <w:basedOn w:val="DefaultParagraphFont"/>
  </w:style>
  <w:style w:type="paragraph" w:customStyle="1" w:styleId="StyleHeading1">
    <w:name w:val="Style Heading 1"/>
    <w:aliases w:val="h1 + Centered Before:  0 cm First line:  0 cm"/>
    <w:basedOn w:val="Heading1"/>
    <w:rsid w:val="00EC2324"/>
    <w:pPr>
      <w:ind w:left="0" w:firstLine="0"/>
      <w:jc w:val="center"/>
    </w:pPr>
  </w:style>
  <w:style w:type="character" w:customStyle="1" w:styleId="NormalaftertitleChar">
    <w:name w:val="Normal after title Char"/>
    <w:basedOn w:val="DefaultParagraphFont"/>
    <w:link w:val="Normalaftertitle"/>
    <w:locked/>
    <w:rsid w:val="004922A2"/>
    <w:rPr>
      <w:sz w:val="22"/>
      <w:lang w:val="en-GB" w:eastAsia="en-US"/>
    </w:rPr>
  </w:style>
  <w:style w:type="paragraph" w:customStyle="1" w:styleId="Annextitle0">
    <w:name w:val="Annex_title"/>
    <w:basedOn w:val="Normal"/>
    <w:next w:val="Normal"/>
    <w:link w:val="AnnextitleChar1"/>
    <w:rsid w:val="00954AFA"/>
    <w:pPr>
      <w:keepNext/>
      <w:keepLines/>
      <w:spacing w:before="240" w:after="280"/>
      <w:jc w:val="center"/>
    </w:pPr>
    <w:rPr>
      <w:rFonts w:cs="Times New Roman Bold"/>
      <w:b/>
      <w:sz w:val="26"/>
    </w:rPr>
  </w:style>
  <w:style w:type="character" w:customStyle="1" w:styleId="AnnextitleChar1">
    <w:name w:val="Annex_title Char1"/>
    <w:basedOn w:val="DefaultParagraphFont"/>
    <w:link w:val="Annextitle0"/>
    <w:locked/>
    <w:rsid w:val="00954AFA"/>
    <w:rPr>
      <w:rFonts w:cs="Times New Roman Bold"/>
      <w:b/>
      <w:sz w:val="26"/>
      <w:lang w:val="en-GB" w:eastAsia="en-US"/>
    </w:rPr>
  </w:style>
  <w:style w:type="character" w:customStyle="1" w:styleId="enumlev1Char">
    <w:name w:val="enumlev1 Char"/>
    <w:basedOn w:val="DefaultParagraphFont"/>
    <w:link w:val="enumlev1"/>
    <w:locked/>
    <w:rsid w:val="00954AFA"/>
    <w:rPr>
      <w:sz w:val="22"/>
      <w:lang w:val="en-GB" w:eastAsia="en-US"/>
    </w:rPr>
  </w:style>
  <w:style w:type="character" w:customStyle="1" w:styleId="NoteChar">
    <w:name w:val="Note Char"/>
    <w:basedOn w:val="DefaultParagraphFont"/>
    <w:link w:val="Note"/>
    <w:locked/>
    <w:rsid w:val="00954AF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18</TotalTime>
  <Pages>3</Pages>
  <Words>816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6202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RES1 du RR</dc:subject>
  <dc:creator>Composition des Publications</dc:creator>
  <cp:keywords>FOLIOS:  1  -  2</cp:keywords>
  <dc:description>Edition 2009: 10.02.09/SdN_x000d_
Corr.:  24.02.2009/DD  (dict. ok)</dc:description>
  <cp:lastModifiedBy>Sikacheva, Violetta</cp:lastModifiedBy>
  <cp:revision>6</cp:revision>
  <cp:lastPrinted>2009-02-24T11:01:00Z</cp:lastPrinted>
  <dcterms:created xsi:type="dcterms:W3CDTF">2020-11-19T14:44:00Z</dcterms:created>
  <dcterms:modified xsi:type="dcterms:W3CDTF">2021-01-05T14:57:00Z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