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5E0E6" w14:textId="77777777" w:rsidR="008D1487" w:rsidRPr="00250454" w:rsidRDefault="008D1487" w:rsidP="008D1487">
      <w:pPr>
        <w:pStyle w:val="AppendixNotitle"/>
        <w:spacing w:before="0"/>
      </w:pPr>
      <w:r w:rsidRPr="00800759">
        <w:t>Правила, касающиеся</w:t>
      </w:r>
    </w:p>
    <w:p w14:paraId="2BF1B298" w14:textId="77777777" w:rsidR="008D1487" w:rsidRPr="00800759" w:rsidRDefault="008D1487" w:rsidP="008D1487">
      <w:pPr>
        <w:pStyle w:val="AppendixNotitle"/>
        <w:spacing w:before="360" w:after="480"/>
      </w:pPr>
      <w:bookmarkStart w:id="0" w:name="_Toc103501864"/>
      <w:r w:rsidRPr="00800759">
        <w:t xml:space="preserve">ПРИЛОЖЕНИЯ </w:t>
      </w:r>
      <w:r w:rsidR="00150E33" w:rsidRPr="00150E33">
        <w:t xml:space="preserve"> </w:t>
      </w:r>
      <w:r w:rsidRPr="00800759">
        <w:rPr>
          <w:rStyle w:val="href2"/>
          <w:color w:val="000000"/>
          <w:szCs w:val="22"/>
        </w:rPr>
        <w:t>30B</w:t>
      </w:r>
      <w:r w:rsidRPr="00800759">
        <w:t xml:space="preserve"> к </w:t>
      </w:r>
      <w:bookmarkEnd w:id="0"/>
      <w:r w:rsidRPr="00800759">
        <w:t>РР</w:t>
      </w:r>
    </w:p>
    <w:p w14:paraId="725D3F4B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1" w:name="_Toc103501871"/>
      <w:r w:rsidRPr="00800759">
        <w:rPr>
          <w:b/>
          <w:color w:val="000000"/>
          <w:szCs w:val="22"/>
        </w:rPr>
        <w:t>Ст. 4</w:t>
      </w:r>
      <w:bookmarkEnd w:id="1"/>
    </w:p>
    <w:p w14:paraId="7E52046C" w14:textId="77777777" w:rsidR="008D1487" w:rsidRPr="00800759" w:rsidRDefault="008D1487" w:rsidP="008D1487">
      <w:pPr>
        <w:pStyle w:val="Heading1"/>
        <w:jc w:val="center"/>
        <w:rPr>
          <w:sz w:val="26"/>
          <w:szCs w:val="26"/>
        </w:rPr>
      </w:pPr>
      <w:r w:rsidRPr="00800759">
        <w:rPr>
          <w:sz w:val="26"/>
          <w:szCs w:val="26"/>
        </w:rPr>
        <w:t>Выполнение положений и связанного с ними Плана</w:t>
      </w:r>
    </w:p>
    <w:p w14:paraId="2B809DE5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4.1</w:t>
      </w:r>
    </w:p>
    <w:p w14:paraId="00361B02" w14:textId="77777777" w:rsidR="008D1487" w:rsidRPr="00324B64" w:rsidRDefault="008D1487" w:rsidP="00324B64">
      <w:pPr>
        <w:spacing w:before="360"/>
        <w:jc w:val="left"/>
        <w:rPr>
          <w:b/>
          <w:bCs/>
          <w:szCs w:val="22"/>
        </w:rPr>
      </w:pPr>
      <w:r w:rsidRPr="00324B64">
        <w:rPr>
          <w:b/>
          <w:bCs/>
          <w:szCs w:val="22"/>
        </w:rPr>
        <w:t>Распределение некоторых полос частот для связи в двух направлениях</w:t>
      </w:r>
    </w:p>
    <w:p w14:paraId="36B6D3C6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  <w:rPr>
          <w:rFonts w:eastAsia="SimSun"/>
          <w:lang w:eastAsia="zh-CN"/>
        </w:rPr>
      </w:pPr>
      <w:r w:rsidRPr="00800759">
        <w:rPr>
          <w:rFonts w:eastAsia="SimSun"/>
          <w:lang w:eastAsia="zh-CN"/>
        </w:rPr>
        <w:t>1</w:t>
      </w:r>
      <w:r w:rsidRPr="00800759">
        <w:rPr>
          <w:rFonts w:eastAsia="SimSun"/>
          <w:lang w:eastAsia="zh-CN"/>
        </w:rPr>
        <w:tab/>
        <w:t>См. замечания к Правилам процедуры, касающимся п. </w:t>
      </w:r>
      <w:r w:rsidRPr="00800759">
        <w:rPr>
          <w:rFonts w:eastAsia="SimSun"/>
          <w:b/>
          <w:lang w:eastAsia="zh-CN"/>
        </w:rPr>
        <w:t>5.441</w:t>
      </w:r>
      <w:r w:rsidRPr="00800759">
        <w:rPr>
          <w:rFonts w:eastAsia="SimSun"/>
          <w:lang w:eastAsia="zh-CN"/>
        </w:rPr>
        <w:t>.</w:t>
      </w:r>
    </w:p>
    <w:p w14:paraId="1EE727AD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2" w:name="_Toc103501877"/>
      <w:r w:rsidRPr="00800759">
        <w:rPr>
          <w:b/>
          <w:color w:val="000000"/>
          <w:szCs w:val="22"/>
        </w:rPr>
        <w:t>Ст. 6</w:t>
      </w:r>
      <w:bookmarkEnd w:id="2"/>
    </w:p>
    <w:p w14:paraId="24E9EA6C" w14:textId="77777777" w:rsidR="003F1140" w:rsidRPr="00800759" w:rsidRDefault="00DE0A7A" w:rsidP="00150E33">
      <w:pPr>
        <w:spacing w:before="360"/>
        <w:jc w:val="center"/>
        <w:rPr>
          <w:b/>
          <w:bCs/>
          <w:color w:val="000000"/>
          <w:sz w:val="16"/>
          <w:szCs w:val="16"/>
        </w:rPr>
      </w:pPr>
      <w:r w:rsidRPr="00DE0A7A">
        <w:rPr>
          <w:b/>
          <w:bCs/>
          <w:sz w:val="26"/>
          <w:szCs w:val="26"/>
        </w:rPr>
        <w:t xml:space="preserve">Процедуры преобразования выделения в присвоения </w:t>
      </w:r>
      <w:r w:rsidRPr="00DE0A7A">
        <w:rPr>
          <w:b/>
          <w:bCs/>
          <w:sz w:val="26"/>
          <w:szCs w:val="26"/>
        </w:rPr>
        <w:br/>
        <w:t xml:space="preserve">для введения дополнительной системы или </w:t>
      </w:r>
      <w:r w:rsidRPr="00DE0A7A">
        <w:rPr>
          <w:b/>
          <w:bCs/>
          <w:sz w:val="26"/>
          <w:szCs w:val="26"/>
        </w:rPr>
        <w:br/>
        <w:t>для изменения присвоения в Списке</w:t>
      </w:r>
    </w:p>
    <w:p w14:paraId="3CD2EB28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6.3</w:t>
      </w:r>
      <w:r w:rsidR="00D33A1E">
        <w:rPr>
          <w:b/>
          <w:color w:val="000000"/>
          <w:szCs w:val="22"/>
        </w:rPr>
        <w:t xml:space="preserve"> </w:t>
      </w:r>
      <w:r w:rsidRPr="0021614C">
        <w:rPr>
          <w:b/>
          <w:i/>
          <w:iCs/>
          <w:color w:val="000000"/>
          <w:szCs w:val="22"/>
        </w:rPr>
        <w:t>a)</w:t>
      </w:r>
    </w:p>
    <w:p w14:paraId="029420AC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t>1</w:t>
      </w:r>
      <w:r w:rsidRPr="00800759">
        <w:rPr>
          <w:b/>
        </w:rPr>
        <w:tab/>
      </w:r>
      <w:r w:rsidRPr="0087795E">
        <w:rPr>
          <w:rFonts w:eastAsia="SimSun"/>
          <w:lang w:eastAsia="zh-CN"/>
        </w:rPr>
        <w:t>Примечания</w:t>
      </w:r>
      <w:r w:rsidRPr="00800759">
        <w:rPr>
          <w:bCs/>
        </w:rPr>
        <w:t xml:space="preserve">, приложенные к положениям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D33A1E">
        <w:t xml:space="preserve">, </w:t>
      </w:r>
      <w:r w:rsidRPr="00800759">
        <w:t>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требуют, чтобы "</w:t>
      </w:r>
      <w:r w:rsidRPr="002169F3">
        <w:rPr>
          <w:i/>
          <w:iCs/>
        </w:rPr>
        <w:t>другие положения</w:t>
      </w:r>
      <w:r w:rsidRPr="00800759">
        <w:t xml:space="preserve">", упомянутые в этих положениях, были определены и включены в Правила процедуры. </w:t>
      </w:r>
    </w:p>
    <w:p w14:paraId="07B61060" w14:textId="77777777" w:rsidR="008D1487" w:rsidRPr="00800759" w:rsidRDefault="008D1487" w:rsidP="00D33A1E">
      <w:proofErr w:type="spellStart"/>
      <w:r w:rsidRPr="00800759">
        <w:t>Регламентарные</w:t>
      </w:r>
      <w:proofErr w:type="spellEnd"/>
      <w:r w:rsidRPr="00800759">
        <w:t xml:space="preserve"> рассмотрения согласно § 6.3</w:t>
      </w:r>
      <w:r w:rsidR="00D33A1E">
        <w:t xml:space="preserve"> </w:t>
      </w:r>
      <w:r w:rsidRPr="00D33A1E">
        <w:rPr>
          <w:i/>
          <w:iCs/>
        </w:rPr>
        <w:t>a)</w:t>
      </w:r>
      <w:r w:rsidRPr="00D33A1E">
        <w:t>,</w:t>
      </w:r>
      <w:r w:rsidRPr="00D33A1E">
        <w:rPr>
          <w:i/>
          <w:iCs/>
        </w:rPr>
        <w:t xml:space="preserve"> </w:t>
      </w:r>
      <w:r w:rsidRPr="00800759">
        <w:t>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включают следующее:</w:t>
      </w:r>
    </w:p>
    <w:p w14:paraId="6E9ED498" w14:textId="77777777" w:rsidR="008D1487" w:rsidRPr="0087795E" w:rsidRDefault="008D1487" w:rsidP="0087795E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>соответствие Таблице распределения частот, включая примечания и любую Резолюцию или Рекомендацию, которая упоминается в таком примечании;</w:t>
      </w:r>
    </w:p>
    <w:p w14:paraId="5E4EB202" w14:textId="77777777" w:rsidR="00FB0D8B" w:rsidRPr="00FB0D8B" w:rsidRDefault="008D1487" w:rsidP="00FB0D8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>все "</w:t>
      </w:r>
      <w:r w:rsidRPr="002169F3">
        <w:rPr>
          <w:i/>
          <w:iCs/>
          <w:color w:val="000000"/>
          <w:szCs w:val="22"/>
        </w:rPr>
        <w:t>другие</w:t>
      </w:r>
      <w:r w:rsidRPr="0087795E">
        <w:rPr>
          <w:color w:val="000000"/>
          <w:szCs w:val="22"/>
        </w:rPr>
        <w:t xml:space="preserve">" обязательные положения, которые содержатся в Статьях </w:t>
      </w:r>
      <w:r w:rsidRPr="00D33A1E">
        <w:rPr>
          <w:b/>
          <w:bCs/>
          <w:color w:val="000000"/>
          <w:szCs w:val="22"/>
        </w:rPr>
        <w:t>21</w:t>
      </w:r>
      <w:r w:rsidRPr="00D33A1E">
        <w:rPr>
          <w:color w:val="000000"/>
          <w:szCs w:val="22"/>
        </w:rPr>
        <w:t>–</w:t>
      </w:r>
      <w:r w:rsidRPr="00D33A1E">
        <w:rPr>
          <w:b/>
          <w:bCs/>
          <w:color w:val="000000"/>
          <w:szCs w:val="22"/>
        </w:rPr>
        <w:t>22</w:t>
      </w:r>
      <w:r w:rsidRPr="0087795E">
        <w:rPr>
          <w:color w:val="000000"/>
          <w:szCs w:val="22"/>
        </w:rPr>
        <w:t xml:space="preserve">, в Статьях 3 и 4 Приложения </w:t>
      </w:r>
      <w:r w:rsidRPr="00D33A1E">
        <w:rPr>
          <w:b/>
          <w:bCs/>
          <w:color w:val="000000"/>
          <w:szCs w:val="22"/>
        </w:rPr>
        <w:t>30B</w:t>
      </w:r>
      <w:r w:rsidRPr="0087795E">
        <w:rPr>
          <w:color w:val="000000"/>
          <w:szCs w:val="22"/>
        </w:rPr>
        <w:t xml:space="preserve"> к Регламенту радиосвязи и/или в Резолюциях, касающихся службы в полосе частот, в которой работает та или иная станция этой службы.</w:t>
      </w:r>
    </w:p>
    <w:p w14:paraId="0C0FEFE4" w14:textId="77777777" w:rsidR="00FB0D8B" w:rsidRDefault="00FB0D8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5A72A64A" w14:textId="77777777" w:rsidR="008D1487" w:rsidRPr="00800759" w:rsidRDefault="008D1487" w:rsidP="00F20157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lastRenderedPageBreak/>
        <w:t>2</w:t>
      </w:r>
      <w:r w:rsidRPr="00800759">
        <w:tab/>
        <w:t>Перечень</w:t>
      </w:r>
      <w:r w:rsidR="005F7622" w:rsidRPr="005F7622">
        <w:t xml:space="preserve"> </w:t>
      </w:r>
      <w:r w:rsidRPr="00800759">
        <w:t>"</w:t>
      </w:r>
      <w:r w:rsidRPr="002169F3">
        <w:rPr>
          <w:i/>
          <w:iCs/>
        </w:rPr>
        <w:t>других положений</w:t>
      </w:r>
      <w:r w:rsidRPr="00800759">
        <w:t xml:space="preserve">", которые содержатся в Статьях </w:t>
      </w:r>
      <w:r w:rsidRPr="00800759">
        <w:rPr>
          <w:rStyle w:val="Artref"/>
          <w:b/>
          <w:color w:val="000000"/>
        </w:rPr>
        <w:t>21</w:t>
      </w:r>
      <w:r w:rsidRPr="00800759">
        <w:t>–</w:t>
      </w:r>
      <w:r w:rsidRPr="00800759">
        <w:rPr>
          <w:rStyle w:val="Artref"/>
          <w:b/>
          <w:color w:val="000000"/>
        </w:rPr>
        <w:t>22</w:t>
      </w:r>
      <w:r w:rsidRPr="00800759">
        <w:t xml:space="preserve">, в отношении которых </w:t>
      </w:r>
      <w:r w:rsidRPr="00F20157">
        <w:rPr>
          <w:rFonts w:eastAsia="SimSun"/>
          <w:lang w:eastAsia="zh-CN"/>
        </w:rPr>
        <w:t>рассматриваются</w:t>
      </w:r>
      <w:r w:rsidRPr="00800759">
        <w:t xml:space="preserve"> заявки, приведен ниже:</w:t>
      </w:r>
    </w:p>
    <w:p w14:paraId="7B624204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2.1</w:t>
      </w:r>
      <w:r w:rsidRPr="00800759">
        <w:tab/>
        <w:t xml:space="preserve">соответствие предельным уровням мощности для земных станций, предусмотренным положениями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21.12</w:t>
      </w:r>
      <w:r w:rsidRPr="00800759">
        <w:t xml:space="preserve">, с учетом положений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21.9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21.11</w:t>
      </w:r>
      <w:r w:rsidRPr="00800759">
        <w:rPr>
          <w:rStyle w:val="FootnoteReference"/>
          <w:bCs/>
          <w:color w:val="000000"/>
        </w:rPr>
        <w:footnoteReference w:customMarkFollows="1" w:id="1"/>
        <w:t>1</w:t>
      </w:r>
      <w:r w:rsidRPr="00800759">
        <w:t xml:space="preserve">, </w:t>
      </w:r>
      <w:r w:rsidR="005A424E" w:rsidRPr="00800759">
        <w:t xml:space="preserve">и положениями </w:t>
      </w:r>
      <w:proofErr w:type="spellStart"/>
      <w:r w:rsidR="005A424E" w:rsidRPr="00800759">
        <w:t>пп</w:t>
      </w:r>
      <w:proofErr w:type="spellEnd"/>
      <w:r w:rsidR="005A424E" w:rsidRPr="00800759">
        <w:t>.</w:t>
      </w:r>
      <w:r w:rsidR="00150E33">
        <w:rPr>
          <w:lang w:val="en-GB"/>
        </w:rPr>
        <w:t> </w:t>
      </w:r>
      <w:r w:rsidR="005A424E" w:rsidRPr="00800759">
        <w:rPr>
          <w:rStyle w:val="Artref"/>
          <w:b/>
          <w:color w:val="000000"/>
        </w:rPr>
        <w:t>22.26</w:t>
      </w:r>
      <w:r w:rsidR="00150E33">
        <w:t>−</w:t>
      </w:r>
      <w:r w:rsidR="005A424E" w:rsidRPr="00800759">
        <w:rPr>
          <w:rStyle w:val="Artref"/>
          <w:b/>
          <w:color w:val="000000"/>
        </w:rPr>
        <w:t>22.29</w:t>
      </w:r>
      <w:r w:rsidR="005A424E" w:rsidRPr="00800759">
        <w:t xml:space="preserve"> при условиях, определенных в положениях </w:t>
      </w:r>
      <w:proofErr w:type="spellStart"/>
      <w:r w:rsidR="005A424E" w:rsidRPr="00800759">
        <w:t>пп</w:t>
      </w:r>
      <w:proofErr w:type="spellEnd"/>
      <w:r w:rsidR="005A424E" w:rsidRPr="00800759">
        <w:t xml:space="preserve">. </w:t>
      </w:r>
      <w:r w:rsidR="005A424E" w:rsidRPr="00800759">
        <w:rPr>
          <w:rStyle w:val="Artref"/>
          <w:b/>
          <w:color w:val="000000"/>
        </w:rPr>
        <w:t>22.30</w:t>
      </w:r>
      <w:r w:rsidR="005A424E" w:rsidRPr="00800759">
        <w:rPr>
          <w:rStyle w:val="Artref"/>
          <w:bCs/>
          <w:color w:val="000000"/>
        </w:rPr>
        <w:t>,</w:t>
      </w:r>
      <w:r w:rsidR="005A424E" w:rsidRPr="00800759">
        <w:t xml:space="preserve"> </w:t>
      </w:r>
      <w:r w:rsidR="005A424E" w:rsidRPr="00800759">
        <w:rPr>
          <w:rStyle w:val="Artref"/>
          <w:b/>
          <w:color w:val="000000"/>
        </w:rPr>
        <w:t xml:space="preserve">22.31 </w:t>
      </w:r>
      <w:r w:rsidR="005A424E" w:rsidRPr="00800759">
        <w:rPr>
          <w:rStyle w:val="Artref"/>
          <w:bCs/>
          <w:color w:val="000000"/>
        </w:rPr>
        <w:t xml:space="preserve">и </w:t>
      </w:r>
      <w:r w:rsidR="005A424E" w:rsidRPr="00800759">
        <w:rPr>
          <w:rStyle w:val="Artref"/>
          <w:b/>
          <w:color w:val="000000"/>
        </w:rPr>
        <w:t>22.37</w:t>
      </w:r>
      <w:r w:rsidR="005A424E" w:rsidRPr="00800759">
        <w:t>, где к земным станциям применяются эти ограничения мощности;</w:t>
      </w:r>
    </w:p>
    <w:p w14:paraId="038B8B31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2.2</w:t>
      </w:r>
      <w:r w:rsidRPr="00800759">
        <w:tab/>
        <w:t>соответствие минимальному углу места земных станций, предусмотренному в положениях п. </w:t>
      </w:r>
      <w:r w:rsidRPr="00800759">
        <w:rPr>
          <w:rStyle w:val="Artref"/>
          <w:b/>
          <w:color w:val="000000"/>
        </w:rPr>
        <w:t>21.14</w:t>
      </w:r>
      <w:r w:rsidR="00400BC2" w:rsidRPr="00400BC2">
        <w:rPr>
          <w:rStyle w:val="FootnoteReference"/>
          <w:bCs/>
          <w:color w:val="000000"/>
        </w:rPr>
        <w:footnoteReference w:customMarkFollows="1" w:id="2"/>
        <w:sym w:font="Symbol" w:char="F032"/>
      </w:r>
      <w:r w:rsidRPr="00800759">
        <w:t>;</w:t>
      </w:r>
    </w:p>
    <w:p w14:paraId="1B679478" w14:textId="77777777" w:rsidR="008D1487" w:rsidRPr="00800759" w:rsidRDefault="00DE0A7A" w:rsidP="00F27660">
      <w:pPr>
        <w:tabs>
          <w:tab w:val="clear" w:pos="794"/>
          <w:tab w:val="left" w:pos="851"/>
        </w:tabs>
      </w:pPr>
      <w:r w:rsidRPr="00D622C7">
        <w:t>2.3</w:t>
      </w:r>
      <w:r w:rsidRPr="00D622C7">
        <w:tab/>
      </w:r>
      <w:r w:rsidR="00277063" w:rsidRPr="00F1311F">
        <w:rPr>
          <w:lang w:eastAsia="zh-CN"/>
        </w:rPr>
        <w:t xml:space="preserve">соответствие пределам плотности потока мощности со стороны космических станций, создаваемой на поверхности Земли, указанным в Таблице </w:t>
      </w:r>
      <w:r w:rsidR="00277063" w:rsidRPr="00360A0B">
        <w:rPr>
          <w:b/>
          <w:bCs/>
          <w:lang w:eastAsia="zh-CN"/>
        </w:rPr>
        <w:t>21-4</w:t>
      </w:r>
      <w:r w:rsidR="00277063" w:rsidRPr="00360A0B">
        <w:rPr>
          <w:lang w:eastAsia="zh-CN"/>
        </w:rPr>
        <w:t xml:space="preserve"> </w:t>
      </w:r>
      <w:r w:rsidR="00277063" w:rsidRPr="00F1311F">
        <w:rPr>
          <w:lang w:eastAsia="zh-CN"/>
        </w:rPr>
        <w:t xml:space="preserve">(положение п. 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 xml:space="preserve">), учитывая, в соответствующих случаях, положения п. </w:t>
      </w:r>
      <w:r w:rsidR="00277063" w:rsidRPr="00360A0B">
        <w:rPr>
          <w:b/>
          <w:bCs/>
          <w:lang w:eastAsia="zh-CN"/>
        </w:rPr>
        <w:t>21.17</w:t>
      </w:r>
      <w:r w:rsidR="00277063" w:rsidRPr="00F1311F">
        <w:rPr>
          <w:lang w:eastAsia="zh-CN"/>
        </w:rPr>
        <w:t>; однако Правила процедуры, относящиеся к п.</w:t>
      </w:r>
      <w:r w:rsidR="00150E33" w:rsidRPr="00360A0B">
        <w:rPr>
          <w:lang w:eastAsia="zh-CN"/>
        </w:rPr>
        <w:t> 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>, которые касаются применения пределов плотности потока мощности (</w:t>
      </w:r>
      <w:proofErr w:type="spellStart"/>
      <w:r w:rsidR="00277063" w:rsidRPr="00F1311F">
        <w:rPr>
          <w:lang w:eastAsia="zh-CN"/>
        </w:rPr>
        <w:t>п.п.м</w:t>
      </w:r>
      <w:proofErr w:type="spellEnd"/>
      <w:r w:rsidR="00277063" w:rsidRPr="00F1311F">
        <w:rPr>
          <w:lang w:eastAsia="zh-CN"/>
        </w:rPr>
        <w:t>.) к управляемым лучам, в этом случае не применяются.</w:t>
      </w:r>
      <w:r>
        <w:rPr>
          <w:lang w:eastAsia="zh-CN"/>
        </w:rPr>
        <w:t xml:space="preserve"> </w:t>
      </w:r>
    </w:p>
    <w:p w14:paraId="6FB785E0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2.4</w:t>
      </w:r>
      <w:r w:rsidRPr="00800759">
        <w:tab/>
        <w:t xml:space="preserve">соответствие пределу, указанному в положениях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22.8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22.19</w:t>
      </w:r>
      <w:r w:rsidRPr="00800759">
        <w:t>.</w:t>
      </w:r>
    </w:p>
    <w:p w14:paraId="6E97CABF" w14:textId="7BE5488B" w:rsidR="008D1487" w:rsidRDefault="008D1487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t>2.5</w:t>
      </w:r>
      <w:r w:rsidRPr="00800759">
        <w:rPr>
          <w:color w:val="000000"/>
        </w:rPr>
        <w:tab/>
        <w:t>Другие положения Статей </w:t>
      </w:r>
      <w:r w:rsidRPr="00800759">
        <w:rPr>
          <w:rStyle w:val="Artref"/>
          <w:b/>
          <w:color w:val="000000"/>
        </w:rPr>
        <w:t>21</w:t>
      </w:r>
      <w:r w:rsidRPr="00800759">
        <w:rPr>
          <w:color w:val="000000"/>
        </w:rPr>
        <w:t xml:space="preserve"> и </w:t>
      </w:r>
      <w:r w:rsidRPr="00800759">
        <w:rPr>
          <w:rStyle w:val="Artref"/>
          <w:b/>
          <w:color w:val="000000"/>
        </w:rPr>
        <w:t>22</w:t>
      </w:r>
      <w:r w:rsidRPr="00800759">
        <w:rPr>
          <w:color w:val="000000"/>
        </w:rPr>
        <w:t xml:space="preserve"> не будут учитываться при </w:t>
      </w:r>
      <w:proofErr w:type="spellStart"/>
      <w:r w:rsidRPr="00800759">
        <w:rPr>
          <w:color w:val="000000"/>
        </w:rPr>
        <w:t>регламентарном</w:t>
      </w:r>
      <w:proofErr w:type="spellEnd"/>
      <w:r w:rsidRPr="00800759">
        <w:rPr>
          <w:color w:val="000000"/>
        </w:rPr>
        <w:t xml:space="preserve"> рассмотрении согласно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8.8, </w:t>
      </w:r>
      <w:r w:rsidRPr="00800759">
        <w:rPr>
          <w:color w:val="000000"/>
        </w:rPr>
        <w:t>и Бюро понимает, что эти положения должны применяться между администрациями в соответствующих случаях.</w:t>
      </w:r>
    </w:p>
    <w:p w14:paraId="14E322D0" w14:textId="5C2C733B" w:rsidR="00FA7820" w:rsidRPr="00FA7820" w:rsidRDefault="00FA7820" w:rsidP="00FA782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bCs/>
          <w:color w:val="000000"/>
          <w:sz w:val="18"/>
          <w:szCs w:val="18"/>
          <w:lang w:val="fr-FR"/>
        </w:rPr>
      </w:pPr>
      <w:r w:rsidRPr="00FA7820">
        <w:rPr>
          <w:b/>
          <w:color w:val="000000"/>
          <w:sz w:val="24"/>
          <w:lang w:val="fr-FR"/>
        </w:rPr>
        <w:t>6.5</w:t>
      </w:r>
    </w:p>
    <w:p w14:paraId="42540DCB" w14:textId="3EFA2CC6" w:rsidR="005A424E" w:rsidRPr="00FA7820" w:rsidRDefault="005A424E" w:rsidP="00F27660">
      <w:pPr>
        <w:tabs>
          <w:tab w:val="clear" w:pos="794"/>
          <w:tab w:val="left" w:pos="851"/>
        </w:tabs>
        <w:rPr>
          <w:color w:val="000000"/>
          <w:lang w:val="en-GB"/>
        </w:rPr>
      </w:pPr>
      <w:r w:rsidRPr="00800759">
        <w:rPr>
          <w:color w:val="000000"/>
        </w:rPr>
        <w:t>1</w:t>
      </w:r>
      <w:r w:rsidRPr="00800759">
        <w:rPr>
          <w:color w:val="000000"/>
        </w:rPr>
        <w:tab/>
      </w:r>
      <w:r w:rsidR="00FA7820" w:rsidRPr="00FA7820">
        <w:rPr>
          <w:color w:val="000000"/>
        </w:rPr>
        <w:t>(Не использован)</w:t>
      </w:r>
    </w:p>
    <w:p w14:paraId="2DA1F1C6" w14:textId="73C59400" w:rsidR="005A424E" w:rsidRDefault="005A424E" w:rsidP="00F27660">
      <w:pPr>
        <w:tabs>
          <w:tab w:val="clear" w:pos="794"/>
          <w:tab w:val="left" w:pos="851"/>
        </w:tabs>
        <w:rPr>
          <w:color w:val="000000"/>
          <w:szCs w:val="22"/>
        </w:rPr>
      </w:pPr>
      <w:r w:rsidRPr="00800759">
        <w:rPr>
          <w:color w:val="000000"/>
        </w:rPr>
        <w:t>2</w:t>
      </w:r>
      <w:r w:rsidRPr="00800759">
        <w:rPr>
          <w:color w:val="000000"/>
        </w:rPr>
        <w:tab/>
      </w:r>
      <w:r w:rsidRPr="00800759">
        <w:t xml:space="preserve">Комитет при рассмотрении выполнения </w:t>
      </w:r>
      <w:proofErr w:type="spellStart"/>
      <w:r w:rsidRPr="00800759">
        <w:t>регламентарных</w:t>
      </w:r>
      <w:proofErr w:type="spellEnd"/>
      <w:r w:rsidRPr="00800759">
        <w:t xml:space="preserve"> процедур Приложения </w:t>
      </w:r>
      <w:r w:rsidRPr="00800759">
        <w:rPr>
          <w:b/>
          <w:bCs/>
        </w:rPr>
        <w:t xml:space="preserve">30B </w:t>
      </w:r>
      <w:r w:rsidRPr="00800759">
        <w:t xml:space="preserve">отметил отсутствие положения, запрещающего осуществление неодновременных передач в контексте данного Приложения. Далее Комитет отметил, что этот подход используется в рамках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t xml:space="preserve"> посредством концепции группирования, согласно определению в Статьях 9 и 9A Приложения </w:t>
      </w:r>
      <w:r w:rsidRPr="00800759">
        <w:rPr>
          <w:b/>
          <w:bCs/>
        </w:rPr>
        <w:t>30A</w:t>
      </w:r>
      <w:r w:rsidRPr="00800759">
        <w:t xml:space="preserve">, Статьях 10 и 11 Приложения </w:t>
      </w:r>
      <w:r w:rsidRPr="00800759">
        <w:rPr>
          <w:b/>
          <w:bCs/>
        </w:rPr>
        <w:t>30</w:t>
      </w:r>
      <w:r w:rsidRPr="00800759">
        <w:t xml:space="preserve"> и Правилам процедуры, относящимся к § 4.1.1 </w:t>
      </w:r>
      <w:r w:rsidRPr="00800759">
        <w:rPr>
          <w:i/>
          <w:iCs/>
        </w:rPr>
        <w:t>a)</w:t>
      </w:r>
      <w:r w:rsidRPr="00800759">
        <w:t xml:space="preserve"> и § 4.1.1 </w:t>
      </w:r>
      <w:r w:rsidRPr="00800759">
        <w:rPr>
          <w:i/>
          <w:iCs/>
        </w:rPr>
        <w:t>b)</w:t>
      </w:r>
      <w:r w:rsidRPr="00800759">
        <w:t xml:space="preserve">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rPr>
          <w:color w:val="000000"/>
          <w:szCs w:val="22"/>
        </w:rPr>
        <w:t>.</w:t>
      </w:r>
    </w:p>
    <w:p w14:paraId="31A8A957" w14:textId="77777777" w:rsidR="0041161C" w:rsidRDefault="004116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</w:rPr>
      </w:pPr>
      <w:r>
        <w:rPr>
          <w:color w:val="000000"/>
        </w:rPr>
        <w:br w:type="page"/>
      </w:r>
    </w:p>
    <w:p w14:paraId="79DB7357" w14:textId="4C855207" w:rsidR="005A424E" w:rsidRPr="00800759" w:rsidRDefault="005A424E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lastRenderedPageBreak/>
        <w:t>3</w:t>
      </w:r>
      <w:r w:rsidRPr="00800759">
        <w:rPr>
          <w:color w:val="000000"/>
        </w:rPr>
        <w:tab/>
      </w:r>
      <w:r w:rsidR="00FA7820" w:rsidRPr="00FA7820">
        <w:t>С учетом вышесказанного Комитет решил, что такая же концепция группирования может применяться и в контексте §§ 6.5, 6.21 и 6.22. Комитет понимает концепцию группирования таким образом, что при расчете помех в отношении записей (выделений или присвоений), которые являются частью группы, должен рассматриваться только вклад помех от записей, не являющихся частью этой группы. С другой стороны, при расчете помех от записей, принадлежащих той или иной группе, в отношении записей, не являющихся частью этой же группы, должен учитываться только вклад от наибольшей помехи из этой группы.</w:t>
      </w:r>
    </w:p>
    <w:p w14:paraId="10E95CC6" w14:textId="77777777" w:rsidR="00FA7820" w:rsidRPr="006E0774" w:rsidRDefault="00FA7820" w:rsidP="00FA7820">
      <w:pPr>
        <w:tabs>
          <w:tab w:val="left" w:pos="851"/>
        </w:tabs>
        <w:rPr>
          <w:color w:val="000000"/>
        </w:rPr>
      </w:pPr>
      <w:r w:rsidRPr="006E0774">
        <w:rPr>
          <w:color w:val="000000"/>
        </w:rPr>
        <w:t>4</w:t>
      </w:r>
      <w:r w:rsidRPr="006E0774">
        <w:rPr>
          <w:color w:val="000000"/>
        </w:rPr>
        <w:tab/>
      </w:r>
      <w:r w:rsidRPr="006E0774">
        <w:t xml:space="preserve">Комитет не нашел никакой </w:t>
      </w:r>
      <w:proofErr w:type="spellStart"/>
      <w:r w:rsidRPr="006E0774">
        <w:t>регламентарной</w:t>
      </w:r>
      <w:proofErr w:type="spellEnd"/>
      <w:r w:rsidRPr="006E0774">
        <w:t xml:space="preserve"> основы для расширения использования групп, включающих в себя несколько орбитальных позиций</w:t>
      </w:r>
      <w:r w:rsidRPr="006E0774">
        <w:rPr>
          <w:color w:val="000000"/>
        </w:rPr>
        <w:t xml:space="preserve">. Однако группирование сетей </w:t>
      </w:r>
      <w:r w:rsidRPr="006E0774">
        <w:t>в различных орбитальных позициях</w:t>
      </w:r>
      <w:r w:rsidRPr="006E0774">
        <w:rPr>
          <w:color w:val="000000"/>
        </w:rPr>
        <w:t xml:space="preserve"> </w:t>
      </w:r>
      <w:r w:rsidRPr="006E0774">
        <w:t>может использоваться до включения их присвоений в Список с целью изменения орбитальной позиции сети</w:t>
      </w:r>
      <w:r w:rsidRPr="006E0774">
        <w:rPr>
          <w:color w:val="000000"/>
        </w:rPr>
        <w:t>.</w:t>
      </w:r>
    </w:p>
    <w:p w14:paraId="6398E195" w14:textId="6446AC5C" w:rsidR="00FA7820" w:rsidRPr="006E0774" w:rsidRDefault="00FA7820" w:rsidP="00FA7820">
      <w:r w:rsidRPr="006E0774">
        <w:t>5</w:t>
      </w:r>
      <w:r w:rsidRPr="006E0774">
        <w:tab/>
        <w:t>Помеху между присвоениями "</w:t>
      </w:r>
      <w:r w:rsidRPr="002169F3">
        <w:rPr>
          <w:i/>
          <w:iCs/>
        </w:rPr>
        <w:t>существующим системам</w:t>
      </w:r>
      <w:r w:rsidRPr="006E0774">
        <w:t>", упомянутым в пунктах</w:t>
      </w:r>
      <w:r w:rsidRPr="006E0774">
        <w:rPr>
          <w:i/>
          <w:iCs/>
        </w:rPr>
        <w:t> b)</w:t>
      </w:r>
      <w:r w:rsidRPr="006E0774">
        <w:t xml:space="preserve"> и </w:t>
      </w:r>
      <w:r w:rsidRPr="006E0774">
        <w:rPr>
          <w:i/>
          <w:iCs/>
        </w:rPr>
        <w:t>с)</w:t>
      </w:r>
      <w:r w:rsidRPr="006E0774">
        <w:t xml:space="preserve"> раздела </w:t>
      </w:r>
      <w:r w:rsidRPr="006E0774">
        <w:rPr>
          <w:i/>
        </w:rPr>
        <w:t>учитывая</w:t>
      </w:r>
      <w:r w:rsidRPr="006E0774">
        <w:t xml:space="preserve"> Резолюции </w:t>
      </w:r>
      <w:r w:rsidRPr="006E0774">
        <w:rPr>
          <w:b/>
          <w:bCs/>
        </w:rPr>
        <w:t>148 (</w:t>
      </w:r>
      <w:proofErr w:type="spellStart"/>
      <w:r w:rsidR="002169F3">
        <w:rPr>
          <w:b/>
          <w:bCs/>
        </w:rPr>
        <w:t>Пересм</w:t>
      </w:r>
      <w:proofErr w:type="spellEnd"/>
      <w:r w:rsidR="002169F3">
        <w:rPr>
          <w:b/>
          <w:bCs/>
        </w:rPr>
        <w:t xml:space="preserve">. </w:t>
      </w:r>
      <w:r w:rsidRPr="006E0774">
        <w:rPr>
          <w:b/>
          <w:bCs/>
        </w:rPr>
        <w:t>ВКР-15)</w:t>
      </w:r>
      <w:r w:rsidRPr="006E0774">
        <w:t xml:space="preserve">, не следует принимать во внимание при расчете единичной помехи в целях последовательной реализации пункта </w:t>
      </w:r>
      <w:r w:rsidRPr="006E0774">
        <w:rPr>
          <w:iCs/>
        </w:rPr>
        <w:t>2</w:t>
      </w:r>
      <w:r w:rsidRPr="006E0774">
        <w:t xml:space="preserve"> раздела </w:t>
      </w:r>
      <w:r w:rsidRPr="006E0774">
        <w:rPr>
          <w:i/>
          <w:iCs/>
        </w:rPr>
        <w:t>поручает Бюро радиосвязи</w:t>
      </w:r>
      <w:r w:rsidRPr="006E0774">
        <w:t xml:space="preserve"> данной Резолюции.</w:t>
      </w:r>
    </w:p>
    <w:p w14:paraId="56F2FCD1" w14:textId="7B13002B" w:rsidR="007B3335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6</w:t>
      </w:r>
      <w:r w:rsidRPr="006E0774">
        <w:tab/>
        <w:t xml:space="preserve">См. также </w:t>
      </w:r>
      <w:r w:rsidRPr="006E0774">
        <w:rPr>
          <w:i/>
          <w:iCs/>
        </w:rPr>
        <w:t>Примечание Секретариата</w:t>
      </w:r>
      <w:r w:rsidRPr="006E0774">
        <w:t>, касающееся "</w:t>
      </w:r>
      <w:r w:rsidRPr="002169F3">
        <w:rPr>
          <w:i/>
          <w:iCs/>
        </w:rPr>
        <w:t>многолучевых сетей</w:t>
      </w:r>
      <w:r w:rsidRPr="006E0774">
        <w:t xml:space="preserve">", как указано в графе 10 таблиц в Статье 10 Приложения </w:t>
      </w:r>
      <w:r w:rsidRPr="006E0774">
        <w:rPr>
          <w:b/>
          <w:bCs/>
        </w:rPr>
        <w:t>30B</w:t>
      </w:r>
      <w:r w:rsidRPr="006E0774">
        <w:t>.</w:t>
      </w:r>
    </w:p>
    <w:p w14:paraId="42D9B43E" w14:textId="10CC68CA" w:rsidR="00622147" w:rsidRPr="00E9723E" w:rsidRDefault="00622147" w:rsidP="005F762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3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t>6.6</w:t>
      </w:r>
    </w:p>
    <w:p w14:paraId="34E491F4" w14:textId="77777777" w:rsidR="00622147" w:rsidRPr="00E9723E" w:rsidRDefault="00622147" w:rsidP="00622147">
      <w:pPr>
        <w:pStyle w:val="Headingb"/>
        <w:jc w:val="left"/>
        <w:rPr>
          <w:u w:val="single"/>
        </w:rPr>
      </w:pPr>
      <w:r w:rsidRPr="00E9723E">
        <w:t>Согласие администрации, территория которой частично или полностью включена в зону обслуживания присвоения</w:t>
      </w:r>
    </w:p>
    <w:p w14:paraId="0B58ECD8" w14:textId="77777777" w:rsidR="00FA7820" w:rsidRPr="006E0774" w:rsidRDefault="00FA7820" w:rsidP="00FA7820">
      <w:r w:rsidRPr="006E0774">
        <w:t xml:space="preserve">Комитет решил, что административное согласие администраций, </w:t>
      </w:r>
      <w:r w:rsidRPr="006E0774">
        <w:rPr>
          <w:color w:val="000000"/>
        </w:rPr>
        <w:t xml:space="preserve">территории которых частично или полностью включены в предполагаемую зону обслуживания рассматриваемого присвоения, </w:t>
      </w:r>
      <w:r w:rsidRPr="006E0774">
        <w:t xml:space="preserve">явно требуется и должно быть получено при включении этого присвоения в Список, независимо от того, определены ли их выделения в Плане или их присвоения как затрагиваемые согласно § 6.5. Если определенная администрация не представляет замечания или не отвечает на запрос заявляющей администрации по достижению согласия в соответствии с § 6.6, то следует считать, что первая из этих администраций не согласна с включением ее территории в предполагаемую зону обслуживания присвоения. </w:t>
      </w:r>
    </w:p>
    <w:p w14:paraId="6D82C8C6" w14:textId="6D23AFBC" w:rsidR="00FA7820" w:rsidRPr="006E0774" w:rsidRDefault="00FA7820" w:rsidP="00FA7820">
      <w:r w:rsidRPr="006E0774">
        <w:t xml:space="preserve">При рассмотрении спутниковой сети, представленной согласно § 6.17, если Бюро обнаружит, что территория той или иной администрации полностью или частично включена в зону обслуживания данной сети, и при этом не было получено явного согласия от этой администрации до представления согласно § 6.17, оно должно обратиться с просьбой к заявляющей администрации исключить эту территорию и связанные с ней контрольные точки из зоны обслуживания. Если заявляющая администрация настаивает на сохранении зоны обслуживания без изменений, то заключение по рассмотрению согласно § 6.19 a) должно быть неблагоприятным. </w:t>
      </w:r>
    </w:p>
    <w:p w14:paraId="4FFBA75F" w14:textId="4D5D3782" w:rsidR="00622147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Администрация, которая соглашается включить свою территорию в зону обслуживания присвоения, может в любое время отозвать свое согласие в соответствии с § 6.16.</w:t>
      </w:r>
    </w:p>
    <w:p w14:paraId="0450BCDC" w14:textId="77777777" w:rsidR="00622147" w:rsidRDefault="006221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2869F321" w14:textId="77777777" w:rsidR="00DE0A7A" w:rsidRPr="00F77607" w:rsidRDefault="00DE0A7A" w:rsidP="00FB0D8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F77607">
        <w:rPr>
          <w:b/>
          <w:color w:val="000000"/>
          <w:szCs w:val="22"/>
        </w:rPr>
        <w:lastRenderedPageBreak/>
        <w:t>6.16</w:t>
      </w:r>
    </w:p>
    <w:p w14:paraId="03A0FD1A" w14:textId="77777777" w:rsidR="00DE0A7A" w:rsidRPr="00D622C7" w:rsidRDefault="00DE0A7A" w:rsidP="00DE0A7A">
      <w:r w:rsidRPr="00D622C7">
        <w:t>1</w:t>
      </w:r>
      <w:r w:rsidRPr="00D622C7">
        <w:tab/>
        <w:t xml:space="preserve">В случае если Бюро получает от администрации возражение против ее включения в зону обслуживания какого-либо присвоения в соответствии с § 6.16 Приложения </w:t>
      </w:r>
      <w:r w:rsidRPr="00D622C7">
        <w:rPr>
          <w:b/>
          <w:bCs/>
        </w:rPr>
        <w:t>30B</w:t>
      </w:r>
      <w:r w:rsidRPr="00D622C7">
        <w:t>, Бюро публикует измененную зону обслуживания для исключения территории этой администрации из зоны обслуживания, если это присвоение уже включено в Список. Если это присвоение находится на этапе</w:t>
      </w:r>
      <w:r>
        <w:t> </w:t>
      </w:r>
      <w:r w:rsidRPr="00D622C7">
        <w:t>координации и еще не включено в Список (т.</w:t>
      </w:r>
      <w:r>
        <w:t> </w:t>
      </w:r>
      <w:r w:rsidRPr="00D622C7">
        <w:t>е. опубликовано только в Специальной секции</w:t>
      </w:r>
      <w:r>
        <w:t> </w:t>
      </w:r>
      <w:r w:rsidRPr="00D622C7">
        <w:t>AP30B</w:t>
      </w:r>
      <w:r>
        <w:t>/A6A/--</w:t>
      </w:r>
      <w:r w:rsidRPr="00D622C7">
        <w:t>), Бюро учитывает данное возражение при рассмотрении согласно §</w:t>
      </w:r>
      <w:r>
        <w:t xml:space="preserve"> </w:t>
      </w:r>
      <w:r w:rsidRPr="00D622C7">
        <w:t xml:space="preserve">6.19 </w:t>
      </w:r>
      <w:r w:rsidRPr="00DA279B">
        <w:rPr>
          <w:i/>
          <w:iCs/>
        </w:rPr>
        <w:t>a)</w:t>
      </w:r>
      <w:r w:rsidRPr="00D622C7">
        <w:t>, в</w:t>
      </w:r>
      <w:r>
        <w:t> </w:t>
      </w:r>
      <w:r w:rsidRPr="00D622C7">
        <w:t>случае если это присвоение представлено заявляющей администрацией согласно § 6.17. Окончательные характеристики присвоения в Списке (т.</w:t>
      </w:r>
      <w:r>
        <w:t> </w:t>
      </w:r>
      <w:r w:rsidRPr="00D622C7">
        <w:t>е. характеристики, опубликованные в Специальной секции</w:t>
      </w:r>
      <w:r>
        <w:t> </w:t>
      </w:r>
      <w:r w:rsidRPr="00D622C7">
        <w:t>AP30B/A6B/--) не должны содержать в зоне обслуживания территорию и контрольные точки, которые находятся в пределах территории возражающей администрации.</w:t>
      </w:r>
    </w:p>
    <w:p w14:paraId="521A8631" w14:textId="77777777" w:rsidR="00DE0A7A" w:rsidRPr="00D622C7" w:rsidRDefault="00DE0A7A" w:rsidP="00DE0A7A">
      <w:pPr>
        <w:rPr>
          <w:lang w:eastAsia="zh-CN"/>
        </w:rPr>
      </w:pPr>
      <w:r w:rsidRPr="00D622C7">
        <w:rPr>
          <w:lang w:eastAsia="zh-CN"/>
        </w:rPr>
        <w:t>2</w:t>
      </w:r>
      <w:r w:rsidRPr="00D622C7">
        <w:rPr>
          <w:lang w:eastAsia="zh-CN"/>
        </w:rPr>
        <w:tab/>
        <w:t xml:space="preserve">В то же время администрация может возразить против включения ее территории в зону обслуживания какого-либо присвоения других администраций, которое еще не занесено в Список, и в явной форме попросить, чтобы это возражение было учтено при рассмотрении ее собственной сети, представленной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bCs/>
          <w:lang w:eastAsia="zh-CN"/>
        </w:rPr>
        <w:t xml:space="preserve">, с тем чтобы облегчить включение в Список присвоений ее собственной сети. В этом случае возражение следует считать окончательным. Далее Бюро должно в соответствии с </w:t>
      </w:r>
      <w:r w:rsidRPr="00D622C7">
        <w:t>§</w:t>
      </w:r>
      <w:r w:rsidRPr="00D622C7">
        <w:rPr>
          <w:bCs/>
          <w:lang w:eastAsia="zh-CN"/>
        </w:rPr>
        <w:t xml:space="preserve"> </w:t>
      </w:r>
      <w:r w:rsidRPr="00D622C7">
        <w:rPr>
          <w:lang w:eastAsia="zh-CN"/>
        </w:rPr>
        <w:t xml:space="preserve">6.16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исключить территорию и контрольные точки, которые находятся на территории данной возражающей администрации, из зоны обслуживания присвоения, в отношении</w:t>
      </w:r>
      <w:r>
        <w:rPr>
          <w:lang w:eastAsia="zh-CN"/>
        </w:rPr>
        <w:t xml:space="preserve"> </w:t>
      </w:r>
      <w:r w:rsidRPr="00D622C7">
        <w:rPr>
          <w:lang w:eastAsia="zh-CN"/>
        </w:rPr>
        <w:t xml:space="preserve">которого было представлено возражение, и опубликовать измененную зону обслуживания в изменении к соответствующей Специальной секции </w:t>
      </w:r>
      <w:r w:rsidRPr="00D622C7">
        <w:t>AP30B/A6</w:t>
      </w:r>
      <w:r w:rsidRPr="00D622C7">
        <w:rPr>
          <w:lang w:eastAsia="zh-CN"/>
        </w:rPr>
        <w:t xml:space="preserve">A/--. Изменение зоны обслуживания и удаление контрольных точек должно быть учтено при последующих рассмотрениях, в том числе рассмотрениях согласно </w:t>
      </w:r>
      <w:r w:rsidRPr="00D622C7">
        <w:t>§§</w:t>
      </w:r>
      <w:r w:rsidRPr="00D622C7">
        <w:rPr>
          <w:lang w:eastAsia="zh-CN"/>
        </w:rPr>
        <w:t xml:space="preserve"> 6.21 и 6.22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сети, представленной возражающей администрацией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>.</w:t>
      </w:r>
    </w:p>
    <w:p w14:paraId="5E9AE508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6.19</w:t>
      </w:r>
      <w:r w:rsidR="001C26F7"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b)</w:t>
      </w:r>
    </w:p>
    <w:p w14:paraId="77515EEF" w14:textId="77777777" w:rsidR="007B3335" w:rsidRPr="00800759" w:rsidRDefault="007B3335" w:rsidP="00622147">
      <w:r w:rsidRPr="00800759">
        <w:t xml:space="preserve">См. Правила процедуры, </w:t>
      </w:r>
      <w:r w:rsidR="0036796B" w:rsidRPr="00800759">
        <w:t>касающиеся</w:t>
      </w:r>
      <w:r w:rsidRPr="00800759">
        <w:t xml:space="preserve"> п. 6.3</w:t>
      </w:r>
      <w:r w:rsidR="00244EC8" w:rsidRPr="00A92FD1">
        <w:t xml:space="preserve"> </w:t>
      </w:r>
      <w:r w:rsidRPr="00324B64">
        <w:rPr>
          <w:i/>
          <w:iCs/>
        </w:rPr>
        <w:t>a)</w:t>
      </w:r>
      <w:r w:rsidRPr="00800759">
        <w:t>.</w:t>
      </w:r>
    </w:p>
    <w:p w14:paraId="07B400C5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6.21</w:t>
      </w:r>
    </w:p>
    <w:p w14:paraId="1F8E487B" w14:textId="03126E8C" w:rsidR="007B3335" w:rsidRDefault="007B3335" w:rsidP="00622147">
      <w:pPr>
        <w:rPr>
          <w:rFonts w:eastAsia="SimSun"/>
          <w:bCs/>
          <w:lang w:eastAsia="zh-CN"/>
        </w:rPr>
      </w:pPr>
      <w:r w:rsidRPr="00800759">
        <w:rPr>
          <w:rFonts w:eastAsia="SimSun"/>
          <w:lang w:eastAsia="zh-CN"/>
        </w:rPr>
        <w:t>См. Правила процедуры, касающиеся п. </w:t>
      </w:r>
      <w:r w:rsidRPr="00800759">
        <w:rPr>
          <w:rFonts w:eastAsia="SimSun"/>
          <w:bCs/>
          <w:lang w:eastAsia="zh-CN"/>
        </w:rPr>
        <w:t>6.5.</w:t>
      </w:r>
    </w:p>
    <w:p w14:paraId="7527B4E4" w14:textId="0A99938F" w:rsidR="00FA7820" w:rsidRDefault="00FA7820" w:rsidP="00622147">
      <w:pPr>
        <w:rPr>
          <w:rFonts w:eastAsia="SimSun"/>
          <w:bCs/>
          <w:lang w:eastAsia="zh-CN"/>
        </w:rPr>
      </w:pPr>
    </w:p>
    <w:p w14:paraId="50346162" w14:textId="2F3B8789" w:rsidR="0041161C" w:rsidRDefault="004116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br w:type="page"/>
      </w:r>
    </w:p>
    <w:p w14:paraId="58AEAEEA" w14:textId="77777777" w:rsidR="00622147" w:rsidRPr="00E9723E" w:rsidRDefault="00622147" w:rsidP="00E05BE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6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lastRenderedPageBreak/>
        <w:t>6.25−6.29</w:t>
      </w:r>
    </w:p>
    <w:p w14:paraId="40792A23" w14:textId="77777777" w:rsidR="00622147" w:rsidRPr="00E9723E" w:rsidRDefault="00622147" w:rsidP="00622147">
      <w:pPr>
        <w:pStyle w:val="Note"/>
      </w:pPr>
      <w:r w:rsidRPr="00E9723E">
        <w:rPr>
          <w:b/>
          <w:bCs/>
        </w:rPr>
        <w:t>Примечание</w:t>
      </w:r>
      <w:r w:rsidRPr="00E9723E">
        <w:t xml:space="preserve">. − ВКР-15 на своем 8-м пленарном заседании приняла решение, касающееся временного включения преобразованного присвоения в Список Приложения </w:t>
      </w:r>
      <w:r w:rsidRPr="00E9723E">
        <w:rPr>
          <w:b/>
          <w:bCs/>
        </w:rPr>
        <w:t>30B</w:t>
      </w:r>
      <w:r w:rsidR="00DC5799">
        <w:t xml:space="preserve"> РР (пункты</w:t>
      </w:r>
      <w:r w:rsidR="00DC5799">
        <w:rPr>
          <w:lang w:val="en-GB"/>
        </w:rPr>
        <w:t> </w:t>
      </w:r>
      <w:r w:rsidRPr="00E9723E">
        <w:t xml:space="preserve">1.39−1.42 Док. CMR15/505, утверждение Док. CMR15/416 в отношении раздела 3.2.7.1 Док. 4(Add.2)(Rev.1)) следующего содержания: </w:t>
      </w:r>
    </w:p>
    <w:p w14:paraId="03526679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bookmarkStart w:id="3" w:name="lt_pId528"/>
      <w:r w:rsidRPr="00FE6E68">
        <w:rPr>
          <w:rFonts w:eastAsia="Malgun Gothic"/>
          <w:bCs/>
          <w:i/>
          <w:iCs/>
          <w:lang w:eastAsia="ko-KR"/>
        </w:rPr>
        <w:t>"</w:t>
      </w:r>
      <w:r w:rsidRPr="00E9723E">
        <w:rPr>
          <w:rFonts w:eastAsia="Malgun Gothic"/>
          <w:bCs/>
          <w:i/>
          <w:iCs/>
          <w:lang w:eastAsia="ko-KR"/>
        </w:rPr>
        <w:t>В п. 3.2.7.1 Документа 4(Add.2)(Rev.1) Директор запросил подтверждения Конференцией следующего порядка действий</w:t>
      </w:r>
      <w:bookmarkEnd w:id="3"/>
      <w:r w:rsidRPr="00E9723E">
        <w:rPr>
          <w:rFonts w:eastAsia="Malgun Gothic"/>
          <w:bCs/>
          <w:i/>
          <w:iCs/>
          <w:lang w:eastAsia="ko-KR"/>
        </w:rPr>
        <w:t>.</w:t>
      </w:r>
    </w:p>
    <w:p w14:paraId="0B31D6B3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r w:rsidRPr="00E9723E">
        <w:rPr>
          <w:bCs/>
          <w:i/>
          <w:iCs/>
          <w:lang w:eastAsia="zh-CN"/>
        </w:rPr>
        <w:t xml:space="preserve">В случае </w:t>
      </w:r>
      <w:r w:rsidRPr="00E9723E">
        <w:rPr>
          <w:bCs/>
          <w:i/>
          <w:iCs/>
        </w:rPr>
        <w:t>если присвоение, преобразованное из выделения в Плане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включается в Список временно, первоначальное выделение не будет исключаться из Плана до тех пор, пока запись этого присвоения в Списке не станет окончательной. В случае восстановления преобразованного присвоения заявляющей администрации следует выбрать либо сохранение своего первоначального выделения в Плане, либо восстановление с характеристиками в Списке для замены первоначального выделения. Во втором случае условия, описанные в §§ 6.26–6.29 Статьи 6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должны продолжать применяться к восстановленному выделению (то есть оно имеет такой же статус, что и аннулированное присвоение).</w:t>
      </w:r>
    </w:p>
    <w:p w14:paraId="120640FD" w14:textId="77777777" w:rsidR="00622147" w:rsidRPr="00E9723E" w:rsidRDefault="00622147" w:rsidP="00622147">
      <w:pPr>
        <w:pStyle w:val="Note"/>
        <w:rPr>
          <w:bCs/>
          <w:i/>
          <w:iCs/>
        </w:rPr>
      </w:pPr>
      <w:r w:rsidRPr="00E9723E">
        <w:rPr>
          <w:bCs/>
          <w:i/>
          <w:iCs/>
          <w:color w:val="000000" w:themeColor="text1"/>
        </w:rPr>
        <w:t>ВКР-15 рассмотрела и подтвердила порядок действий, представленный в этом разделе.</w:t>
      </w:r>
      <w:r w:rsidRPr="00FE6E68">
        <w:rPr>
          <w:bCs/>
          <w:i/>
          <w:iCs/>
        </w:rPr>
        <w:t>"</w:t>
      </w:r>
    </w:p>
    <w:p w14:paraId="14F7D79C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Ст. 7</w:t>
      </w:r>
    </w:p>
    <w:p w14:paraId="03173EA0" w14:textId="77777777" w:rsidR="007B3335" w:rsidRPr="003169F0" w:rsidRDefault="007B3335" w:rsidP="00622147">
      <w:pPr>
        <w:pStyle w:val="Title4"/>
        <w:rPr>
          <w:b w:val="0"/>
          <w:bCs/>
          <w:szCs w:val="26"/>
        </w:rPr>
      </w:pPr>
      <w:r w:rsidRPr="003169F0">
        <w:rPr>
          <w:szCs w:val="26"/>
        </w:rPr>
        <w:t xml:space="preserve">Процедура для добавления новых выделений в План для новых </w:t>
      </w:r>
      <w:r w:rsidRPr="003169F0">
        <w:rPr>
          <w:szCs w:val="26"/>
        </w:rPr>
        <w:br/>
        <w:t>Государств – Членов Союза</w:t>
      </w:r>
    </w:p>
    <w:p w14:paraId="2DCA2BC6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left" w:pos="2160"/>
        </w:tabs>
        <w:spacing w:before="360"/>
        <w:ind w:left="85" w:right="7938"/>
        <w:outlineLvl w:val="7"/>
        <w:rPr>
          <w:color w:val="000000"/>
        </w:rPr>
      </w:pPr>
      <w:r w:rsidRPr="00800759">
        <w:rPr>
          <w:b/>
          <w:color w:val="000000"/>
        </w:rPr>
        <w:t>7.3</w:t>
      </w:r>
    </w:p>
    <w:p w14:paraId="3FFE0A22" w14:textId="77777777" w:rsidR="007B3335" w:rsidRPr="00800759" w:rsidRDefault="007B3335" w:rsidP="00622147">
      <w:pPr>
        <w:pStyle w:val="Headingb0"/>
        <w:keepNext w:val="0"/>
        <w:keepLines w:val="0"/>
        <w:tabs>
          <w:tab w:val="left" w:pos="6946"/>
        </w:tabs>
        <w:spacing w:before="240"/>
        <w:rPr>
          <w:b w:val="0"/>
          <w:bCs w:val="0"/>
          <w:lang w:val="ru-RU"/>
        </w:rPr>
      </w:pPr>
      <w:r w:rsidRPr="00800759">
        <w:rPr>
          <w:lang w:val="ru-RU"/>
        </w:rPr>
        <w:t>Новое выделение в Плане для новых Государств – Членов Союза</w:t>
      </w:r>
    </w:p>
    <w:p w14:paraId="0FD7A038" w14:textId="77777777" w:rsidR="007B3335" w:rsidRPr="00800759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1</w:t>
      </w:r>
      <w:r w:rsidRPr="00800759">
        <w:tab/>
        <w:t xml:space="preserve">В положении </w:t>
      </w:r>
      <w:r w:rsidRPr="00800759">
        <w:rPr>
          <w:rFonts w:cs="Arial"/>
        </w:rPr>
        <w:t xml:space="preserve">§ </w:t>
      </w:r>
      <w:r w:rsidRPr="00800759">
        <w:t xml:space="preserve">7.3 Приложения </w:t>
      </w:r>
      <w:r w:rsidRPr="00800759">
        <w:rPr>
          <w:b/>
          <w:bCs/>
        </w:rPr>
        <w:t>30B</w:t>
      </w:r>
      <w:r w:rsidRPr="00800759">
        <w:t xml:space="preserve"> от Бюро требуется определить соответствующие технические характеристики и соответствующие положения на орбите для предполагаемого национального выделения по получении просьбы от нового Государства-Члена.</w:t>
      </w:r>
    </w:p>
    <w:p w14:paraId="5E2A48AD" w14:textId="77777777" w:rsidR="007B3335" w:rsidRPr="00800759" w:rsidRDefault="007B3335" w:rsidP="00F2766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Бюро, для того чтобы найти соответствующую орбитальную позицию для выделения в Плане для нового Государства</w:t>
      </w:r>
      <w:r w:rsidR="00F27660" w:rsidRPr="00F27660">
        <w:t>-</w:t>
      </w:r>
      <w:r w:rsidRPr="00800759">
        <w:t xml:space="preserve">Члена в соответствии с Приложением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bCs/>
          <w:color w:val="000000"/>
          <w:szCs w:val="22"/>
        </w:rPr>
        <w:t>,</w:t>
      </w:r>
      <w:r w:rsidRPr="00800759">
        <w:t xml:space="preserve"> применяет описанные ниже процедуры.</w:t>
      </w:r>
    </w:p>
    <w:p w14:paraId="173307DE" w14:textId="77777777" w:rsidR="007B3335" w:rsidRPr="00A92FD1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2</w:t>
      </w:r>
      <w:r w:rsidRPr="00800759">
        <w:tab/>
        <w:t xml:space="preserve">Бюро обеспечивает, чтобы все представленные контрольные точки были расположены в пределах национальной территории нового Государства – Члена Союза. Местоположения контрольных точек проверяются с использованием цифровой всемирной карты МСЭ. Кроме того, при отсутствии данных о высоте над уровнем моря, Бюро принимает значение этой высоты равным 0 метров. </w:t>
      </w:r>
    </w:p>
    <w:p w14:paraId="1BC17C29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8C4E052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3DEA92A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00CA85E" w14:textId="77777777" w:rsidR="007B3335" w:rsidRPr="00800759" w:rsidRDefault="007B3335" w:rsidP="00056C83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lastRenderedPageBreak/>
        <w:t>3</w:t>
      </w:r>
      <w:r w:rsidRPr="00800759">
        <w:tab/>
        <w:t xml:space="preserve">Для того чтобы облегчить применение метода выбора орбитальной позиции и описанного в § 8, ниже, новое Государство-Член может предоставить в соответствии с § 7.2 </w:t>
      </w:r>
      <w:r w:rsidRPr="00800759">
        <w:rPr>
          <w:i/>
        </w:rPr>
        <w:t>c)</w:t>
      </w:r>
      <w:r w:rsidRPr="00800759">
        <w:t xml:space="preserve"> Статьи 7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>) позицию(и) и/или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дугу(и), имея в виду, что реализация этих предпочтений может оказаться невозможной вследствие причинения дополнительных помех другим выделениям или присвоениям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color w:val="000000"/>
          <w:szCs w:val="22"/>
        </w:rPr>
        <w:t>, либо приема помех от них</w:t>
      </w:r>
      <w:r w:rsidRPr="00800759">
        <w:t>.</w:t>
      </w:r>
    </w:p>
    <w:p w14:paraId="30A3FE8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4</w:t>
      </w:r>
      <w:r w:rsidRPr="00800759">
        <w:tab/>
        <w:t xml:space="preserve">Бюро устанавливает необходимые минимальные углы места, связанные с каждой контрольной точкой в соответствии с § 1.3 Дополнения 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. После этого рассчитывается дуга обслуживания таким образом, чтобы выполнялись требуемые минимальные углы места для всех контрольных точек. </w:t>
      </w:r>
    </w:p>
    <w:p w14:paraId="1E678B7C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5</w:t>
      </w:r>
      <w:r w:rsidRPr="00800759">
        <w:tab/>
        <w:t xml:space="preserve">Что касается формирования минимального эллипса для покрытия национальной территории нового Государства-Члена, Бюро при формировании эллиптических лучей согласно Статье 7 Приложения </w:t>
      </w:r>
      <w:r w:rsidRPr="00800759">
        <w:rPr>
          <w:rStyle w:val="Appref0"/>
          <w:b/>
          <w:color w:val="000000"/>
          <w:spacing w:val="-4"/>
          <w:szCs w:val="22"/>
        </w:rPr>
        <w:t>30B</w:t>
      </w:r>
      <w:r w:rsidRPr="00800759">
        <w:t xml:space="preserve"> использует погрешность наведения антенного луча космической станции, составляющую 0,1</w:t>
      </w:r>
      <w:r w:rsidRPr="00800759">
        <w:sym w:font="Symbol" w:char="F0B0"/>
      </w:r>
      <w:r w:rsidRPr="00800759">
        <w:t>.</w:t>
      </w:r>
    </w:p>
    <w:p w14:paraId="055EC7C0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6</w:t>
      </w:r>
      <w:r w:rsidRPr="00800759">
        <w:tab/>
        <w:t xml:space="preserve">Что касается максимальных величин усиления передающей и приемной антенны космической станции для большой и малой осей эллипса, то вместо использования определения, содержащегося в § 1.7.2 Дополнения 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Бюро использует более точную формулу, приведенную в § 3.13.1 Дополнения 5 и § 3.7.1 Дополнения 3 Приложений </w:t>
      </w:r>
      <w:r w:rsidRPr="00800759">
        <w:rPr>
          <w:rStyle w:val="Appref0"/>
          <w:b/>
          <w:color w:val="000000"/>
          <w:szCs w:val="22"/>
        </w:rPr>
        <w:t>30</w:t>
      </w:r>
      <w:r w:rsidRPr="00800759">
        <w:t xml:space="preserve"> и </w:t>
      </w:r>
      <w:r w:rsidRPr="00800759">
        <w:rPr>
          <w:rStyle w:val="Appref0"/>
          <w:b/>
          <w:color w:val="000000"/>
          <w:szCs w:val="22"/>
        </w:rPr>
        <w:t>30A</w:t>
      </w:r>
      <w:r w:rsidRPr="00800759">
        <w:t xml:space="preserve">, соответственно. </w:t>
      </w:r>
    </w:p>
    <w:p w14:paraId="2021D0F7" w14:textId="77777777" w:rsidR="007B3335" w:rsidRPr="00A92FD1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7</w:t>
      </w:r>
      <w:r w:rsidRPr="00800759">
        <w:tab/>
        <w:t xml:space="preserve">Что касается вычисления значений максимальной плотности мощности, то Бюро при расчете усиления антенны в направлении каждой контрольной точки, для того чтобы обеспечить выполнение объективных отношений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N</w:t>
      </w:r>
      <w:r w:rsidRPr="00800759">
        <w:t>, определенных в § 1.2 Дополнения 1 к Приложению 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для всех контрольных точек, предполагает худшие условия в отношении погрешности наведения и точности поворота антенны космической станции, т. е. принять минимальную величину усиления антенны, учитывая погрешность наведения 0,1</w:t>
      </w:r>
      <w:r w:rsidRPr="00800759">
        <w:sym w:font="Symbol" w:char="F0B0"/>
      </w:r>
      <w:r w:rsidRPr="00800759">
        <w:t xml:space="preserve"> и точность поворота луча антенны </w:t>
      </w:r>
      <w:r w:rsidRPr="00800759">
        <w:rPr>
          <w:rFonts w:ascii="Symbol" w:hAnsi="Symbol"/>
        </w:rPr>
        <w:sym w:font="Symbol" w:char="F0B1"/>
      </w:r>
      <w:r w:rsidRPr="00800759">
        <w:t>1,0</w:t>
      </w:r>
      <w:r w:rsidRPr="00800759">
        <w:sym w:font="Symbol" w:char="F0B0"/>
      </w:r>
      <w:r w:rsidRPr="00800759">
        <w:t>.</w:t>
      </w:r>
    </w:p>
    <w:p w14:paraId="4C5A60C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</w:t>
      </w:r>
      <w:r w:rsidRPr="00800759">
        <w:tab/>
        <w:t>Что касается выбора орбитальной позиции, Бюро использует описанный ниже автоматизированный подход, основанный на итеративном процессе:</w:t>
      </w:r>
    </w:p>
    <w:p w14:paraId="423EC1D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8.1</w:t>
      </w:r>
      <w:r w:rsidRPr="00800759">
        <w:tab/>
        <w:t>После расчета дуги обслуживания согласно указаниям § 4, выше, выполняется итеративный процесс определения подходящей(их) орбитальной(</w:t>
      </w:r>
      <w:proofErr w:type="spellStart"/>
      <w:r w:rsidRPr="00800759">
        <w:t>ых</w:t>
      </w:r>
      <w:proofErr w:type="spellEnd"/>
      <w:r w:rsidRPr="00800759">
        <w:t>) позиции(й) в пределах этой дуги для выделения рассматриваемому новому Государству – Члену Союза.</w:t>
      </w:r>
    </w:p>
    <w:p w14:paraId="7C9EA33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8.2</w:t>
      </w:r>
      <w:r w:rsidRPr="00800759">
        <w:tab/>
        <w:t>Бюро принимает для этого процесса минимальный шаг между орбитальными позициями, равный 0,1</w:t>
      </w:r>
      <w:r w:rsidRPr="00800759">
        <w:sym w:font="Symbol" w:char="F0B0"/>
      </w:r>
      <w:r w:rsidRPr="00800759">
        <w:t>.</w:t>
      </w:r>
    </w:p>
    <w:p w14:paraId="6CE7DCC7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8.3</w:t>
      </w:r>
      <w:r w:rsidRPr="00800759">
        <w:tab/>
        <w:t>Каждая новая орбитальная позиция рассматривается Бюро следующим образом:</w:t>
      </w:r>
    </w:p>
    <w:p w14:paraId="160DA4DF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00759">
        <w:sym w:font="Symbol" w:char="F02D"/>
      </w:r>
      <w:r w:rsidRPr="00800759">
        <w:tab/>
      </w:r>
      <w:r w:rsidRPr="0087795E">
        <w:rPr>
          <w:color w:val="000000"/>
          <w:szCs w:val="22"/>
        </w:rPr>
        <w:t>восстановить параметры луча с эллиптическим сечением;</w:t>
      </w:r>
    </w:p>
    <w:p w14:paraId="247ACC1D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7795E">
        <w:rPr>
          <w:color w:val="000000"/>
          <w:szCs w:val="22"/>
        </w:rPr>
        <w:sym w:font="Symbol" w:char="F02D"/>
      </w:r>
      <w:r w:rsidRPr="0087795E">
        <w:rPr>
          <w:color w:val="000000"/>
          <w:szCs w:val="22"/>
        </w:rPr>
        <w:tab/>
        <w:t>пересчитать значения необходимой плотности мощности;</w:t>
      </w:r>
    </w:p>
    <w:p w14:paraId="15F54ADB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7E45709F" w14:textId="77777777" w:rsidR="007B3335" w:rsidRPr="00A92FD1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</w:pPr>
      <w:r w:rsidRPr="0087795E">
        <w:rPr>
          <w:color w:val="000000"/>
          <w:szCs w:val="22"/>
        </w:rPr>
        <w:lastRenderedPageBreak/>
        <w:sym w:font="Symbol" w:char="F02D"/>
      </w:r>
      <w:r w:rsidRPr="0087795E">
        <w:rPr>
          <w:color w:val="000000"/>
          <w:szCs w:val="22"/>
        </w:rPr>
        <w:tab/>
        <w:t>используя критерии</w:t>
      </w:r>
      <w:r w:rsidR="0036796B" w:rsidRPr="00324B64">
        <w:rPr>
          <w:color w:val="000000"/>
          <w:position w:val="6"/>
          <w:sz w:val="16"/>
          <w:szCs w:val="16"/>
        </w:rPr>
        <w:footnoteReference w:customMarkFollows="1" w:id="3"/>
        <w:t>3</w:t>
      </w:r>
      <w:r w:rsidRPr="0087795E">
        <w:rPr>
          <w:color w:val="000000"/>
          <w:szCs w:val="22"/>
        </w:rPr>
        <w:t xml:space="preserve"> Дополнения 3 и Дополнения 4 Приложения </w:t>
      </w:r>
      <w:r w:rsidRPr="00324B64">
        <w:rPr>
          <w:b/>
          <w:bCs/>
          <w:color w:val="000000"/>
        </w:rPr>
        <w:t>30B</w:t>
      </w:r>
      <w:r w:rsidRPr="0087795E">
        <w:rPr>
          <w:color w:val="000000"/>
        </w:rPr>
        <w:t>,</w:t>
      </w:r>
      <w:r w:rsidRPr="0087795E">
        <w:rPr>
          <w:color w:val="000000"/>
          <w:szCs w:val="22"/>
        </w:rPr>
        <w:t xml:space="preserve"> определить, совместимо ли новое выделение на этой орбитальной позиции с выделениями и присвоениями</w:t>
      </w:r>
      <w:r w:rsidRPr="00800759">
        <w:t>, упомянутыми в § 7.5 Статьи 7.</w:t>
      </w:r>
    </w:p>
    <w:p w14:paraId="48FE8563" w14:textId="77777777" w:rsidR="00534E27" w:rsidRDefault="00A019B7" w:rsidP="00DC6F26">
      <w:pPr>
        <w:tabs>
          <w:tab w:val="clear" w:pos="794"/>
          <w:tab w:val="left" w:pos="851"/>
        </w:tabs>
      </w:pPr>
      <w:r w:rsidRPr="00800759">
        <w:t>9</w:t>
      </w:r>
      <w:r w:rsidRPr="00800759">
        <w:tab/>
        <w:t>Бюро определяет наиболее подходящую(</w:t>
      </w:r>
      <w:proofErr w:type="spellStart"/>
      <w:r w:rsidRPr="00800759">
        <w:t>ие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позицию(и) с целью свести к минимуму избыточные значения отношения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I</w:t>
      </w:r>
      <w:r w:rsidRPr="00800759">
        <w:t>, создаваемые от другого(их) выделения(й) или присвоения(й) Приложения </w:t>
      </w:r>
      <w:r w:rsidRPr="00800759">
        <w:rPr>
          <w:rStyle w:val="Appref0"/>
          <w:b/>
          <w:color w:val="000000"/>
          <w:szCs w:val="22"/>
        </w:rPr>
        <w:t>30B</w:t>
      </w:r>
      <w:r>
        <w:rPr>
          <w:rStyle w:val="Appref0"/>
          <w:bCs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 xml:space="preserve">и направляет эту информацию запрашивающей администрации в соответствии с </w:t>
      </w:r>
      <w:r>
        <w:t>п.</w:t>
      </w:r>
      <w:r w:rsidRPr="00800759">
        <w:t xml:space="preserve"> 7.3 Статьи 7.</w:t>
      </w:r>
    </w:p>
    <w:p w14:paraId="67500A18" w14:textId="77777777" w:rsidR="00A019B7" w:rsidRPr="00800759" w:rsidRDefault="00A019B7" w:rsidP="00A019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7.5</w:t>
      </w:r>
      <w:r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a)</w:t>
      </w:r>
    </w:p>
    <w:p w14:paraId="04A0207A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0E0A8F10" w14:textId="77777777" w:rsidR="00B95182" w:rsidRPr="00B95182" w:rsidRDefault="00B95182" w:rsidP="00B9518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B95182">
        <w:rPr>
          <w:b/>
          <w:color w:val="000000"/>
        </w:rPr>
        <w:t>Ст. 8</w:t>
      </w:r>
    </w:p>
    <w:p w14:paraId="461F08C4" w14:textId="77777777" w:rsidR="00B95182" w:rsidRPr="00D622C7" w:rsidRDefault="00B95182" w:rsidP="00B95182">
      <w:pPr>
        <w:pStyle w:val="Annextitle"/>
        <w:rPr>
          <w:rFonts w:asciiTheme="majorBidi" w:hAnsiTheme="majorBidi" w:cstheme="majorBidi"/>
          <w:lang w:val="ru-RU"/>
        </w:rPr>
      </w:pPr>
      <w:r w:rsidRPr="00D622C7">
        <w:rPr>
          <w:rFonts w:asciiTheme="majorBidi" w:hAnsiTheme="majorBidi" w:cstheme="majorBidi"/>
          <w:lang w:val="ru-RU"/>
        </w:rPr>
        <w:t>Процедура заявления и регистрации в Справочном регистре присвоений в</w:t>
      </w:r>
      <w:r>
        <w:rPr>
          <w:rFonts w:asciiTheme="majorBidi" w:hAnsiTheme="majorBidi" w:cstheme="majorBidi"/>
          <w:lang w:val="ru-RU"/>
        </w:rPr>
        <w:t> </w:t>
      </w:r>
      <w:r w:rsidRPr="00D622C7">
        <w:rPr>
          <w:rFonts w:asciiTheme="majorBidi" w:hAnsiTheme="majorBidi" w:cstheme="majorBidi"/>
          <w:lang w:val="ru-RU"/>
        </w:rPr>
        <w:t xml:space="preserve">плановых полосах частот для фиксированной </w:t>
      </w:r>
      <w:r w:rsidR="00DC6F26">
        <w:rPr>
          <w:rFonts w:asciiTheme="majorBidi" w:hAnsiTheme="majorBidi" w:cstheme="majorBidi"/>
          <w:lang w:val="ru-RU"/>
        </w:rPr>
        <w:br/>
      </w:r>
      <w:r w:rsidRPr="00D622C7">
        <w:rPr>
          <w:rFonts w:asciiTheme="majorBidi" w:hAnsiTheme="majorBidi" w:cstheme="majorBidi"/>
          <w:lang w:val="ru-RU"/>
        </w:rPr>
        <w:t xml:space="preserve">спутниковой службы </w:t>
      </w:r>
    </w:p>
    <w:p w14:paraId="2FA02AA2" w14:textId="77777777" w:rsidR="00A019B7" w:rsidRPr="00800759" w:rsidRDefault="00A019B7" w:rsidP="00EC2F7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985"/>
          <w:tab w:val="left" w:pos="1127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8.8</w:t>
      </w:r>
    </w:p>
    <w:p w14:paraId="2E90641E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745D8F83" w14:textId="77777777" w:rsidR="00A019B7" w:rsidRPr="007E704F" w:rsidRDefault="00A019B7" w:rsidP="00BE03F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jc w:val="left"/>
        <w:outlineLvl w:val="7"/>
        <w:rPr>
          <w:b/>
        </w:rPr>
      </w:pP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3</w:t>
      </w:r>
      <w:r w:rsidRPr="000841AA">
        <w:rPr>
          <w:bCs/>
        </w:rPr>
        <w:t xml:space="preserve"> </w:t>
      </w:r>
      <w:r w:rsidRPr="00244EC8">
        <w:rPr>
          <w:b/>
        </w:rPr>
        <w:t xml:space="preserve">и </w:t>
      </w: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4</w:t>
      </w:r>
    </w:p>
    <w:p w14:paraId="445792C5" w14:textId="0888DF80" w:rsidR="00A019B7" w:rsidRPr="007E704F" w:rsidRDefault="00A019B7" w:rsidP="00A019B7">
      <w:r w:rsidRPr="007E704F">
        <w:t>1</w:t>
      </w:r>
      <w:r w:rsidRPr="007E704F">
        <w:tab/>
        <w:t xml:space="preserve">ВКР-07 пересмотрела Приложение </w:t>
      </w:r>
      <w:r w:rsidRPr="007E704F">
        <w:rPr>
          <w:b/>
          <w:bCs/>
        </w:rPr>
        <w:t>30B</w:t>
      </w:r>
      <w:r w:rsidRPr="007E704F">
        <w:t xml:space="preserve"> и включила предельные значения плотности потока мощности в Дополнение 3 </w:t>
      </w:r>
      <w:r>
        <w:t xml:space="preserve">к </w:t>
      </w:r>
      <w:r w:rsidRPr="007E704F">
        <w:t>Приложени</w:t>
      </w:r>
      <w:r>
        <w:t>ю</w:t>
      </w:r>
      <w:r w:rsidRPr="007E704F">
        <w:t xml:space="preserve"> </w:t>
      </w:r>
      <w:r w:rsidRPr="007E704F">
        <w:rPr>
          <w:b/>
          <w:bCs/>
        </w:rPr>
        <w:t xml:space="preserve">30B </w:t>
      </w:r>
      <w:r w:rsidRPr="007E704F">
        <w:t xml:space="preserve">в целях защиты выделений и присвоений ФСС от помех, которые могут причинять присвоения ФСС, расположенные за пределами дуг, определенных в Дополнении 4. Хотя эталонная ширина полосы для этих предельных значений </w:t>
      </w:r>
      <w:r>
        <w:t xml:space="preserve">в Дополнении 3 </w:t>
      </w:r>
      <w:r w:rsidRPr="007E704F">
        <w:t xml:space="preserve">составляет 1 МГц, в соответствии с </w:t>
      </w:r>
      <w:r>
        <w:t>Приложением</w:t>
      </w:r>
      <w:r w:rsidRPr="007E704F">
        <w:t xml:space="preserve"> </w:t>
      </w:r>
      <w:r w:rsidRPr="007E704F">
        <w:rPr>
          <w:b/>
          <w:bCs/>
        </w:rPr>
        <w:t xml:space="preserve">4 </w:t>
      </w:r>
      <w:r w:rsidRPr="007E704F">
        <w:t>значение максимальной плотности мощности, которое используется для расчета плотности потока мощности, представляется в дБ(Вт/Гц) усредненным по необходимой ширине полосы (C.8.h) и по полосе 4</w:t>
      </w:r>
      <w:r>
        <w:t> </w:t>
      </w:r>
      <w:r w:rsidRPr="007E704F">
        <w:t xml:space="preserve">кГц (C.8.b.2). Такое расхождение между эталонной шириной полосы для предельных значений и усредненной шириной полосы для представлений могло бы привести к завышенной оценке помех в случаях, когда используется несколько узкополосных несущих, например несущие для слежения, телеметрии и телеуправления. Вместе с тем узкополосная несущая могла бы причинять значительные помехи другим узкополосным несущим, если эти несущие случайно перекрываются между собой. </w:t>
      </w:r>
    </w:p>
    <w:p w14:paraId="6EA664E8" w14:textId="77777777" w:rsidR="00BE03FE" w:rsidRDefault="00BE03F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07A1438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lastRenderedPageBreak/>
        <w:t>2</w:t>
      </w:r>
      <w:r w:rsidRPr="007E704F">
        <w:tab/>
        <w:t xml:space="preserve">Чтобы избежать завышенной оценки помех от узкополосных несущих широкополосным несущим путем включения мощности узкополосных несущих с шириной полосы 1 Гц – 1 МГц и обеспечения при этом механизма для устранения непредвиденных помех между узкополосными несущими, Комитет решил применять следующий порядок действий. </w:t>
      </w:r>
    </w:p>
    <w:p w14:paraId="6666463D" w14:textId="77777777" w:rsidR="00A019B7" w:rsidRPr="007E704F" w:rsidRDefault="00A019B7" w:rsidP="00A019B7">
      <w:r w:rsidRPr="007E704F">
        <w:t>2.1</w:t>
      </w:r>
      <w:r w:rsidRPr="007E704F">
        <w:tab/>
        <w:t xml:space="preserve">В случае, когда </w:t>
      </w:r>
    </w:p>
    <w:p w14:paraId="7CA17E34" w14:textId="77777777" w:rsidR="00DE0A7A" w:rsidRPr="00A92FD1" w:rsidRDefault="00A019B7" w:rsidP="00A019B7">
      <w:pPr>
        <w:pStyle w:val="enumlev1"/>
        <w:ind w:left="567" w:hanging="567"/>
      </w:pPr>
      <w:r w:rsidRPr="00476F38">
        <w:rPr>
          <w:i/>
          <w:iCs/>
        </w:rPr>
        <w:t>a)</w:t>
      </w:r>
      <w:r w:rsidRPr="007E704F">
        <w:tab/>
        <w:t>подаваемая на вход антенны максимальная плотность мощности, в дБ(Вт/Гц), усредненная в наихудшей полосе шириной 1 МГц, в которой учитываются количество несущих и уровень мощности каждой несущей, которая будет эксплуатироваться в пределах усредненной ширины полосы 1 МГц;</w:t>
      </w:r>
    </w:p>
    <w:p w14:paraId="5A7399B5" w14:textId="77777777" w:rsidR="00A019B7" w:rsidRPr="007E704F" w:rsidRDefault="00A019B7" w:rsidP="00B95182">
      <w:r w:rsidRPr="007E704F">
        <w:t>ниже чем</w:t>
      </w:r>
    </w:p>
    <w:p w14:paraId="1FDCA8AC" w14:textId="77777777" w:rsidR="00A019B7" w:rsidRPr="007E704F" w:rsidRDefault="00A019B7" w:rsidP="00B95182">
      <w:pPr>
        <w:pStyle w:val="enumlev1"/>
        <w:ind w:left="567" w:hanging="567"/>
      </w:pPr>
      <w:r w:rsidRPr="00476F38">
        <w:rPr>
          <w:i/>
          <w:iCs/>
        </w:rPr>
        <w:t>b)</w:t>
      </w:r>
      <w:r w:rsidRPr="007E704F">
        <w:tab/>
        <w:t>максимальная плотность потока мощности, в дБ(Вт/Гц), усредненная по необходимой ширине полосы (C.8.h);</w:t>
      </w:r>
    </w:p>
    <w:p w14:paraId="6F3F81E2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2.2</w:t>
      </w:r>
      <w:r w:rsidRPr="007E704F">
        <w:tab/>
        <w:t xml:space="preserve">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 xml:space="preserve">, должно представляться заявляющей администрацией вместе с соответствующей информацией по Приложению </w:t>
      </w:r>
      <w:r w:rsidRPr="006C4D1A">
        <w:rPr>
          <w:b/>
          <w:bCs/>
        </w:rPr>
        <w:t>4</w:t>
      </w:r>
      <w:r>
        <w:t>;</w:t>
      </w:r>
    </w:p>
    <w:p w14:paraId="7266AC2A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2.3</w:t>
      </w:r>
      <w:r w:rsidRPr="007E704F">
        <w:tab/>
        <w:t xml:space="preserve">Бюро должно использовать представленное 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>, для его рассмотрения согласно Дополнениям 3 и 4 и опубликовать его в соответст</w:t>
      </w:r>
      <w:r>
        <w:t>вующей Специальной секции;</w:t>
      </w:r>
    </w:p>
    <w:p w14:paraId="67E7CB34" w14:textId="6E31711F" w:rsidR="00DE0A7A" w:rsidRDefault="00A019B7" w:rsidP="00C757C4">
      <w:pPr>
        <w:tabs>
          <w:tab w:val="clear" w:pos="794"/>
          <w:tab w:val="left" w:pos="851"/>
        </w:tabs>
      </w:pPr>
      <w:r w:rsidRPr="007E704F">
        <w:t>2.4</w:t>
      </w:r>
      <w:r w:rsidRPr="007E704F">
        <w:tab/>
        <w:t xml:space="preserve">эти работающие присвоения, значение плотности мощности которых, как описывается в пункте </w:t>
      </w:r>
      <w:r>
        <w:t xml:space="preserve">2.1 </w:t>
      </w:r>
      <w:r w:rsidRPr="00B66A0A">
        <w:rPr>
          <w:i/>
          <w:iCs/>
        </w:rPr>
        <w:t>b)</w:t>
      </w:r>
      <w:r w:rsidRPr="007E704F">
        <w:t xml:space="preserve">, выше значения, описываемого в пункте </w:t>
      </w:r>
      <w:r>
        <w:t xml:space="preserve">2.1 </w:t>
      </w:r>
      <w:r w:rsidRPr="00476F38">
        <w:rPr>
          <w:i/>
          <w:iCs/>
        </w:rPr>
        <w:t>a)</w:t>
      </w:r>
      <w:r w:rsidRPr="007E704F">
        <w:t>, не должны причинять вредные помехи предшествующим присвоениям, зарегистрированным в МСРЧ, или требовать защиты от них.</w:t>
      </w:r>
    </w:p>
    <w:p w14:paraId="00A05DEF" w14:textId="0688763F" w:rsidR="00BF42A2" w:rsidRPr="00781ECE" w:rsidRDefault="00BF42A2" w:rsidP="0041161C">
      <w:pPr>
        <w:tabs>
          <w:tab w:val="clear" w:pos="794"/>
          <w:tab w:val="left" w:pos="851"/>
        </w:tabs>
      </w:pPr>
      <w:r w:rsidRPr="00BF42A2">
        <w:rPr>
          <w:b/>
          <w:bCs/>
        </w:rPr>
        <w:t>Примечание</w:t>
      </w:r>
      <w:r w:rsidRPr="00781ECE">
        <w:t>. − ВКР-19 на десятом пленарном заседании приняла следующее решение в отношении Дополнений 3 и 4 к Приложению </w:t>
      </w:r>
      <w:r w:rsidRPr="00BF42A2">
        <w:rPr>
          <w:b/>
          <w:bCs/>
        </w:rPr>
        <w:t>30B</w:t>
      </w:r>
      <w:r w:rsidRPr="00781ECE">
        <w:t xml:space="preserve">, см. </w:t>
      </w:r>
      <w:proofErr w:type="spellStart"/>
      <w:r w:rsidRPr="00781ECE">
        <w:t>пп</w:t>
      </w:r>
      <w:proofErr w:type="spellEnd"/>
      <w:r w:rsidRPr="00781ECE">
        <w:t xml:space="preserve"> 13.7–13.9 Док. CMR19/571, утверждение Док. CMR19/510 (см. также Правила процедуры, касающиеся Резолюции</w:t>
      </w:r>
      <w:r w:rsidR="006676D6">
        <w:rPr>
          <w:lang w:val="en-US"/>
        </w:rPr>
        <w:t> </w:t>
      </w:r>
      <w:r w:rsidRPr="00BF42A2">
        <w:rPr>
          <w:b/>
          <w:bCs/>
        </w:rPr>
        <w:t>170</w:t>
      </w:r>
      <w:r w:rsidR="006676D6">
        <w:rPr>
          <w:b/>
          <w:bCs/>
          <w:lang w:val="en-US"/>
        </w:rPr>
        <w:t> </w:t>
      </w:r>
      <w:r w:rsidRPr="00BF42A2">
        <w:rPr>
          <w:b/>
          <w:bCs/>
        </w:rPr>
        <w:t>(ВКР-19)</w:t>
      </w:r>
      <w:r w:rsidRPr="00781ECE">
        <w:t>):</w:t>
      </w:r>
    </w:p>
    <w:p w14:paraId="23403E77" w14:textId="6BD03130" w:rsidR="00BF42A2" w:rsidRPr="00BA1579" w:rsidRDefault="00BF42A2" w:rsidP="000D7996">
      <w:pPr>
        <w:keepNext/>
        <w:keepLines/>
        <w:tabs>
          <w:tab w:val="clear" w:pos="1191"/>
          <w:tab w:val="clear" w:pos="1588"/>
          <w:tab w:val="clear" w:pos="1985"/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 w:line="230" w:lineRule="exact"/>
        <w:textAlignment w:val="auto"/>
        <w:rPr>
          <w:b/>
          <w:i/>
          <w:iCs/>
        </w:rPr>
      </w:pPr>
      <w:r w:rsidRPr="00FE6E68">
        <w:rPr>
          <w:bCs/>
          <w:i/>
          <w:iCs/>
        </w:rPr>
        <w:t>"</w:t>
      </w:r>
      <w:r w:rsidRPr="00BA1579">
        <w:rPr>
          <w:b/>
          <w:i/>
          <w:iCs/>
        </w:rPr>
        <w:t>Указания для Бюро радиосвязи по применению Дополнения 3 и Дополнения 4 к Приложению 30B к РР, а также критериев, указанных в Резолюции [A7(E)</w:t>
      </w:r>
      <w:r w:rsidRPr="00BA1579">
        <w:rPr>
          <w:b/>
          <w:i/>
          <w:iCs/>
        </w:rPr>
        <w:noBreakHyphen/>
        <w:t xml:space="preserve">AP30B] </w:t>
      </w:r>
      <w:r w:rsidR="006676D6" w:rsidRPr="00BA1579">
        <w:rPr>
          <w:b/>
          <w:i/>
          <w:iCs/>
        </w:rPr>
        <w:br/>
      </w:r>
      <w:r w:rsidRPr="00BA1579">
        <w:rPr>
          <w:b/>
          <w:i/>
          <w:iCs/>
        </w:rPr>
        <w:t xml:space="preserve">(ВКР-19), при обработке после 22 ноября 2019 года представлений, </w:t>
      </w:r>
      <w:r w:rsidRPr="00BA1579">
        <w:rPr>
          <w:b/>
          <w:i/>
          <w:iCs/>
        </w:rPr>
        <w:br/>
        <w:t>полученных согласно данному Приложению</w:t>
      </w:r>
    </w:p>
    <w:p w14:paraId="72A92E40" w14:textId="339C8BFD" w:rsidR="00BF42A2" w:rsidRDefault="00BF42A2" w:rsidP="000D7996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30" w:lineRule="exact"/>
        <w:rPr>
          <w:i/>
          <w:iCs/>
        </w:rPr>
      </w:pPr>
      <w:r w:rsidRPr="00BA1579">
        <w:rPr>
          <w:i/>
          <w:iCs/>
        </w:rPr>
        <w:t xml:space="preserve">Бюро радиосвязи должно продолжать рассчитывать и обновлять уже принятые значения для единичной помехи как на линиях вверх, так и на линиях вниз для всех спутниковых сетей Приложения </w:t>
      </w:r>
      <w:r w:rsidRPr="00BA1579">
        <w:rPr>
          <w:b/>
          <w:bCs/>
          <w:i/>
          <w:iCs/>
        </w:rPr>
        <w:t>30B</w:t>
      </w:r>
      <w:r w:rsidRPr="00BA1579">
        <w:rPr>
          <w:i/>
          <w:iCs/>
        </w:rPr>
        <w:t xml:space="preserve"> к РР в соответствии с примечаниями X2 и X3 к пункту 2.1 Дополнения 4 к Приложению </w:t>
      </w:r>
      <w:r w:rsidRPr="00BA1579">
        <w:rPr>
          <w:b/>
          <w:bCs/>
          <w:i/>
          <w:iCs/>
        </w:rPr>
        <w:t>30B (</w:t>
      </w:r>
      <w:proofErr w:type="spellStart"/>
      <w:r w:rsidRPr="00BA1579">
        <w:rPr>
          <w:b/>
          <w:bCs/>
          <w:i/>
          <w:iCs/>
        </w:rPr>
        <w:t>Пересм</w:t>
      </w:r>
      <w:proofErr w:type="spellEnd"/>
      <w:r w:rsidRPr="00BA1579">
        <w:rPr>
          <w:b/>
          <w:bCs/>
          <w:i/>
          <w:iCs/>
        </w:rPr>
        <w:t>. ВКР-19)</w:t>
      </w:r>
      <w:r w:rsidRPr="00BA1579">
        <w:rPr>
          <w:i/>
          <w:iCs/>
        </w:rPr>
        <w:t xml:space="preserve"> к РР, для того чтобы эта информация могла использоваться администрациями при координации их соответствующих сетей. Бюро радиосвязи должно применять нижеследующие положения</w:t>
      </w:r>
      <w:r w:rsidR="00BA1579" w:rsidRPr="00BA1579">
        <w:rPr>
          <w:i/>
          <w:iCs/>
        </w:rPr>
        <w:t>:</w:t>
      </w:r>
    </w:p>
    <w:p w14:paraId="17B32707" w14:textId="69B7817D" w:rsidR="0041161C" w:rsidRDefault="004116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</w:rPr>
      </w:pPr>
      <w:r>
        <w:rPr>
          <w:i/>
          <w:iCs/>
        </w:rPr>
        <w:br w:type="page"/>
      </w:r>
    </w:p>
    <w:p w14:paraId="5F603C7B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lastRenderedPageBreak/>
        <w:t>1</w:t>
      </w:r>
      <w:r w:rsidRPr="00BA1579">
        <w:rPr>
          <w:i/>
          <w:iCs/>
        </w:rPr>
        <w:tab/>
        <w:t>В отношении полных представлений согласно § 6.1, полученных Бюро до 23 ноября 2019 года:</w:t>
      </w:r>
    </w:p>
    <w:p w14:paraId="09FD1A39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(ВКР-07) при проведении рассмотрения в соответствии с § 6.3 b);</w:t>
      </w:r>
    </w:p>
    <w:p w14:paraId="4DE3A086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6.5.</w:t>
      </w:r>
    </w:p>
    <w:p w14:paraId="309207C7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A.</w:t>
      </w:r>
    </w:p>
    <w:p w14:paraId="6D4121A0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2</w:t>
      </w:r>
      <w:r w:rsidRPr="00BA1579">
        <w:rPr>
          <w:i/>
          <w:iCs/>
        </w:rPr>
        <w:tab/>
        <w:t>В отношении полных представлений согласно § 6.17, полученных Бюро до 23 ноября 2019 года:</w:t>
      </w:r>
    </w:p>
    <w:p w14:paraId="76B3EA23" w14:textId="3C1F6724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 xml:space="preserve">Дополнение 3 (ВКР-07) при проведении рассмотрения в соответствии с </w:t>
      </w:r>
      <w:r w:rsidR="00BA1579">
        <w:rPr>
          <w:i/>
          <w:iCs/>
        </w:rPr>
        <w:br/>
      </w:r>
      <w:r w:rsidRPr="00BA1579">
        <w:rPr>
          <w:i/>
          <w:iCs/>
        </w:rPr>
        <w:t>§ 6.19 c);</w:t>
      </w:r>
    </w:p>
    <w:p w14:paraId="6F2A3A05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6.21;</w:t>
      </w:r>
    </w:p>
    <w:p w14:paraId="4200D504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дальнейшего рассмотрения в соответствии с новым примечанием по § 6.21 c);</w:t>
      </w:r>
    </w:p>
    <w:p w14:paraId="34F8D664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6.22.</w:t>
      </w:r>
    </w:p>
    <w:p w14:paraId="49458F4C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B.</w:t>
      </w:r>
    </w:p>
    <w:p w14:paraId="0C972FB4" w14:textId="1900DA48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3</w:t>
      </w:r>
      <w:r w:rsidRPr="00BA1579">
        <w:rPr>
          <w:i/>
          <w:iCs/>
        </w:rPr>
        <w:tab/>
        <w:t xml:space="preserve">В отношении полных представлений согласно § 6.17, полученных Бюро после </w:t>
      </w:r>
      <w:r w:rsidR="00BA1579">
        <w:rPr>
          <w:i/>
          <w:iCs/>
        </w:rPr>
        <w:br/>
      </w:r>
      <w:r w:rsidRPr="00BA1579">
        <w:rPr>
          <w:i/>
          <w:iCs/>
        </w:rPr>
        <w:t>22 ноября 2019 года, которые связаны с полными представлениями согласно § 6.1, полученными Бюро до 23 ноября 2019 года:</w:t>
      </w:r>
    </w:p>
    <w:p w14:paraId="1F0DBEBF" w14:textId="1B1D1122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 xml:space="preserve">Дополнение 3 (ВКР-07) при проведении рассмотрения в соответствии с </w:t>
      </w:r>
      <w:r w:rsidR="00BA1579">
        <w:rPr>
          <w:i/>
          <w:iCs/>
        </w:rPr>
        <w:br/>
      </w:r>
      <w:r w:rsidRPr="00BA1579">
        <w:rPr>
          <w:i/>
          <w:iCs/>
        </w:rPr>
        <w:t>§ 6.19 c);</w:t>
      </w:r>
    </w:p>
    <w:p w14:paraId="6D5B5B42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6.21;</w:t>
      </w:r>
    </w:p>
    <w:p w14:paraId="64C8E3D1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дальнейшего рассмотрения в соответствии с примечанием YY по § 6.21 c), если оставшиеся затронутые присвоения занесены в Список до 23 ноября 2019 года;</w:t>
      </w:r>
    </w:p>
    <w:p w14:paraId="09D8B80C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 при проведении дальнейшего рассмотрения в соответствии с примечанием YY по § 6.21 c), если оставшиеся затронутые присвоения занесены в Список после 22 ноября 2019 года; </w:t>
      </w:r>
    </w:p>
    <w:p w14:paraId="5A196625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e)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6.22.</w:t>
      </w:r>
    </w:p>
    <w:p w14:paraId="1B7085B7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A и/или B.</w:t>
      </w:r>
    </w:p>
    <w:p w14:paraId="46C68304" w14:textId="51365F7A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4</w:t>
      </w:r>
      <w:r w:rsidRPr="00BA1579">
        <w:rPr>
          <w:i/>
          <w:iCs/>
        </w:rPr>
        <w:tab/>
        <w:t>В отношении полных представлений согласно § 6.1, полученных Бюро после 22</w:t>
      </w:r>
      <w:r w:rsidR="0028375E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года:</w:t>
      </w:r>
    </w:p>
    <w:p w14:paraId="489CF982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6.3 b);</w:t>
      </w:r>
    </w:p>
    <w:p w14:paraId="491CCDE3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6.5.</w:t>
      </w:r>
    </w:p>
    <w:p w14:paraId="71135940" w14:textId="770C494D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5</w:t>
      </w:r>
      <w:r w:rsidRPr="00BA1579">
        <w:rPr>
          <w:i/>
          <w:iCs/>
        </w:rPr>
        <w:tab/>
        <w:t>В отношении полных представлений согласно § 6.17, полученных Бюро после 22</w:t>
      </w:r>
      <w:r w:rsidR="0028375E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года, которые связаны с полными представлениями согласно § 6.1, полученными Бюро после 22 ноября 2019 года:</w:t>
      </w:r>
    </w:p>
    <w:p w14:paraId="0E53D9A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6.19 c);</w:t>
      </w:r>
    </w:p>
    <w:p w14:paraId="41D1704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6.21;</w:t>
      </w:r>
    </w:p>
    <w:p w14:paraId="1ACD056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6.22.</w:t>
      </w:r>
    </w:p>
    <w:p w14:paraId="4654D6F9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lastRenderedPageBreak/>
        <w:t>6</w:t>
      </w:r>
      <w:r w:rsidRPr="00BA1579">
        <w:rPr>
          <w:i/>
          <w:iCs/>
        </w:rPr>
        <w:tab/>
        <w:t>В отношении полных представлений согласно § 6.1 при применении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 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:</w:t>
      </w:r>
    </w:p>
    <w:p w14:paraId="3FC7DBC9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6.3 b);</w:t>
      </w:r>
    </w:p>
    <w:p w14:paraId="714772E0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рассмотрения в соответствии с § 6.5, в зависимости от случая.</w:t>
      </w:r>
    </w:p>
    <w:p w14:paraId="5D0EF8CE" w14:textId="1D8C26C1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рассмотрение представлений, относящихся к Вопросу E, до рассмотрения последней нормативной Части A и/или Части B, полученных до 23</w:t>
      </w:r>
      <w:r w:rsidR="006676D6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года.</w:t>
      </w:r>
    </w:p>
    <w:p w14:paraId="226BD360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7</w:t>
      </w:r>
      <w:r w:rsidRPr="00BA1579">
        <w:rPr>
          <w:i/>
          <w:iCs/>
        </w:rPr>
        <w:tab/>
        <w:t>В отношении полных представлений согласно § 6.17 при применении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 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 xml:space="preserve"> Бюро должно применять:</w:t>
      </w:r>
    </w:p>
    <w:p w14:paraId="1D98C9DE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 § 6.19 c);</w:t>
      </w:r>
    </w:p>
    <w:p w14:paraId="098501C6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рассмотрения в соответствии с § 6.21, в зависимости от случая;</w:t>
      </w:r>
    </w:p>
    <w:p w14:paraId="4EA1BE47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дальнейшего рассмотрения в соответствии с примечанием YY по § 6.21 c), в зависимости от случая;</w:t>
      </w:r>
    </w:p>
    <w:p w14:paraId="2E0D9039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своего рассмотрения в соответствии с § 6.22, в зависимости от случая.</w:t>
      </w:r>
    </w:p>
    <w:p w14:paraId="596299CC" w14:textId="77777777" w:rsidR="00BF42A2" w:rsidRPr="00BA1579" w:rsidRDefault="00BF42A2" w:rsidP="0041161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80" w:lineRule="exact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Применение § 6.16</w:t>
      </w:r>
    </w:p>
    <w:p w14:paraId="36B2FEB4" w14:textId="29B21F7B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>При исключении территорий заинтересованных администраций Бюро должно применять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ВКР-07), до тех пор пока не будут рассмотрены последние полные представления согласно § 6.1 или § 6.17, полученные Бюро до </w:t>
      </w:r>
      <w:r w:rsidR="00BA1579">
        <w:rPr>
          <w:i/>
          <w:iCs/>
        </w:rPr>
        <w:br/>
      </w:r>
      <w:r w:rsidRPr="00BA1579">
        <w:rPr>
          <w:i/>
          <w:iCs/>
        </w:rPr>
        <w:t>23 ноября 2019 года, и затем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ВКР-19).</w:t>
      </w:r>
    </w:p>
    <w:p w14:paraId="5E6B9C6F" w14:textId="7544F861" w:rsidR="0028375E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>Если запрос согласно § 6.16 подается для того, чтобы он учитывался при рассмотрении полных представлений согласно § 6.17, при рассмотрении этих представлений Бюро должно применять соответствующее Дополнение 4, используемое при рассмотрении в соответствии с § 6.21 и § 6.22, как указано выше.</w:t>
      </w:r>
    </w:p>
    <w:p w14:paraId="208C0B3A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 xml:space="preserve">Применение § 6.27 при </w:t>
      </w:r>
      <w:r w:rsidRPr="00BA1579">
        <w:rPr>
          <w:i/>
          <w:iCs/>
        </w:rPr>
        <w:t>обновлении</w:t>
      </w:r>
      <w:r w:rsidRPr="00BA1579">
        <w:rPr>
          <w:i/>
          <w:iCs/>
          <w:color w:val="000000"/>
          <w:szCs w:val="22"/>
        </w:rPr>
        <w:t xml:space="preserve"> критериев:</w:t>
      </w:r>
    </w:p>
    <w:p w14:paraId="782049F2" w14:textId="7F443A8B" w:rsidR="00BF42A2" w:rsidRPr="00BA1579" w:rsidRDefault="00BF42A2" w:rsidP="0041161C">
      <w:pPr>
        <w:pStyle w:val="enumlev1"/>
        <w:tabs>
          <w:tab w:val="clear" w:pos="794"/>
        </w:tabs>
        <w:spacing w:before="120" w:line="280" w:lineRule="exact"/>
        <w:ind w:left="0" w:firstLine="0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Бюро должно применять Дополнение 4 (</w:t>
      </w:r>
      <w:proofErr w:type="spellStart"/>
      <w:r w:rsidRPr="00BA1579">
        <w:rPr>
          <w:i/>
          <w:iCs/>
          <w:color w:val="000000"/>
          <w:szCs w:val="22"/>
        </w:rPr>
        <w:t>Пересм</w:t>
      </w:r>
      <w:proofErr w:type="spellEnd"/>
      <w:r w:rsidRPr="00BA1579">
        <w:rPr>
          <w:i/>
          <w:iCs/>
          <w:color w:val="000000"/>
          <w:szCs w:val="22"/>
        </w:rPr>
        <w:t>. ВКР</w:t>
      </w:r>
      <w:r w:rsidRPr="00BA1579">
        <w:rPr>
          <w:i/>
          <w:iCs/>
          <w:color w:val="000000"/>
          <w:szCs w:val="22"/>
        </w:rPr>
        <w:noBreakHyphen/>
        <w:t>07), до тех пор пока не будут рассмотрены последние полные представления согласно § 6.1 или § 6.17, полученные Бюро до 23 ноября 2019 года, и затем Дополнение 4 (</w:t>
      </w:r>
      <w:proofErr w:type="spellStart"/>
      <w:r w:rsidRPr="00BA1579">
        <w:rPr>
          <w:i/>
          <w:iCs/>
          <w:color w:val="000000"/>
          <w:szCs w:val="22"/>
        </w:rPr>
        <w:t>Пересм</w:t>
      </w:r>
      <w:proofErr w:type="spellEnd"/>
      <w:r w:rsidRPr="00BA1579">
        <w:rPr>
          <w:i/>
          <w:iCs/>
          <w:color w:val="000000"/>
          <w:szCs w:val="22"/>
        </w:rPr>
        <w:t>. ВКР-19).</w:t>
      </w:r>
    </w:p>
    <w:p w14:paraId="2C135864" w14:textId="77777777" w:rsidR="00F72CDC" w:rsidRDefault="00F72C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br w:type="page"/>
      </w:r>
    </w:p>
    <w:p w14:paraId="09C1B244" w14:textId="23987D80" w:rsidR="00BF42A2" w:rsidRPr="00BA1579" w:rsidRDefault="00BF42A2" w:rsidP="0041161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after="40" w:line="280" w:lineRule="exact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lastRenderedPageBreak/>
        <w:t>Применение § 7.5:</w:t>
      </w:r>
    </w:p>
    <w:p w14:paraId="66E09D2A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 xml:space="preserve">в отношении запроса согласно Статье </w:t>
      </w:r>
      <w:r w:rsidRPr="00BA1579">
        <w:rPr>
          <w:b/>
          <w:bCs/>
          <w:i/>
          <w:iCs/>
        </w:rPr>
        <w:t>7</w:t>
      </w:r>
      <w:r w:rsidRPr="00BA1579">
        <w:rPr>
          <w:i/>
          <w:iCs/>
        </w:rPr>
        <w:t>, полученного до 23 ноября 2019 года, Бюро должно применять Дополнение 3 (ВКР-07) и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ВКР-07);</w:t>
      </w:r>
    </w:p>
    <w:p w14:paraId="51FA3284" w14:textId="0C4FFF6E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 xml:space="preserve">в отношении запроса согласно Статье </w:t>
      </w:r>
      <w:r w:rsidRPr="00BA1579">
        <w:rPr>
          <w:b/>
          <w:bCs/>
          <w:i/>
          <w:iCs/>
        </w:rPr>
        <w:t>7</w:t>
      </w:r>
      <w:r w:rsidRPr="00BA1579">
        <w:rPr>
          <w:i/>
          <w:iCs/>
        </w:rPr>
        <w:t>, полученного после 22 ноября 2019 года, Бюро должно применять 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 и Дополнение 4 </w:t>
      </w:r>
      <w:r w:rsidR="00BA1579">
        <w:rPr>
          <w:i/>
          <w:iCs/>
        </w:rPr>
        <w:br/>
      </w:r>
      <w:r w:rsidRPr="00BA1579">
        <w:rPr>
          <w:i/>
          <w:iCs/>
        </w:rPr>
        <w:t>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ВКР-19). </w:t>
      </w:r>
    </w:p>
    <w:p w14:paraId="0670DF21" w14:textId="43C2E299" w:rsidR="00BF42A2" w:rsidRPr="00781ECE" w:rsidRDefault="00BF42A2" w:rsidP="0041161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80" w:lineRule="exact"/>
      </w:pPr>
      <w:r w:rsidRPr="00BA1579">
        <w:rPr>
          <w:i/>
          <w:iCs/>
          <w:color w:val="000000"/>
          <w:szCs w:val="22"/>
        </w:rPr>
        <w:t xml:space="preserve">При проведении своего рассмотрения в соответствии с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6.21 c) Бюро должно принимать во внимание также полные представления согласно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6.1 при применении Резолюции </w:t>
      </w:r>
      <w:r w:rsidR="00BA1579">
        <w:rPr>
          <w:i/>
          <w:iCs/>
          <w:color w:val="000000"/>
          <w:szCs w:val="22"/>
        </w:rPr>
        <w:br/>
      </w:r>
      <w:r w:rsidRPr="00BA1579">
        <w:rPr>
          <w:b/>
          <w:bCs/>
          <w:i/>
          <w:iCs/>
          <w:color w:val="000000"/>
          <w:szCs w:val="22"/>
        </w:rPr>
        <w:t>[A7(E)-AP30B] (ВКР-19)</w:t>
      </w:r>
      <w:r w:rsidRPr="00BA1579">
        <w:rPr>
          <w:i/>
          <w:iCs/>
          <w:color w:val="000000"/>
          <w:szCs w:val="22"/>
        </w:rPr>
        <w:t xml:space="preserve"> и запрос по Статье 7, преобразованный в запрос по Статье 6 согласно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7.7, который был рассмотрен до даты получения рассматриваемой заявки, представленной в соответствии с п. 6.1</w:t>
      </w:r>
      <w:r w:rsidRPr="00FE6E68">
        <w:rPr>
          <w:i/>
          <w:iCs/>
          <w:color w:val="000000"/>
          <w:szCs w:val="22"/>
        </w:rPr>
        <w:t>"</w:t>
      </w:r>
      <w:r w:rsidRPr="00781ECE">
        <w:rPr>
          <w:rStyle w:val="FootnoteReference"/>
        </w:rPr>
        <w:t>*</w:t>
      </w:r>
      <w:r w:rsidRPr="00781ECE">
        <w:t>.</w:t>
      </w:r>
    </w:p>
    <w:p w14:paraId="0F6281B0" w14:textId="1D488A63" w:rsidR="00BF42A2" w:rsidRDefault="00BF42A2" w:rsidP="0041161C">
      <w:pPr>
        <w:tabs>
          <w:tab w:val="clear" w:pos="794"/>
          <w:tab w:val="left" w:pos="284"/>
          <w:tab w:val="left" w:pos="851"/>
        </w:tabs>
        <w:spacing w:line="280" w:lineRule="exact"/>
      </w:pPr>
      <w:r w:rsidRPr="00781ECE">
        <w:rPr>
          <w:rStyle w:val="FootnoteReference"/>
        </w:rPr>
        <w:t>*</w:t>
      </w:r>
      <w:r w:rsidRPr="00781ECE">
        <w:rPr>
          <w:szCs w:val="24"/>
        </w:rPr>
        <w:tab/>
      </w:r>
      <w:r w:rsidRPr="00781ECE">
        <w:rPr>
          <w:i/>
          <w:iCs/>
          <w:szCs w:val="24"/>
        </w:rPr>
        <w:t>Примечание Секретариата. –</w:t>
      </w:r>
      <w:r w:rsidRPr="00781ECE">
        <w:rPr>
          <w:szCs w:val="24"/>
        </w:rPr>
        <w:t xml:space="preserve"> Окончательный номер Резолюции </w:t>
      </w:r>
      <w:r w:rsidRPr="00BF42A2">
        <w:rPr>
          <w:b/>
          <w:bCs/>
        </w:rPr>
        <w:t xml:space="preserve">[A7(E)-AP30B] </w:t>
      </w:r>
      <w:r w:rsidRPr="00781ECE">
        <w:rPr>
          <w:b/>
          <w:bCs/>
        </w:rPr>
        <w:t>ВКР</w:t>
      </w:r>
      <w:r w:rsidRPr="00BF42A2">
        <w:rPr>
          <w:b/>
          <w:bCs/>
        </w:rPr>
        <w:t>-19</w:t>
      </w:r>
      <w:r w:rsidRPr="00BF42A2">
        <w:t xml:space="preserve">: Резолюция </w:t>
      </w:r>
      <w:r w:rsidRPr="00BF42A2">
        <w:rPr>
          <w:b/>
          <w:bCs/>
        </w:rPr>
        <w:t>170 (</w:t>
      </w:r>
      <w:r w:rsidRPr="00781ECE">
        <w:rPr>
          <w:b/>
          <w:bCs/>
        </w:rPr>
        <w:t>ВКР</w:t>
      </w:r>
      <w:r w:rsidRPr="00BF42A2">
        <w:rPr>
          <w:b/>
          <w:bCs/>
        </w:rPr>
        <w:t>-19)</w:t>
      </w:r>
      <w:r w:rsidRPr="00BF42A2">
        <w:t xml:space="preserve">. </w:t>
      </w:r>
      <w:r w:rsidRPr="00781ECE">
        <w:t>Кроме того, окончательные номера примечаний</w:t>
      </w:r>
      <w:r w:rsidRPr="00BF42A2">
        <w:t xml:space="preserve"> X1, X2 </w:t>
      </w:r>
      <w:r w:rsidRPr="00781ECE">
        <w:t>и</w:t>
      </w:r>
      <w:r w:rsidRPr="00BF42A2">
        <w:t xml:space="preserve"> YY</w:t>
      </w:r>
      <w:r w:rsidRPr="00781ECE">
        <w:t xml:space="preserve"> в Приложении </w:t>
      </w:r>
      <w:r w:rsidRPr="00BF42A2">
        <w:rPr>
          <w:b/>
          <w:bCs/>
        </w:rPr>
        <w:t>30B</w:t>
      </w:r>
      <w:r w:rsidRPr="00781ECE">
        <w:t xml:space="preserve">: </w:t>
      </w:r>
      <w:r w:rsidRPr="00BF42A2">
        <w:t>17</w:t>
      </w:r>
      <w:r w:rsidRPr="00BF42A2">
        <w:rPr>
          <w:i/>
          <w:iCs/>
          <w:vertAlign w:val="superscript"/>
        </w:rPr>
        <w:t>bis</w:t>
      </w:r>
      <w:r w:rsidRPr="00BF42A2">
        <w:t>, 20</w:t>
      </w:r>
      <w:r w:rsidRPr="00BF42A2">
        <w:rPr>
          <w:i/>
          <w:iCs/>
          <w:vertAlign w:val="superscript"/>
        </w:rPr>
        <w:t>bis</w:t>
      </w:r>
      <w:r w:rsidRPr="00BF42A2">
        <w:t xml:space="preserve"> </w:t>
      </w:r>
      <w:r w:rsidRPr="00781ECE">
        <w:t>и</w:t>
      </w:r>
      <w:r w:rsidRPr="00BF42A2">
        <w:t xml:space="preserve"> 7</w:t>
      </w:r>
      <w:r w:rsidRPr="00BF42A2">
        <w:rPr>
          <w:i/>
          <w:iCs/>
          <w:vertAlign w:val="superscript"/>
        </w:rPr>
        <w:t>bis</w:t>
      </w:r>
      <w:r w:rsidRPr="00781ECE">
        <w:t>, соответственно</w:t>
      </w:r>
      <w:r w:rsidRPr="00BF42A2">
        <w:t xml:space="preserve">. </w:t>
      </w:r>
      <w:r w:rsidRPr="00781ECE">
        <w:t>Наконец, "</w:t>
      </w:r>
      <w:r w:rsidRPr="002169F3">
        <w:rPr>
          <w:i/>
          <w:iCs/>
        </w:rPr>
        <w:t>представления, относящиеся к Вопросу E</w:t>
      </w:r>
      <w:r w:rsidRPr="00781ECE">
        <w:t>" означают представления, относящиеся к специальной процедуре, которая описана в Прилагаемом документе 1 к Резолюции </w:t>
      </w:r>
      <w:r w:rsidRPr="00BF42A2">
        <w:rPr>
          <w:b/>
          <w:bCs/>
        </w:rPr>
        <w:t>170 (</w:t>
      </w:r>
      <w:r w:rsidRPr="00781ECE">
        <w:rPr>
          <w:b/>
          <w:bCs/>
        </w:rPr>
        <w:t>ВКР</w:t>
      </w:r>
      <w:r w:rsidRPr="00BF42A2">
        <w:rPr>
          <w:b/>
          <w:bCs/>
        </w:rPr>
        <w:t>-19)</w:t>
      </w:r>
      <w:r w:rsidRPr="00BF42A2">
        <w:t>.</w:t>
      </w:r>
    </w:p>
    <w:p w14:paraId="02F1B0EA" w14:textId="77777777" w:rsidR="00F72CDC" w:rsidRDefault="00F72CDC" w:rsidP="0041161C">
      <w:pPr>
        <w:tabs>
          <w:tab w:val="clear" w:pos="794"/>
          <w:tab w:val="left" w:pos="284"/>
          <w:tab w:val="left" w:pos="851"/>
        </w:tabs>
        <w:spacing w:line="280" w:lineRule="exact"/>
        <w:rPr>
          <w:rFonts w:eastAsia="SimSun"/>
          <w:lang w:eastAsia="zh-CN"/>
        </w:rPr>
      </w:pPr>
    </w:p>
    <w:p w14:paraId="635E67C5" w14:textId="77777777" w:rsidR="00BF42A2" w:rsidRPr="00250454" w:rsidRDefault="00BF42A2" w:rsidP="00BF42A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Cs/>
          <w:sz w:val="16"/>
          <w:szCs w:val="16"/>
        </w:rPr>
      </w:pPr>
      <w:r w:rsidRPr="00F77607">
        <w:rPr>
          <w:b/>
          <w:szCs w:val="22"/>
        </w:rPr>
        <w:t>Доп</w:t>
      </w:r>
      <w:r w:rsidRPr="00CD30D2">
        <w:rPr>
          <w:b/>
          <w:szCs w:val="22"/>
        </w:rPr>
        <w:t>. 4</w:t>
      </w:r>
    </w:p>
    <w:p w14:paraId="72F864EE" w14:textId="659212DC" w:rsidR="00A92FD1" w:rsidRPr="00BE03FE" w:rsidRDefault="001138E1" w:rsidP="0028375E">
      <w:pPr>
        <w:pStyle w:val="AnnexTitle0"/>
        <w:spacing w:before="240"/>
        <w:rPr>
          <w:rFonts w:eastAsia="SimSun"/>
          <w:sz w:val="26"/>
          <w:szCs w:val="26"/>
          <w:lang w:val="ru-RU" w:eastAsia="zh-CN"/>
        </w:rPr>
      </w:pPr>
      <w:r w:rsidRPr="00BE03FE">
        <w:rPr>
          <w:sz w:val="26"/>
          <w:szCs w:val="26"/>
          <w:lang w:val="ru-RU"/>
        </w:rPr>
        <w:t xml:space="preserve">Критерии для определения того, считается ли затронутым </w:t>
      </w:r>
      <w:r w:rsidRPr="00BE03FE">
        <w:rPr>
          <w:sz w:val="26"/>
          <w:szCs w:val="26"/>
          <w:lang w:val="ru-RU"/>
        </w:rPr>
        <w:br/>
        <w:t>выделение или присвоение</w:t>
      </w:r>
    </w:p>
    <w:p w14:paraId="3E4500B0" w14:textId="40B4E154" w:rsidR="00A92FD1" w:rsidRPr="00FA7820" w:rsidRDefault="00A92FD1" w:rsidP="00DC113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/>
          <w:szCs w:val="22"/>
          <w:lang w:val="en-GB"/>
        </w:rPr>
      </w:pPr>
      <w:r w:rsidRPr="00DC1135">
        <w:rPr>
          <w:b/>
          <w:szCs w:val="22"/>
        </w:rPr>
        <w:t>2.</w:t>
      </w:r>
      <w:r w:rsidR="00FA7820">
        <w:rPr>
          <w:b/>
          <w:szCs w:val="22"/>
          <w:lang w:val="en-GB"/>
        </w:rPr>
        <w:t>1</w:t>
      </w:r>
    </w:p>
    <w:p w14:paraId="2BA83233" w14:textId="774ACBAA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  <w:r w:rsidRPr="006E0774">
        <w:rPr>
          <w:rFonts w:eastAsia="SimSun"/>
          <w:lang w:eastAsia="zh-CN"/>
        </w:rPr>
        <w:t>1</w:t>
      </w:r>
      <w:r w:rsidRPr="006E0774">
        <w:rPr>
          <w:rFonts w:eastAsia="SimSun"/>
          <w:lang w:eastAsia="zh-CN"/>
        </w:rPr>
        <w:tab/>
        <w:t>В целях адекватной защиты существующих сетей во всей зоне обслуживания линии вниз было введено рассмотрение на основании критерия единичной помехи по всей зоне обслуживания линии вниз согласно § 2.1 Дополнения 4 Приложения </w:t>
      </w:r>
      <w:r w:rsidRPr="006E0774">
        <w:rPr>
          <w:rFonts w:eastAsia="SimSun"/>
          <w:b/>
          <w:bCs/>
          <w:lang w:eastAsia="zh-CN"/>
        </w:rPr>
        <w:t>30B</w:t>
      </w:r>
      <w:r w:rsidRPr="006E0774">
        <w:rPr>
          <w:rFonts w:eastAsia="SimSun"/>
          <w:lang w:eastAsia="zh-CN"/>
        </w:rPr>
        <w:t xml:space="preserve">. </w:t>
      </w:r>
    </w:p>
    <w:p w14:paraId="6E9A88D2" w14:textId="3B1BDB06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color w:val="000000"/>
        </w:rPr>
      </w:pPr>
      <w:r w:rsidRPr="006E0774">
        <w:rPr>
          <w:rFonts w:eastAsia="SimSun"/>
          <w:lang w:eastAsia="zh-CN"/>
        </w:rPr>
        <w:t>2</w:t>
      </w:r>
      <w:r w:rsidRPr="006E0774">
        <w:rPr>
          <w:rFonts w:eastAsia="SimSun"/>
          <w:lang w:eastAsia="zh-CN"/>
        </w:rPr>
        <w:tab/>
        <w:t xml:space="preserve">Как указано в примечании 19 к § 2.1 Дополнения 4 Приложения </w:t>
      </w:r>
      <w:r w:rsidRPr="006E0774">
        <w:rPr>
          <w:rFonts w:eastAsia="SimSun"/>
          <w:b/>
          <w:bCs/>
          <w:lang w:eastAsia="zh-CN"/>
        </w:rPr>
        <w:t xml:space="preserve">30B </w:t>
      </w:r>
      <w:r w:rsidRPr="00F1032B">
        <w:rPr>
          <w:rFonts w:eastAsia="SimSun"/>
          <w:b/>
          <w:bCs/>
          <w:lang w:eastAsia="zh-CN"/>
        </w:rPr>
        <w:t>(</w:t>
      </w:r>
      <w:proofErr w:type="spellStart"/>
      <w:r w:rsidRPr="00F1032B">
        <w:rPr>
          <w:rFonts w:eastAsia="SimSun"/>
          <w:b/>
          <w:bCs/>
          <w:lang w:eastAsia="zh-CN"/>
        </w:rPr>
        <w:t>Пересм</w:t>
      </w:r>
      <w:proofErr w:type="spellEnd"/>
      <w:r w:rsidRPr="00F1032B">
        <w:rPr>
          <w:rFonts w:eastAsia="SimSun"/>
          <w:b/>
          <w:bCs/>
          <w:lang w:eastAsia="zh-CN"/>
        </w:rPr>
        <w:t>. ВКР</w:t>
      </w:r>
      <w:r w:rsidR="00F1032B">
        <w:rPr>
          <w:rFonts w:eastAsia="SimSun"/>
          <w:b/>
          <w:bCs/>
          <w:lang w:eastAsia="zh-CN"/>
        </w:rPr>
        <w:noBreakHyphen/>
      </w:r>
      <w:r w:rsidRPr="00F1032B">
        <w:rPr>
          <w:rFonts w:eastAsia="SimSun"/>
          <w:b/>
          <w:bCs/>
          <w:lang w:eastAsia="zh-CN"/>
        </w:rPr>
        <w:t>19)</w:t>
      </w:r>
      <w:r w:rsidRPr="00F1032B">
        <w:rPr>
          <w:rFonts w:eastAsia="SimSun"/>
          <w:lang w:eastAsia="zh-CN"/>
        </w:rPr>
        <w:t>,</w:t>
      </w:r>
      <w:r w:rsidRPr="006E0774">
        <w:rPr>
          <w:rFonts w:eastAsia="SimSun"/>
          <w:lang w:eastAsia="zh-CN"/>
        </w:rPr>
        <w:t xml:space="preserve"> эталонные значения в пределах зоны обслуживания линии вниз интерполируются по эталонным значениям в соответствующих контрольных точках. Для расчета интерполированных значений в узловых точках</w:t>
      </w:r>
      <w:r w:rsidRPr="006E0774">
        <w:rPr>
          <w:rStyle w:val="FootnoteReference"/>
          <w:rFonts w:eastAsia="SimSun"/>
        </w:rPr>
        <w:footnoteReference w:customMarkFollows="1" w:id="4"/>
        <w:t xml:space="preserve">4 </w:t>
      </w:r>
      <w:r w:rsidRPr="006E0774">
        <w:rPr>
          <w:rFonts w:eastAsia="SimSun"/>
          <w:lang w:eastAsia="zh-CN"/>
        </w:rPr>
        <w:t>в пределах зоны обслуживания линии вниз должны использоваться следующие формула интерполяции и условие</w:t>
      </w:r>
      <w:r w:rsidRPr="006E0774">
        <w:rPr>
          <w:rFonts w:eastAsia="SimSun"/>
          <w:color w:val="000000"/>
        </w:rPr>
        <w:t>:</w:t>
      </w:r>
    </w:p>
    <w:p w14:paraId="397FC644" w14:textId="77777777" w:rsidR="00FA7820" w:rsidRPr="006E0774" w:rsidRDefault="00FA7820" w:rsidP="00FA7820">
      <w:pPr>
        <w:pStyle w:val="Equation"/>
        <w:tabs>
          <w:tab w:val="clear" w:pos="9639"/>
          <w:tab w:val="right" w:pos="9065"/>
        </w:tabs>
        <w:rPr>
          <w:rFonts w:eastAsia="SimSun"/>
          <w:position w:val="24"/>
        </w:rPr>
      </w:pP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-44"/>
        </w:rPr>
        <w:object w:dxaOrig="1620" w:dyaOrig="980" w14:anchorId="21B15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3pt;height:1in" o:ole="">
            <v:imagedata r:id="rId8" o:title=""/>
          </v:shape>
          <o:OLEObject Type="Embed" ProgID="Equation.3" ShapeID="_x0000_i1025" DrawAspect="Content" ObjectID="_1682955430" r:id="rId9"/>
        </w:object>
      </w:r>
      <w:r w:rsidRPr="006E0774">
        <w:rPr>
          <w:rFonts w:asciiTheme="majorBidi" w:eastAsia="SimSun" w:hAnsiTheme="majorBidi" w:cstheme="majorBidi"/>
          <w:position w:val="30"/>
        </w:rPr>
        <w:t>,</w:t>
      </w:r>
      <w:r w:rsidRPr="006E0774">
        <w:rPr>
          <w:rFonts w:eastAsia="SimSun"/>
          <w:position w:val="24"/>
        </w:rPr>
        <w:tab/>
        <w:t>(1)</w:t>
      </w:r>
    </w:p>
    <w:p w14:paraId="24AE1FE0" w14:textId="77777777" w:rsidR="00F72CDC" w:rsidRDefault="00F72C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75E600C8" w14:textId="1F80A106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</w:rPr>
        <w:lastRenderedPageBreak/>
        <w:t>где:</w:t>
      </w:r>
    </w:p>
    <w:p w14:paraId="13B8EFF2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контрольная точка с номером </w:t>
      </w:r>
      <w:r w:rsidRPr="006E0774">
        <w:rPr>
          <w:rFonts w:eastAsia="SimSun"/>
          <w:i/>
          <w:iCs/>
        </w:rPr>
        <w:t>h</w:t>
      </w:r>
      <w:r w:rsidRPr="006E0774">
        <w:rPr>
          <w:rFonts w:eastAsia="SimSun"/>
        </w:rPr>
        <w:t xml:space="preserve"> в требуемой зоне обслуживания линии вниз;</w:t>
      </w:r>
    </w:p>
    <w:p w14:paraId="38D9D0FC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точка с номером </w:t>
      </w:r>
      <w:r w:rsidRPr="006E0774">
        <w:rPr>
          <w:rFonts w:eastAsia="SimSun"/>
          <w:i/>
          <w:iCs/>
        </w:rPr>
        <w:t>g</w:t>
      </w:r>
      <w:r w:rsidRPr="006E0774">
        <w:rPr>
          <w:rFonts w:eastAsia="SimSun"/>
        </w:rPr>
        <w:t>, принадлежащая сетке точек, в которых осуществляется рассмотрение, в требуемой зоне обслуживания линии вниз;</w:t>
      </w:r>
    </w:p>
    <w:p w14:paraId="1733249F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Nt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общее количество контрольных точек;</w:t>
      </w:r>
    </w:p>
    <w:p w14:paraId="2010AFC5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d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расстояние между контрольной точкой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и узловой точкой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;</w:t>
      </w:r>
    </w:p>
    <w:p w14:paraId="3B33E166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  <w:i/>
          <w:iCs/>
        </w:rPr>
        <w:t xml:space="preserve"> </w:t>
      </w:r>
      <w:r w:rsidRPr="00FA7820">
        <w:rPr>
          <w:rFonts w:asciiTheme="minorHAnsi" w:eastAsia="SimSun" w:hAnsiTheme="minorHAnsi"/>
        </w:rPr>
        <w:t>(</w:t>
      </w:r>
      <w:r w:rsidRPr="006E0774">
        <w:rPr>
          <w:rFonts w:eastAsia="SimSun"/>
        </w:rPr>
        <w:t>то есть 26,65 дБ или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</w:rPr>
        <w:t xml:space="preserve"> + 11,65 дБ, в зависимости от того, которое из значений является наименьшим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>;</w:t>
      </w:r>
    </w:p>
    <w:p w14:paraId="505ACECF" w14:textId="13427EFE" w:rsidR="00FA7820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: </w:t>
      </w:r>
      <w:r w:rsidRPr="006E0774">
        <w:rPr>
          <w:rFonts w:eastAsia="SimSun"/>
        </w:rPr>
        <w:tab/>
        <w:t>интерполированное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узловой точке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.</w:t>
      </w:r>
    </w:p>
    <w:p w14:paraId="46BCC359" w14:textId="77777777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  <w:lang w:eastAsia="zh-CN"/>
        </w:rPr>
        <w:t xml:space="preserve">Если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 xml:space="preserve">)) </w:t>
      </w:r>
      <w:r w:rsidRPr="006E0774">
        <w:rPr>
          <w:rFonts w:eastAsia="SimSun"/>
          <w:lang w:eastAsia="zh-CN"/>
        </w:rPr>
        <w:t xml:space="preserve">меньше, чем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, то </w:t>
      </w:r>
      <w:r w:rsidRPr="006E0774">
        <w:rPr>
          <w:rFonts w:eastAsia="SimSun"/>
        </w:rPr>
        <w:t xml:space="preserve">в формуле (1) вместо значения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</w:rPr>
        <w:t>должно использоваться</w:t>
      </w:r>
      <w:r w:rsidRPr="006E0774">
        <w:rPr>
          <w:rFonts w:eastAsia="SimSun"/>
          <w:lang w:eastAsia="zh-CN"/>
        </w:rPr>
        <w:t xml:space="preserve">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>))</w:t>
      </w:r>
      <w:r w:rsidRPr="006E0774">
        <w:rPr>
          <w:rFonts w:eastAsia="SimSun"/>
        </w:rPr>
        <w:t>,</w:t>
      </w:r>
    </w:p>
    <w:p w14:paraId="529F199A" w14:textId="77777777" w:rsidR="00FA7820" w:rsidRPr="006E0774" w:rsidRDefault="00FA7820" w:rsidP="00FA7820">
      <w:pPr>
        <w:rPr>
          <w:rFonts w:eastAsia="SimSun"/>
          <w:lang w:eastAsia="zh-CN"/>
        </w:rPr>
      </w:pPr>
      <w:r w:rsidRPr="006E0774">
        <w:rPr>
          <w:rFonts w:eastAsia="SimSun"/>
        </w:rPr>
        <w:t>где:</w:t>
      </w:r>
    </w:p>
    <w:p w14:paraId="3CA614D8" w14:textId="77777777" w:rsidR="00FA7820" w:rsidRPr="006E0774" w:rsidRDefault="00FA7820" w:rsidP="00FA7820">
      <w:pPr>
        <w:pStyle w:val="Equationlegend"/>
        <w:rPr>
          <w:rFonts w:eastAsia="SimSun"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 xml:space="preserve">N </w:t>
      </w:r>
      <w:r w:rsidRPr="006E0774">
        <w:rPr>
          <w:rFonts w:eastAsia="SimSun"/>
          <w:lang w:eastAsia="zh-CN"/>
        </w:rPr>
        <w:t>на линии вниз в контрольной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;</w:t>
      </w:r>
    </w:p>
    <w:p w14:paraId="4A7A6B86" w14:textId="77777777" w:rsidR="00FA7820" w:rsidRPr="006E0774" w:rsidRDefault="00FA7820" w:rsidP="00FA7820">
      <w:pPr>
        <w:pStyle w:val="Equationlegend"/>
        <w:rPr>
          <w:rFonts w:eastAsia="SimSun"/>
          <w:i/>
          <w:iCs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  <w:lang w:eastAsia="zh-CN"/>
        </w:rPr>
        <w:t>C</w:t>
      </w:r>
      <w:r w:rsidRPr="006E0774">
        <w:rPr>
          <w:rFonts w:eastAsia="SimSun"/>
          <w:lang w:eastAsia="zh-CN"/>
        </w:rPr>
        <w:t>/</w:t>
      </w:r>
      <w:r w:rsidRPr="006E0774">
        <w:rPr>
          <w:rFonts w:eastAsia="SimSun"/>
          <w:i/>
          <w:iCs/>
          <w:lang w:eastAsia="zh-CN"/>
        </w:rPr>
        <w:t xml:space="preserve">N </w:t>
      </w:r>
      <w:r w:rsidRPr="006E0774">
        <w:rPr>
          <w:rFonts w:eastAsia="SimSun"/>
          <w:lang w:eastAsia="zh-CN"/>
        </w:rPr>
        <w:t>на линии вниз в узловой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  <w:i/>
          <w:iCs/>
          <w:lang w:eastAsia="zh-CN"/>
        </w:rPr>
        <w:t>.</w:t>
      </w:r>
    </w:p>
    <w:p w14:paraId="557BD157" w14:textId="3910DB0B" w:rsidR="00FA7820" w:rsidRDefault="00FA7820" w:rsidP="00FA7820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t>3</w:t>
      </w:r>
      <w:r w:rsidRPr="006E0774">
        <w:rPr>
          <w:rFonts w:eastAsia="SimSun"/>
        </w:rPr>
        <w:tab/>
        <w:t xml:space="preserve">Если интерполированное значение </w:t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 больше, чем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дБ, то в качестве </w:t>
      </w:r>
      <w:r w:rsidRPr="006E0774">
        <w:rPr>
          <w:rFonts w:eastAsia="SimSun"/>
          <w:lang w:eastAsia="zh-CN"/>
        </w:rPr>
        <w:t>эталонного</w:t>
      </w:r>
      <w:r w:rsidRPr="006E0774">
        <w:rPr>
          <w:rFonts w:eastAsia="SimSun"/>
        </w:rPr>
        <w:t xml:space="preserve"> значения для узловой точки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 xml:space="preserve"> следует использовать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дБ; в противном случае интерполированное значение является эталонным значением.</w:t>
      </w:r>
    </w:p>
    <w:p w14:paraId="0A1AD265" w14:textId="77777777" w:rsidR="00FA7820" w:rsidRPr="006E0774" w:rsidRDefault="00FA7820" w:rsidP="00A86C99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t>4</w:t>
      </w:r>
      <w:r w:rsidRPr="006E0774">
        <w:rPr>
          <w:rFonts w:eastAsia="SimSun"/>
        </w:rPr>
        <w:tab/>
        <w:t>В примечании 10 к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</w:t>
      </w:r>
      <w:r w:rsidRPr="006E0774">
        <w:rPr>
          <w:rFonts w:eastAsia="SimSun"/>
          <w:b/>
          <w:bCs/>
        </w:rPr>
        <w:noBreakHyphen/>
        <w:t>19)</w:t>
      </w:r>
      <w:r w:rsidRPr="006E0774">
        <w:rPr>
          <w:rFonts w:eastAsia="SimSun"/>
        </w:rPr>
        <w:t xml:space="preserve"> указан тот же метод интерполяции, что и выше. Следовательно, применяя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(ВКР-19)</w:t>
      </w:r>
      <w:r w:rsidRPr="006E0774">
        <w:rPr>
          <w:rFonts w:eastAsia="SimSun"/>
        </w:rPr>
        <w:t xml:space="preserve">, для расчета интерполированных значений в узловых точках в пределах зоны обслуживания линии вниз следует использовать метод, описанный в </w:t>
      </w:r>
      <w:proofErr w:type="spellStart"/>
      <w:r w:rsidRPr="006E0774">
        <w:rPr>
          <w:rFonts w:eastAsia="SimSun"/>
        </w:rPr>
        <w:t>пп</w:t>
      </w:r>
      <w:proofErr w:type="spellEnd"/>
      <w:r w:rsidRPr="006E0774">
        <w:rPr>
          <w:rFonts w:eastAsia="SimSun"/>
        </w:rPr>
        <w:t xml:space="preserve">. 2 и 3, выше, со следующими изменениями: </w:t>
      </w:r>
    </w:p>
    <w:p w14:paraId="420633B9" w14:textId="77777777" w:rsidR="00FA7820" w:rsidRPr="006E0774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 xml:space="preserve"> следует определять как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 xml:space="preserve">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(то есть 23,65 дБ или</w:t>
      </w:r>
      <w:r w:rsidRPr="006E0774">
        <w:rPr>
          <w:rFonts w:eastAsia="SimSun" w:cs="timesnewroman"/>
          <w:szCs w:val="24"/>
          <w:lang w:eastAsia="zh-CN"/>
        </w:rPr>
        <w:t xml:space="preserve"> (</w:t>
      </w:r>
      <w:r w:rsidRPr="006E0774">
        <w:rPr>
          <w:rFonts w:eastAsia="SimSun" w:cs="TimesNewRoman,Italic"/>
          <w:i/>
          <w:iCs/>
          <w:szCs w:val="24"/>
          <w:lang w:eastAsia="zh-CN"/>
        </w:rPr>
        <w:t>C</w:t>
      </w:r>
      <w:r w:rsidRPr="006E0774">
        <w:rPr>
          <w:rFonts w:eastAsia="SimSun" w:cs="timesnewroman"/>
          <w:szCs w:val="24"/>
          <w:lang w:eastAsia="zh-CN"/>
        </w:rPr>
        <w:t>/</w:t>
      </w:r>
      <w:r w:rsidRPr="006E0774">
        <w:rPr>
          <w:rFonts w:eastAsia="SimSun" w:cs="TimesNewRoman,Italic"/>
          <w:i/>
          <w:iCs/>
          <w:szCs w:val="24"/>
          <w:lang w:eastAsia="zh-CN"/>
        </w:rPr>
        <w:t>N</w:t>
      </w:r>
      <w:r w:rsidRPr="006E0774">
        <w:rPr>
          <w:rFonts w:eastAsia="SimSun" w:cs="timesnewroman"/>
          <w:szCs w:val="24"/>
          <w:lang w:eastAsia="zh-CN"/>
        </w:rPr>
        <w:t>)</w:t>
      </w:r>
      <w:r w:rsidRPr="006E0774">
        <w:rPr>
          <w:rFonts w:eastAsia="SimSun" w:cs="TimesNewRoman,Italic"/>
          <w:i/>
          <w:iCs/>
          <w:sz w:val="16"/>
          <w:szCs w:val="16"/>
          <w:lang w:eastAsia="zh-CN"/>
        </w:rPr>
        <w:t xml:space="preserve">d </w:t>
      </w:r>
      <w:r w:rsidRPr="006E0774">
        <w:rPr>
          <w:rFonts w:eastAsia="SimSun" w:cs="timesnewroman"/>
          <w:szCs w:val="24"/>
          <w:lang w:eastAsia="zh-CN"/>
        </w:rPr>
        <w:t>+</w:t>
      </w:r>
      <w:r w:rsidRPr="006E0774">
        <w:rPr>
          <w:rFonts w:eastAsia="SimSun" w:cs="timesnewroman"/>
          <w:i/>
          <w:iCs/>
          <w:szCs w:val="24"/>
          <w:lang w:eastAsia="zh-CN"/>
        </w:rPr>
        <w:t xml:space="preserve"> </w:t>
      </w:r>
      <w:r w:rsidRPr="006E0774">
        <w:rPr>
          <w:rFonts w:eastAsia="SimSun" w:cs="timesnewroman"/>
          <w:szCs w:val="24"/>
          <w:lang w:eastAsia="zh-CN"/>
        </w:rPr>
        <w:t>8,65 дБ либо любое уже принятое значение, в зависимости от того, которое из значений является наименьшим)</w:t>
      </w:r>
      <w:r w:rsidRPr="006E0774">
        <w:rPr>
          <w:rFonts w:eastAsia="SimSun"/>
        </w:rPr>
        <w:t>;</w:t>
      </w:r>
    </w:p>
    <w:p w14:paraId="02FB218B" w14:textId="5275BE8B" w:rsidR="00FA7820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</w:rPr>
        <w:tab/>
        <w:t>вместо значения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</w:t>
      </w:r>
      <w:r w:rsidRPr="00FA7820">
        <w:rPr>
          <w:rFonts w:eastAsia="SimSun"/>
        </w:rPr>
        <w:t xml:space="preserve"> </w:t>
      </w:r>
      <w:r w:rsidRPr="006E0774">
        <w:rPr>
          <w:rFonts w:eastAsia="SimSun"/>
        </w:rPr>
        <w:t>11,65 дБ должно использоваться значение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+ 8,65 дБ.</w:t>
      </w:r>
    </w:p>
    <w:p w14:paraId="0A1BAD98" w14:textId="4859B762" w:rsidR="00F72CDC" w:rsidRDefault="00F72C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5F26A48F" w14:textId="06525AEB" w:rsidR="001E7D8A" w:rsidRPr="001E7D8A" w:rsidRDefault="001E7D8A" w:rsidP="001E7D8A">
      <w:pPr>
        <w:keepNext/>
        <w:keepLines/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rFonts w:eastAsia="SimSun"/>
          <w:b/>
          <w:sz w:val="24"/>
          <w:lang w:val="en-GB"/>
        </w:rPr>
      </w:pPr>
      <w:r w:rsidRPr="001E7D8A">
        <w:rPr>
          <w:rFonts w:eastAsia="SimSun"/>
          <w:b/>
          <w:sz w:val="24"/>
          <w:lang w:val="en-GB"/>
        </w:rPr>
        <w:lastRenderedPageBreak/>
        <w:t>2.2</w:t>
      </w:r>
    </w:p>
    <w:p w14:paraId="53857952" w14:textId="77777777" w:rsidR="001E7D8A" w:rsidRPr="001E7D8A" w:rsidRDefault="001E7D8A" w:rsidP="001E7D8A">
      <w:pPr>
        <w:pStyle w:val="FootnoteText"/>
        <w:ind w:left="0" w:firstLine="0"/>
        <w:rPr>
          <w:color w:val="000000"/>
          <w:sz w:val="22"/>
          <w:szCs w:val="22"/>
        </w:rPr>
      </w:pPr>
      <w:r w:rsidRPr="001E7D8A">
        <w:rPr>
          <w:b/>
          <w:bCs/>
          <w:color w:val="000000"/>
          <w:sz w:val="22"/>
          <w:szCs w:val="22"/>
        </w:rPr>
        <w:t>Примечание</w:t>
      </w:r>
      <w:r w:rsidRPr="001E7D8A">
        <w:rPr>
          <w:color w:val="000000"/>
          <w:sz w:val="22"/>
          <w:szCs w:val="22"/>
        </w:rPr>
        <w:t xml:space="preserve">. − ВКР-19 на восьмом пленарном заседании приняла следующее решение в отношении узловых и контрольных точек на море, см. </w:t>
      </w:r>
      <w:proofErr w:type="spellStart"/>
      <w:r w:rsidRPr="001E7D8A">
        <w:rPr>
          <w:color w:val="000000"/>
          <w:sz w:val="22"/>
          <w:szCs w:val="22"/>
        </w:rPr>
        <w:t>пп</w:t>
      </w:r>
      <w:proofErr w:type="spellEnd"/>
      <w:r w:rsidRPr="001E7D8A">
        <w:rPr>
          <w:color w:val="000000"/>
          <w:sz w:val="22"/>
          <w:szCs w:val="22"/>
        </w:rPr>
        <w:t xml:space="preserve">. 3.11–3.15 Док. CMR19/569, утверждение Док. CMR19/451 в отношении раздела 3.2.5.6 Док. CMR19/4(Add.2): </w:t>
      </w:r>
    </w:p>
    <w:p w14:paraId="5FD466D7" w14:textId="3016FFE1" w:rsidR="00A86C99" w:rsidRPr="001E7D8A" w:rsidRDefault="001E7D8A" w:rsidP="001E7D8A">
      <w:pPr>
        <w:pStyle w:val="enumlev1"/>
        <w:tabs>
          <w:tab w:val="clear" w:pos="794"/>
        </w:tabs>
        <w:ind w:left="0" w:firstLine="0"/>
        <w:rPr>
          <w:rFonts w:eastAsia="SimSun"/>
        </w:rPr>
      </w:pPr>
      <w:r w:rsidRPr="00FE6E68">
        <w:rPr>
          <w:i/>
          <w:iCs/>
          <w:color w:val="000000"/>
          <w:szCs w:val="22"/>
        </w:rPr>
        <w:t>"</w:t>
      </w:r>
      <w:r w:rsidRPr="00BA1579">
        <w:rPr>
          <w:i/>
          <w:iCs/>
          <w:color w:val="000000"/>
          <w:szCs w:val="22"/>
        </w:rPr>
        <w:t xml:space="preserve">При рассмотрении раздела 3.2.5.6 "Узловые точки на море при рассмотрении с использованием методов Дополнения 4 к Приложению </w:t>
      </w:r>
      <w:r w:rsidRPr="00BA1579">
        <w:rPr>
          <w:b/>
          <w:bCs/>
          <w:i/>
          <w:iCs/>
          <w:color w:val="000000"/>
          <w:szCs w:val="22"/>
        </w:rPr>
        <w:t>30B</w:t>
      </w:r>
      <w:r w:rsidRPr="00BA1579">
        <w:rPr>
          <w:i/>
          <w:iCs/>
          <w:color w:val="000000"/>
          <w:szCs w:val="22"/>
        </w:rPr>
        <w:t xml:space="preserve"> к РР" ВКР-19 решила, что при применении п. 2.2 Дополнения 4 к Приложению </w:t>
      </w:r>
      <w:r w:rsidRPr="00BA1579">
        <w:rPr>
          <w:b/>
          <w:bCs/>
          <w:i/>
          <w:iCs/>
          <w:color w:val="000000"/>
          <w:szCs w:val="22"/>
        </w:rPr>
        <w:t xml:space="preserve">30B </w:t>
      </w:r>
      <w:r w:rsidRPr="00BA1579">
        <w:rPr>
          <w:i/>
          <w:iCs/>
          <w:color w:val="000000"/>
          <w:szCs w:val="22"/>
        </w:rPr>
        <w:t xml:space="preserve">следует рассматривать только узловые точки, расположенные на суше и в пределах зоны обслуживания, наряду с контрольными точками. Принимая это решение, ВКР-19 признала, что, если применение Приложения </w:t>
      </w:r>
      <w:r w:rsidRPr="00BA1579">
        <w:rPr>
          <w:b/>
          <w:bCs/>
          <w:i/>
          <w:iCs/>
          <w:color w:val="000000"/>
          <w:szCs w:val="22"/>
        </w:rPr>
        <w:t>30B</w:t>
      </w:r>
      <w:r w:rsidRPr="00BA1579">
        <w:rPr>
          <w:i/>
          <w:iCs/>
          <w:color w:val="000000"/>
          <w:szCs w:val="22"/>
        </w:rPr>
        <w:t xml:space="preserve"> будет выходить за пределы его текущего использования, в будущем данное решение, возможно, понадобится пересмотреть. ВКР-19 также решила, что Бюро Радиосвязи не будет учитывать контрольные точки на море при техническом и </w:t>
      </w:r>
      <w:proofErr w:type="spellStart"/>
      <w:r w:rsidRPr="00BA1579">
        <w:rPr>
          <w:i/>
          <w:iCs/>
          <w:color w:val="000000"/>
          <w:szCs w:val="22"/>
        </w:rPr>
        <w:t>регламентарном</w:t>
      </w:r>
      <w:proofErr w:type="spellEnd"/>
      <w:r w:rsidRPr="00BA1579">
        <w:rPr>
          <w:i/>
          <w:iCs/>
          <w:color w:val="000000"/>
          <w:szCs w:val="22"/>
        </w:rPr>
        <w:t xml:space="preserve"> рассмотрении получаемых Бюро соответствующих представлений</w:t>
      </w:r>
      <w:r w:rsidRPr="00FE6E68">
        <w:rPr>
          <w:i/>
          <w:iCs/>
          <w:color w:val="000000"/>
          <w:szCs w:val="22"/>
        </w:rPr>
        <w:t>"</w:t>
      </w:r>
      <w:r w:rsidRPr="001E7D8A">
        <w:rPr>
          <w:color w:val="000000"/>
          <w:szCs w:val="22"/>
        </w:rPr>
        <w:t>.</w:t>
      </w:r>
    </w:p>
    <w:p w14:paraId="6F068228" w14:textId="38256F83" w:rsidR="00A86C99" w:rsidRPr="00781ECE" w:rsidRDefault="00A86C99" w:rsidP="00A86C99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552"/>
        </w:tabs>
        <w:spacing w:before="240"/>
        <w:ind w:left="85" w:right="6797"/>
        <w:jc w:val="left"/>
        <w:outlineLvl w:val="7"/>
        <w:rPr>
          <w:bCs/>
          <w:szCs w:val="22"/>
        </w:rPr>
      </w:pPr>
      <w:r w:rsidRPr="00781ECE">
        <w:rPr>
          <w:b/>
          <w:szCs w:val="22"/>
        </w:rPr>
        <w:t>Приложение 1 к Дополнению 4</w:t>
      </w:r>
    </w:p>
    <w:p w14:paraId="67BC2A32" w14:textId="77777777" w:rsidR="00A86C99" w:rsidRPr="00781ECE" w:rsidRDefault="00A86C99" w:rsidP="00A86C99">
      <w:pPr>
        <w:pStyle w:val="Annextitle"/>
        <w:rPr>
          <w:lang w:val="ru-RU"/>
        </w:rPr>
      </w:pPr>
      <w:r w:rsidRPr="00781ECE">
        <w:rPr>
          <w:lang w:val="ru-RU"/>
        </w:rPr>
        <w:t xml:space="preserve">Метод определения общего значения отношения несущей к единичной </w:t>
      </w:r>
      <w:r w:rsidRPr="00781ECE">
        <w:rPr>
          <w:lang w:val="ru-RU"/>
        </w:rPr>
        <w:br/>
        <w:t>и суммарной помехе, усредненного по необходимой ширине полосы модулированной несущей</w:t>
      </w:r>
    </w:p>
    <w:p w14:paraId="38ABAF22" w14:textId="77777777" w:rsidR="00A86C99" w:rsidRPr="00781ECE" w:rsidRDefault="00A86C99" w:rsidP="00A86C99">
      <w:pPr>
        <w:keepNext/>
        <w:keepLines/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6797"/>
        <w:jc w:val="left"/>
        <w:outlineLvl w:val="7"/>
        <w:rPr>
          <w:b/>
          <w:szCs w:val="22"/>
        </w:rPr>
      </w:pPr>
      <w:r w:rsidRPr="00781ECE">
        <w:rPr>
          <w:b/>
          <w:szCs w:val="22"/>
        </w:rPr>
        <w:t xml:space="preserve">2) </w:t>
      </w:r>
      <w:r w:rsidRPr="00781ECE">
        <w:rPr>
          <w:b/>
          <w:bCs/>
          <w:color w:val="000000"/>
        </w:rPr>
        <w:t xml:space="preserve">Значения </w:t>
      </w:r>
      <w:r w:rsidRPr="00781ECE">
        <w:rPr>
          <w:b/>
          <w:bCs/>
          <w:i/>
          <w:iCs/>
          <w:color w:val="000000"/>
        </w:rPr>
        <w:t>C</w:t>
      </w:r>
      <w:r w:rsidRPr="00781ECE">
        <w:rPr>
          <w:b/>
          <w:bCs/>
          <w:color w:val="000000"/>
        </w:rPr>
        <w:t>/</w:t>
      </w:r>
      <w:r w:rsidRPr="00781ECE">
        <w:rPr>
          <w:b/>
          <w:bCs/>
          <w:i/>
          <w:iCs/>
          <w:color w:val="000000"/>
        </w:rPr>
        <w:t>I</w:t>
      </w:r>
      <w:r w:rsidRPr="00781ECE">
        <w:rPr>
          <w:b/>
          <w:bCs/>
          <w:color w:val="000000"/>
        </w:rPr>
        <w:t xml:space="preserve"> для суммарных помех</w:t>
      </w:r>
    </w:p>
    <w:p w14:paraId="2D6A8591" w14:textId="77777777" w:rsidR="00A86C99" w:rsidRPr="00781ECE" w:rsidRDefault="00A86C99" w:rsidP="00A86C99">
      <w:pPr>
        <w:tabs>
          <w:tab w:val="clear" w:pos="794"/>
          <w:tab w:val="clear" w:pos="1191"/>
          <w:tab w:val="clear" w:pos="1588"/>
          <w:tab w:val="clear" w:pos="1985"/>
          <w:tab w:val="left" w:pos="0"/>
          <w:tab w:val="left" w:pos="284"/>
          <w:tab w:val="left" w:pos="1134"/>
          <w:tab w:val="left" w:pos="1871"/>
          <w:tab w:val="left" w:pos="2268"/>
        </w:tabs>
        <w:spacing w:before="200"/>
        <w:rPr>
          <w:szCs w:val="24"/>
          <w:lang w:eastAsia="zh-CN"/>
        </w:rPr>
      </w:pPr>
      <w:r w:rsidRPr="00781ECE">
        <w:rPr>
          <w:szCs w:val="24"/>
          <w:lang w:eastAsia="zh-CN"/>
        </w:rPr>
        <w:t>Принимая во внимание значения орбитального разноса, содержащиеся в §§ 1.1 и 1.2 Дополнения 4 к Приложению </w:t>
      </w:r>
      <w:r w:rsidRPr="00781ECE">
        <w:rPr>
          <w:b/>
          <w:bCs/>
          <w:szCs w:val="24"/>
          <w:lang w:eastAsia="zh-CN"/>
        </w:rPr>
        <w:t>30B (</w:t>
      </w:r>
      <w:proofErr w:type="spellStart"/>
      <w:r w:rsidRPr="00781ECE">
        <w:rPr>
          <w:b/>
          <w:bCs/>
          <w:szCs w:val="24"/>
          <w:lang w:eastAsia="zh-CN"/>
        </w:rPr>
        <w:t>Пересм</w:t>
      </w:r>
      <w:proofErr w:type="spellEnd"/>
      <w:r w:rsidRPr="00781ECE">
        <w:rPr>
          <w:b/>
          <w:bCs/>
          <w:szCs w:val="24"/>
          <w:lang w:eastAsia="zh-CN"/>
        </w:rPr>
        <w:t>. ВКР</w:t>
      </w:r>
      <w:r w:rsidRPr="00781ECE">
        <w:rPr>
          <w:b/>
          <w:bCs/>
          <w:szCs w:val="24"/>
          <w:lang w:eastAsia="zh-CN"/>
        </w:rPr>
        <w:noBreakHyphen/>
        <w:t>19)</w:t>
      </w:r>
      <w:r w:rsidRPr="00781ECE">
        <w:rPr>
          <w:szCs w:val="24"/>
          <w:lang w:eastAsia="zh-CN"/>
        </w:rPr>
        <w:t>, Комитет решил, что при расчете отношения несущей к суммарной помехе (</w:t>
      </w:r>
      <w:r w:rsidRPr="00781ECE">
        <w:rPr>
          <w:i/>
          <w:iCs/>
          <w:szCs w:val="24"/>
          <w:lang w:eastAsia="zh-CN"/>
        </w:rPr>
        <w:t>C</w:t>
      </w:r>
      <w:r w:rsidRPr="00781ECE">
        <w:rPr>
          <w:szCs w:val="24"/>
          <w:lang w:eastAsia="zh-CN"/>
        </w:rPr>
        <w:t>/</w:t>
      </w:r>
      <w:r w:rsidRPr="00781ECE">
        <w:rPr>
          <w:i/>
          <w:iCs/>
          <w:szCs w:val="24"/>
          <w:lang w:eastAsia="zh-CN"/>
        </w:rPr>
        <w:t>I</w:t>
      </w:r>
      <w:r w:rsidRPr="00781ECE">
        <w:rPr>
          <w:szCs w:val="24"/>
          <w:lang w:eastAsia="zh-CN"/>
        </w:rPr>
        <w:t>)</w:t>
      </w:r>
      <w:proofErr w:type="spellStart"/>
      <w:r w:rsidRPr="006676D6">
        <w:rPr>
          <w:i/>
          <w:iCs/>
          <w:szCs w:val="24"/>
          <w:lang w:eastAsia="zh-CN"/>
        </w:rPr>
        <w:t>agg</w:t>
      </w:r>
      <w:proofErr w:type="spellEnd"/>
      <w:r w:rsidRPr="00781ECE">
        <w:rPr>
          <w:szCs w:val="24"/>
          <w:lang w:eastAsia="zh-CN"/>
        </w:rPr>
        <w:t xml:space="preserve"> в данной </w:t>
      </w:r>
      <w:r w:rsidRPr="00781ECE">
        <w:rPr>
          <w:color w:val="000000"/>
        </w:rPr>
        <w:t>контрольной точке на линии вниз</w:t>
      </w:r>
      <w:r w:rsidRPr="00781ECE">
        <w:rPr>
          <w:szCs w:val="24"/>
          <w:lang w:eastAsia="zh-CN"/>
        </w:rPr>
        <w:t xml:space="preserve"> Бюро должно учитывать только </w:t>
      </w:r>
      <w:r w:rsidRPr="00781ECE">
        <w:t xml:space="preserve">создающие помеху выделения или присвоения, для которых орбитальное разнесение с полезным спутником меньше или равно </w:t>
      </w:r>
      <w:r w:rsidRPr="00781ECE">
        <w:rPr>
          <w:color w:val="000000"/>
        </w:rPr>
        <w:t>7° в случае диапазонов 6/4 ГГц и меньше или равно 6° в случае диапазонов 13/10−11 ГГц</w:t>
      </w:r>
      <w:r w:rsidRPr="00781ECE">
        <w:rPr>
          <w:szCs w:val="24"/>
          <w:lang w:eastAsia="zh-CN"/>
        </w:rPr>
        <w:t>.</w:t>
      </w:r>
    </w:p>
    <w:p w14:paraId="453E5F56" w14:textId="77777777" w:rsidR="00A86C99" w:rsidRPr="006E0774" w:rsidRDefault="00A86C99" w:rsidP="00FA7820">
      <w:pPr>
        <w:pStyle w:val="enumlev1"/>
        <w:rPr>
          <w:rFonts w:eastAsia="SimSun"/>
        </w:rPr>
      </w:pPr>
    </w:p>
    <w:p w14:paraId="43954D72" w14:textId="40BAF220" w:rsidR="00A92FD1" w:rsidRDefault="00CD30D2" w:rsidP="00175E5C">
      <w:pPr>
        <w:spacing w:before="0"/>
        <w:jc w:val="center"/>
      </w:pPr>
      <w:r w:rsidRPr="00CD30D2">
        <w:t>________________</w:t>
      </w:r>
    </w:p>
    <w:p w14:paraId="5EE79D8D" w14:textId="2CD16693" w:rsidR="00382EAE" w:rsidRDefault="00382EAE" w:rsidP="00175E5C">
      <w:pPr>
        <w:spacing w:before="0"/>
        <w:jc w:val="center"/>
      </w:pPr>
    </w:p>
    <w:p w14:paraId="67438886" w14:textId="77777777" w:rsidR="00382EAE" w:rsidRPr="00A92FD1" w:rsidRDefault="00382EAE" w:rsidP="00175E5C">
      <w:pPr>
        <w:spacing w:before="0"/>
        <w:jc w:val="center"/>
      </w:pPr>
    </w:p>
    <w:p w14:paraId="51C8F00B" w14:textId="77777777" w:rsidR="00A92FD1" w:rsidRDefault="00A92FD1" w:rsidP="0036796B">
      <w:pPr>
        <w:sectPr w:rsidR="00A92FD1" w:rsidSect="0041161C">
          <w:headerReference w:type="even" r:id="rId10"/>
          <w:headerReference w:type="default" r:id="rId11"/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24ADC9D6" w14:textId="77777777" w:rsidR="00A92FD1" w:rsidRPr="00A92FD1" w:rsidRDefault="00A92FD1" w:rsidP="0036796B"/>
    <w:sectPr w:rsidR="00A92FD1" w:rsidRPr="00A92FD1" w:rsidSect="00A019B7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589BE" w14:textId="77777777" w:rsidR="00B95182" w:rsidRDefault="00B95182">
      <w:r>
        <w:separator/>
      </w:r>
    </w:p>
  </w:endnote>
  <w:endnote w:type="continuationSeparator" w:id="0">
    <w:p w14:paraId="1CF465DC" w14:textId="77777777" w:rsidR="00B95182" w:rsidRDefault="00B9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021F5" w14:textId="77777777" w:rsidR="00B95182" w:rsidRDefault="00B95182">
      <w:r>
        <w:t>____________________</w:t>
      </w:r>
    </w:p>
  </w:footnote>
  <w:footnote w:type="continuationSeparator" w:id="0">
    <w:p w14:paraId="65A3E373" w14:textId="77777777" w:rsidR="00B95182" w:rsidRDefault="00B95182">
      <w:r>
        <w:continuationSeparator/>
      </w:r>
    </w:p>
  </w:footnote>
  <w:footnote w:id="1">
    <w:p w14:paraId="7AF01FF8" w14:textId="77777777" w:rsidR="00B95182" w:rsidRDefault="00B95182" w:rsidP="0036796B">
      <w:pPr>
        <w:pStyle w:val="FootnoteText"/>
      </w:pPr>
      <w:r>
        <w:rPr>
          <w:rStyle w:val="FootnoteReference"/>
        </w:rPr>
        <w:t>1</w:t>
      </w:r>
      <w:r>
        <w:tab/>
      </w:r>
      <w:r>
        <w:rPr>
          <w:color w:val="000000"/>
        </w:rPr>
        <w:t>См. 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2">
    <w:p w14:paraId="6907582A" w14:textId="77777777" w:rsidR="00B95182" w:rsidRPr="00A92FD1" w:rsidRDefault="00B95182">
      <w:pPr>
        <w:pStyle w:val="FootnoteText"/>
      </w:pPr>
      <w:r w:rsidRPr="00400BC2">
        <w:rPr>
          <w:rStyle w:val="FootnoteReference"/>
        </w:rPr>
        <w:sym w:font="Symbol" w:char="F032"/>
      </w:r>
      <w:r w:rsidRPr="00A92FD1">
        <w:tab/>
      </w:r>
      <w:r>
        <w:rPr>
          <w:color w:val="000000"/>
        </w:rPr>
        <w:t>См.</w:t>
      </w:r>
      <w:r w:rsidR="00FB0D8B" w:rsidRPr="00FB0D8B">
        <w:rPr>
          <w:color w:val="000000"/>
        </w:rPr>
        <w:t xml:space="preserve"> </w:t>
      </w:r>
      <w:r>
        <w:rPr>
          <w:color w:val="000000"/>
        </w:rPr>
        <w:t>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3">
    <w:p w14:paraId="59CE32D3" w14:textId="77777777" w:rsidR="00B95182" w:rsidRDefault="00B95182" w:rsidP="00D00ECB">
      <w:pPr>
        <w:pStyle w:val="FootnoteText"/>
        <w:tabs>
          <w:tab w:val="clear" w:pos="255"/>
          <w:tab w:val="left" w:pos="284"/>
        </w:tabs>
        <w:spacing w:before="160"/>
        <w:ind w:left="0" w:firstLine="0"/>
      </w:pPr>
      <w:r>
        <w:rPr>
          <w:rStyle w:val="FootnoteReference"/>
        </w:rPr>
        <w:t>3</w:t>
      </w:r>
      <w:r>
        <w:tab/>
      </w:r>
      <w:r w:rsidRPr="005D638B">
        <w:rPr>
          <w:color w:val="000000"/>
        </w:rPr>
        <w:t xml:space="preserve">В отношении запроса от нового Государства-Члена, полученного до 17 ноября 2007 года, должно применяться отношение </w:t>
      </w:r>
      <w:r w:rsidRPr="00B679FB">
        <w:rPr>
          <w:rFonts w:hint="eastAsia"/>
          <w:i/>
          <w:iCs/>
          <w:color w:val="000000"/>
        </w:rPr>
        <w:t>C/I</w:t>
      </w:r>
      <w:r>
        <w:rPr>
          <w:color w:val="000000"/>
        </w:rPr>
        <w:t>,</w:t>
      </w:r>
      <w:r w:rsidRPr="005D638B">
        <w:rPr>
          <w:color w:val="000000"/>
        </w:rPr>
        <w:t xml:space="preserve"> </w:t>
      </w:r>
      <w:r>
        <w:rPr>
          <w:color w:val="000000"/>
        </w:rPr>
        <w:t xml:space="preserve">равное </w:t>
      </w:r>
      <w:r w:rsidRPr="005D638B">
        <w:rPr>
          <w:color w:val="000000"/>
        </w:rPr>
        <w:t>25 дБ</w:t>
      </w:r>
      <w:r>
        <w:rPr>
          <w:color w:val="000000"/>
        </w:rPr>
        <w:t xml:space="preserve"> </w:t>
      </w:r>
      <w:r w:rsidRPr="005D638B">
        <w:rPr>
          <w:color w:val="000000"/>
        </w:rPr>
        <w:t>для единичной помехи и 21 дБ для совокуп</w:t>
      </w:r>
      <w:r>
        <w:rPr>
          <w:color w:val="000000"/>
        </w:rPr>
        <w:t>н</w:t>
      </w:r>
      <w:r w:rsidRPr="005D638B">
        <w:rPr>
          <w:color w:val="000000"/>
        </w:rPr>
        <w:t>ой помехи.</w:t>
      </w:r>
    </w:p>
  </w:footnote>
  <w:footnote w:id="4">
    <w:p w14:paraId="1D606613" w14:textId="088BE7FE" w:rsidR="00A86C99" w:rsidRPr="00050F92" w:rsidRDefault="00FA7820" w:rsidP="006C36E5">
      <w:pPr>
        <w:pStyle w:val="FootnoteText"/>
        <w:spacing w:before="160"/>
        <w:ind w:left="0" w:firstLine="0"/>
        <w:rPr>
          <w:rFonts w:eastAsia="SimSun"/>
        </w:rPr>
      </w:pPr>
      <w:r w:rsidRPr="00096EB0">
        <w:rPr>
          <w:rStyle w:val="FootnoteReference"/>
        </w:rPr>
        <w:t>4</w:t>
      </w:r>
      <w:r w:rsidRPr="00096EB0">
        <w:t xml:space="preserve"> </w:t>
      </w:r>
      <w:r w:rsidRPr="00096EB0">
        <w:tab/>
        <w:t xml:space="preserve">Зона обслуживания </w:t>
      </w:r>
      <w:r w:rsidRPr="00FA7820">
        <w:t>равномерно</w:t>
      </w:r>
      <w:r w:rsidRPr="00096EB0">
        <w:t xml:space="preserve"> покрывается сеткой </w:t>
      </w:r>
      <w:r>
        <w:t xml:space="preserve">узловых </w:t>
      </w:r>
      <w:r w:rsidRPr="00096EB0">
        <w:t>точек</w:t>
      </w:r>
      <w:r>
        <w:t>, расположенных на суше и в пределах зоны обслуживания</w:t>
      </w:r>
      <w:r w:rsidRPr="00096EB0">
        <w:rPr>
          <w:rFonts w:eastAsia="SimSu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72CDC" w:rsidRPr="00CA7CAB" w14:paraId="657D4260" w14:textId="77777777" w:rsidTr="00F72CDC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FCDCB8" w14:textId="77777777" w:rsidR="00F72CDC" w:rsidRPr="00CA7CAB" w:rsidRDefault="00F72CDC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AC60ED" w14:textId="7E09B312" w:rsidR="00F72CDC" w:rsidRPr="00CA7CAB" w:rsidRDefault="00711EDE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0F40A3" w14:textId="77777777" w:rsidR="00F72CDC" w:rsidRPr="0028375E" w:rsidRDefault="00F72CDC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2F6D33" w14:textId="23857CFE" w:rsidR="00F72CDC" w:rsidRPr="0041161C" w:rsidRDefault="00F72CDC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635EF7">
            <w:rPr>
              <w:lang w:val="en-GB"/>
            </w:rPr>
            <w:t>-</w:t>
          </w:r>
        </w:p>
      </w:tc>
    </w:tr>
  </w:tbl>
  <w:p w14:paraId="11684F98" w14:textId="77777777" w:rsidR="00F72CDC" w:rsidRDefault="00F72CDC" w:rsidP="00F72CDC">
    <w:pPr>
      <w:pStyle w:val="Header"/>
      <w:jc w:val="left"/>
    </w:pPr>
  </w:p>
  <w:p w14:paraId="0FAAEECD" w14:textId="77777777" w:rsidR="00F72CDC" w:rsidRDefault="00F72C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72CDC" w:rsidRPr="00CA7CAB" w14:paraId="6C56D81F" w14:textId="77777777" w:rsidTr="001C781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091B0D" w14:textId="77777777" w:rsidR="00F72CDC" w:rsidRPr="00CA7CAB" w:rsidRDefault="00F72CDC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FB436" w14:textId="69B52F1E" w:rsidR="00F72CDC" w:rsidRPr="00CA7CAB" w:rsidRDefault="00711EDE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916A70" w14:textId="77777777" w:rsidR="00F72CDC" w:rsidRPr="0028375E" w:rsidRDefault="00F72CDC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AD16F7" w14:textId="79E10AAD" w:rsidR="00F72CDC" w:rsidRPr="0041161C" w:rsidRDefault="00F72CDC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635EF7">
            <w:rPr>
              <w:lang w:val="en-GB"/>
            </w:rPr>
            <w:t>-</w:t>
          </w:r>
        </w:p>
      </w:tc>
    </w:tr>
  </w:tbl>
  <w:p w14:paraId="5AAE07A9" w14:textId="77777777" w:rsidR="00F72CDC" w:rsidRDefault="00F72CDC" w:rsidP="00F72CDC">
    <w:pPr>
      <w:pStyle w:val="Header"/>
      <w:jc w:val="left"/>
    </w:pPr>
  </w:p>
  <w:p w14:paraId="4913FF3A" w14:textId="77777777" w:rsidR="00F72CDC" w:rsidRDefault="00F72C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676D6" w:rsidRPr="00CA7CAB" w14:paraId="39A7F04C" w14:textId="77777777" w:rsidTr="0041161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074D9F" w14:textId="77851FE3" w:rsidR="006676D6" w:rsidRPr="00CA7CAB" w:rsidRDefault="006676D6" w:rsidP="001E7D8A">
          <w:pPr>
            <w:pStyle w:val="HeaderRegProc"/>
            <w:jc w:val="left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399C1D" w14:textId="3F19B90C" w:rsidR="006676D6" w:rsidRPr="00711EDE" w:rsidRDefault="00711EDE" w:rsidP="001E7D8A">
          <w:pPr>
            <w:pStyle w:val="HeaderRegProc"/>
            <w:rPr>
              <w:lang w:val="en-GB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26C5B8" w14:textId="77777777" w:rsidR="006676D6" w:rsidRPr="00CA7CAB" w:rsidRDefault="006676D6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7C2518" w14:textId="320D53D4" w:rsidR="006676D6" w:rsidRPr="0041161C" w:rsidRDefault="006676D6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41161C">
            <w:rPr>
              <w:lang w:val="en-GB"/>
            </w:rPr>
            <w:t>-</w:t>
          </w:r>
        </w:p>
      </w:tc>
    </w:tr>
  </w:tbl>
  <w:p w14:paraId="7ABA60A2" w14:textId="77777777" w:rsidR="006676D6" w:rsidRDefault="006676D6" w:rsidP="00A92FD1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C9A5A" w14:textId="77777777" w:rsidR="00A92FD1" w:rsidRPr="00A92FD1" w:rsidRDefault="00A92FD1" w:rsidP="00A92F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05D7"/>
    <w:rsid w:val="00031F3A"/>
    <w:rsid w:val="00042504"/>
    <w:rsid w:val="00043E18"/>
    <w:rsid w:val="0004428D"/>
    <w:rsid w:val="000525F7"/>
    <w:rsid w:val="00056C83"/>
    <w:rsid w:val="00062851"/>
    <w:rsid w:val="00075DA5"/>
    <w:rsid w:val="000763A6"/>
    <w:rsid w:val="00085FB7"/>
    <w:rsid w:val="00092BFF"/>
    <w:rsid w:val="000A2D21"/>
    <w:rsid w:val="000B5E78"/>
    <w:rsid w:val="000B6823"/>
    <w:rsid w:val="000C1B11"/>
    <w:rsid w:val="000C478B"/>
    <w:rsid w:val="000D58AF"/>
    <w:rsid w:val="000D7996"/>
    <w:rsid w:val="000E069F"/>
    <w:rsid w:val="000E15C1"/>
    <w:rsid w:val="000E64DA"/>
    <w:rsid w:val="000F527D"/>
    <w:rsid w:val="0010083F"/>
    <w:rsid w:val="001138E1"/>
    <w:rsid w:val="001147BE"/>
    <w:rsid w:val="00117B47"/>
    <w:rsid w:val="0012473D"/>
    <w:rsid w:val="0013157A"/>
    <w:rsid w:val="00131621"/>
    <w:rsid w:val="00131C76"/>
    <w:rsid w:val="00133F8B"/>
    <w:rsid w:val="0014478F"/>
    <w:rsid w:val="001505ED"/>
    <w:rsid w:val="00150E33"/>
    <w:rsid w:val="00157D14"/>
    <w:rsid w:val="00175E5C"/>
    <w:rsid w:val="00184DA7"/>
    <w:rsid w:val="0018657D"/>
    <w:rsid w:val="0019399E"/>
    <w:rsid w:val="0019473D"/>
    <w:rsid w:val="001A2B94"/>
    <w:rsid w:val="001B4D91"/>
    <w:rsid w:val="001C26F7"/>
    <w:rsid w:val="001C5DE6"/>
    <w:rsid w:val="001D05C4"/>
    <w:rsid w:val="001E0B44"/>
    <w:rsid w:val="001E15AA"/>
    <w:rsid w:val="001E25E5"/>
    <w:rsid w:val="001E608D"/>
    <w:rsid w:val="001E7D8A"/>
    <w:rsid w:val="00210B45"/>
    <w:rsid w:val="00214054"/>
    <w:rsid w:val="0021614C"/>
    <w:rsid w:val="002169F3"/>
    <w:rsid w:val="002259B2"/>
    <w:rsid w:val="00227F65"/>
    <w:rsid w:val="00240A2A"/>
    <w:rsid w:val="00244EC8"/>
    <w:rsid w:val="00250454"/>
    <w:rsid w:val="0025274D"/>
    <w:rsid w:val="00252908"/>
    <w:rsid w:val="00262F06"/>
    <w:rsid w:val="00264FD2"/>
    <w:rsid w:val="002658C7"/>
    <w:rsid w:val="0026691A"/>
    <w:rsid w:val="00277063"/>
    <w:rsid w:val="00282B30"/>
    <w:rsid w:val="0028375E"/>
    <w:rsid w:val="00283824"/>
    <w:rsid w:val="002945C6"/>
    <w:rsid w:val="002A1B34"/>
    <w:rsid w:val="002C43AE"/>
    <w:rsid w:val="002D2060"/>
    <w:rsid w:val="002D3931"/>
    <w:rsid w:val="002D4B41"/>
    <w:rsid w:val="002E0B53"/>
    <w:rsid w:val="002E4670"/>
    <w:rsid w:val="002E6550"/>
    <w:rsid w:val="00310931"/>
    <w:rsid w:val="003169F0"/>
    <w:rsid w:val="00324B64"/>
    <w:rsid w:val="003271A7"/>
    <w:rsid w:val="00333E9F"/>
    <w:rsid w:val="003403CD"/>
    <w:rsid w:val="00345BB5"/>
    <w:rsid w:val="003512A8"/>
    <w:rsid w:val="00352A6B"/>
    <w:rsid w:val="003539E4"/>
    <w:rsid w:val="00360A0B"/>
    <w:rsid w:val="00364B18"/>
    <w:rsid w:val="0036796B"/>
    <w:rsid w:val="00382EAE"/>
    <w:rsid w:val="003865B4"/>
    <w:rsid w:val="00387ADC"/>
    <w:rsid w:val="0039109D"/>
    <w:rsid w:val="003913AB"/>
    <w:rsid w:val="003D34A8"/>
    <w:rsid w:val="003D3993"/>
    <w:rsid w:val="003E50BD"/>
    <w:rsid w:val="003E7862"/>
    <w:rsid w:val="003F1140"/>
    <w:rsid w:val="003F322B"/>
    <w:rsid w:val="00400BC2"/>
    <w:rsid w:val="00402142"/>
    <w:rsid w:val="004057ED"/>
    <w:rsid w:val="004065CE"/>
    <w:rsid w:val="00410882"/>
    <w:rsid w:val="0041161C"/>
    <w:rsid w:val="00415574"/>
    <w:rsid w:val="00427533"/>
    <w:rsid w:val="0044509D"/>
    <w:rsid w:val="00445CD9"/>
    <w:rsid w:val="0044612F"/>
    <w:rsid w:val="0044634B"/>
    <w:rsid w:val="00447061"/>
    <w:rsid w:val="004525A4"/>
    <w:rsid w:val="00453D5B"/>
    <w:rsid w:val="00462343"/>
    <w:rsid w:val="00463045"/>
    <w:rsid w:val="00463503"/>
    <w:rsid w:val="0047081A"/>
    <w:rsid w:val="00482598"/>
    <w:rsid w:val="00483571"/>
    <w:rsid w:val="00484FF0"/>
    <w:rsid w:val="004868BB"/>
    <w:rsid w:val="0049248E"/>
    <w:rsid w:val="004A5AB1"/>
    <w:rsid w:val="004B36C1"/>
    <w:rsid w:val="004C1881"/>
    <w:rsid w:val="004C4472"/>
    <w:rsid w:val="004F26AE"/>
    <w:rsid w:val="00500D97"/>
    <w:rsid w:val="005129F7"/>
    <w:rsid w:val="00524B6F"/>
    <w:rsid w:val="00527D4F"/>
    <w:rsid w:val="00534E27"/>
    <w:rsid w:val="00543777"/>
    <w:rsid w:val="005453F5"/>
    <w:rsid w:val="00554DCF"/>
    <w:rsid w:val="00557E45"/>
    <w:rsid w:val="00563E76"/>
    <w:rsid w:val="00564E21"/>
    <w:rsid w:val="005753D9"/>
    <w:rsid w:val="00581C5B"/>
    <w:rsid w:val="00581DBF"/>
    <w:rsid w:val="00584776"/>
    <w:rsid w:val="00590498"/>
    <w:rsid w:val="00595800"/>
    <w:rsid w:val="005A32C6"/>
    <w:rsid w:val="005A363E"/>
    <w:rsid w:val="005A3FC8"/>
    <w:rsid w:val="005A424E"/>
    <w:rsid w:val="005B19A5"/>
    <w:rsid w:val="005C6C75"/>
    <w:rsid w:val="005D4F94"/>
    <w:rsid w:val="005D5F56"/>
    <w:rsid w:val="005D5F6A"/>
    <w:rsid w:val="005F130D"/>
    <w:rsid w:val="005F5A10"/>
    <w:rsid w:val="005F7622"/>
    <w:rsid w:val="005F7F4C"/>
    <w:rsid w:val="00600D36"/>
    <w:rsid w:val="00602270"/>
    <w:rsid w:val="00611E67"/>
    <w:rsid w:val="006130AF"/>
    <w:rsid w:val="006136BC"/>
    <w:rsid w:val="00614A55"/>
    <w:rsid w:val="00622147"/>
    <w:rsid w:val="0063090B"/>
    <w:rsid w:val="00635EF7"/>
    <w:rsid w:val="00660A02"/>
    <w:rsid w:val="00660DE1"/>
    <w:rsid w:val="00662E82"/>
    <w:rsid w:val="006676D6"/>
    <w:rsid w:val="00676046"/>
    <w:rsid w:val="006806F1"/>
    <w:rsid w:val="00681E01"/>
    <w:rsid w:val="0068385D"/>
    <w:rsid w:val="0068581D"/>
    <w:rsid w:val="006B0ACA"/>
    <w:rsid w:val="006B3F95"/>
    <w:rsid w:val="006C02F9"/>
    <w:rsid w:val="006C14D9"/>
    <w:rsid w:val="006C36E5"/>
    <w:rsid w:val="006D3BD3"/>
    <w:rsid w:val="006E08B2"/>
    <w:rsid w:val="006E3738"/>
    <w:rsid w:val="006E3FFE"/>
    <w:rsid w:val="006E76D9"/>
    <w:rsid w:val="0071106C"/>
    <w:rsid w:val="00711EDE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268D"/>
    <w:rsid w:val="00793D38"/>
    <w:rsid w:val="00794976"/>
    <w:rsid w:val="007B3335"/>
    <w:rsid w:val="007B47F2"/>
    <w:rsid w:val="007C0C4C"/>
    <w:rsid w:val="007C1274"/>
    <w:rsid w:val="007C2198"/>
    <w:rsid w:val="007C4B4E"/>
    <w:rsid w:val="007D64B0"/>
    <w:rsid w:val="007E0B09"/>
    <w:rsid w:val="007F224F"/>
    <w:rsid w:val="00800759"/>
    <w:rsid w:val="00805833"/>
    <w:rsid w:val="00811467"/>
    <w:rsid w:val="008314E0"/>
    <w:rsid w:val="008348B6"/>
    <w:rsid w:val="00834CA2"/>
    <w:rsid w:val="00842A21"/>
    <w:rsid w:val="00843B98"/>
    <w:rsid w:val="00844941"/>
    <w:rsid w:val="00845544"/>
    <w:rsid w:val="00853963"/>
    <w:rsid w:val="00855B23"/>
    <w:rsid w:val="00876234"/>
    <w:rsid w:val="0087795E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E7E03"/>
    <w:rsid w:val="008F4E4F"/>
    <w:rsid w:val="008F6B27"/>
    <w:rsid w:val="00900C30"/>
    <w:rsid w:val="00906A23"/>
    <w:rsid w:val="00912768"/>
    <w:rsid w:val="00924F00"/>
    <w:rsid w:val="00925B6B"/>
    <w:rsid w:val="00932F09"/>
    <w:rsid w:val="00934AE3"/>
    <w:rsid w:val="0093557C"/>
    <w:rsid w:val="0093776F"/>
    <w:rsid w:val="00942FCF"/>
    <w:rsid w:val="00960E79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3DB2"/>
    <w:rsid w:val="009C51AC"/>
    <w:rsid w:val="009C5CD3"/>
    <w:rsid w:val="009E14F3"/>
    <w:rsid w:val="009E1957"/>
    <w:rsid w:val="009E3D92"/>
    <w:rsid w:val="009F2165"/>
    <w:rsid w:val="00A006AC"/>
    <w:rsid w:val="00A019B7"/>
    <w:rsid w:val="00A04C46"/>
    <w:rsid w:val="00A06093"/>
    <w:rsid w:val="00A16D91"/>
    <w:rsid w:val="00A24287"/>
    <w:rsid w:val="00A2430C"/>
    <w:rsid w:val="00A33EDD"/>
    <w:rsid w:val="00A36B5F"/>
    <w:rsid w:val="00A40AFD"/>
    <w:rsid w:val="00A50590"/>
    <w:rsid w:val="00A50D36"/>
    <w:rsid w:val="00A54244"/>
    <w:rsid w:val="00A61A0A"/>
    <w:rsid w:val="00A754EC"/>
    <w:rsid w:val="00A77197"/>
    <w:rsid w:val="00A82E4C"/>
    <w:rsid w:val="00A86C99"/>
    <w:rsid w:val="00A92FD1"/>
    <w:rsid w:val="00A94B7A"/>
    <w:rsid w:val="00A974DD"/>
    <w:rsid w:val="00AA0DF3"/>
    <w:rsid w:val="00AA4A39"/>
    <w:rsid w:val="00AA5A3A"/>
    <w:rsid w:val="00AB07C5"/>
    <w:rsid w:val="00AB3490"/>
    <w:rsid w:val="00AB3D96"/>
    <w:rsid w:val="00AD3710"/>
    <w:rsid w:val="00AE04BF"/>
    <w:rsid w:val="00AE3A59"/>
    <w:rsid w:val="00AE52B4"/>
    <w:rsid w:val="00AF3DF7"/>
    <w:rsid w:val="00AF42D4"/>
    <w:rsid w:val="00B00896"/>
    <w:rsid w:val="00B51B84"/>
    <w:rsid w:val="00B57344"/>
    <w:rsid w:val="00B63B51"/>
    <w:rsid w:val="00B666B3"/>
    <w:rsid w:val="00B70348"/>
    <w:rsid w:val="00B80198"/>
    <w:rsid w:val="00B83D00"/>
    <w:rsid w:val="00B87E04"/>
    <w:rsid w:val="00B92BCD"/>
    <w:rsid w:val="00B93F33"/>
    <w:rsid w:val="00B95182"/>
    <w:rsid w:val="00BA1579"/>
    <w:rsid w:val="00BA6818"/>
    <w:rsid w:val="00BB2E76"/>
    <w:rsid w:val="00BC4D23"/>
    <w:rsid w:val="00BD638C"/>
    <w:rsid w:val="00BE03FE"/>
    <w:rsid w:val="00BE6F7C"/>
    <w:rsid w:val="00BF097E"/>
    <w:rsid w:val="00BF1B12"/>
    <w:rsid w:val="00BF42A2"/>
    <w:rsid w:val="00BF5B89"/>
    <w:rsid w:val="00BF7B7B"/>
    <w:rsid w:val="00C025E2"/>
    <w:rsid w:val="00C0390F"/>
    <w:rsid w:val="00C139B1"/>
    <w:rsid w:val="00C228D1"/>
    <w:rsid w:val="00C23345"/>
    <w:rsid w:val="00C331BB"/>
    <w:rsid w:val="00C42FFF"/>
    <w:rsid w:val="00C4409B"/>
    <w:rsid w:val="00C53D96"/>
    <w:rsid w:val="00C71582"/>
    <w:rsid w:val="00C757C4"/>
    <w:rsid w:val="00C76D6E"/>
    <w:rsid w:val="00C83B92"/>
    <w:rsid w:val="00C86061"/>
    <w:rsid w:val="00C956F0"/>
    <w:rsid w:val="00CA1B5B"/>
    <w:rsid w:val="00CA662D"/>
    <w:rsid w:val="00CA7CAB"/>
    <w:rsid w:val="00CB465E"/>
    <w:rsid w:val="00CC6941"/>
    <w:rsid w:val="00CC7870"/>
    <w:rsid w:val="00CD00EE"/>
    <w:rsid w:val="00CD30D2"/>
    <w:rsid w:val="00CD32E3"/>
    <w:rsid w:val="00CF4764"/>
    <w:rsid w:val="00CF6DDF"/>
    <w:rsid w:val="00D00ECB"/>
    <w:rsid w:val="00D057A1"/>
    <w:rsid w:val="00D133B7"/>
    <w:rsid w:val="00D1560D"/>
    <w:rsid w:val="00D16379"/>
    <w:rsid w:val="00D177FA"/>
    <w:rsid w:val="00D26D4A"/>
    <w:rsid w:val="00D3196C"/>
    <w:rsid w:val="00D33A1E"/>
    <w:rsid w:val="00D35752"/>
    <w:rsid w:val="00D463D0"/>
    <w:rsid w:val="00D56143"/>
    <w:rsid w:val="00D61395"/>
    <w:rsid w:val="00D67FE5"/>
    <w:rsid w:val="00D71CA8"/>
    <w:rsid w:val="00D744B4"/>
    <w:rsid w:val="00D76B91"/>
    <w:rsid w:val="00D76EAD"/>
    <w:rsid w:val="00D776DA"/>
    <w:rsid w:val="00D908A4"/>
    <w:rsid w:val="00D925D1"/>
    <w:rsid w:val="00DA3AD0"/>
    <w:rsid w:val="00DA6263"/>
    <w:rsid w:val="00DB790C"/>
    <w:rsid w:val="00DC058D"/>
    <w:rsid w:val="00DC1135"/>
    <w:rsid w:val="00DC5799"/>
    <w:rsid w:val="00DC6F26"/>
    <w:rsid w:val="00DD3893"/>
    <w:rsid w:val="00DD71AF"/>
    <w:rsid w:val="00DE0A7A"/>
    <w:rsid w:val="00DE1163"/>
    <w:rsid w:val="00DE18F3"/>
    <w:rsid w:val="00DE4225"/>
    <w:rsid w:val="00DF7A16"/>
    <w:rsid w:val="00E0008C"/>
    <w:rsid w:val="00E00CFE"/>
    <w:rsid w:val="00E02EF2"/>
    <w:rsid w:val="00E05BEB"/>
    <w:rsid w:val="00E0761E"/>
    <w:rsid w:val="00E13FB4"/>
    <w:rsid w:val="00E2464F"/>
    <w:rsid w:val="00E504A3"/>
    <w:rsid w:val="00E62019"/>
    <w:rsid w:val="00E71BB4"/>
    <w:rsid w:val="00E813AB"/>
    <w:rsid w:val="00E913F9"/>
    <w:rsid w:val="00E916EC"/>
    <w:rsid w:val="00EA37FA"/>
    <w:rsid w:val="00EA6052"/>
    <w:rsid w:val="00EB36DB"/>
    <w:rsid w:val="00EB447C"/>
    <w:rsid w:val="00EB6BB5"/>
    <w:rsid w:val="00EC2F75"/>
    <w:rsid w:val="00EC4860"/>
    <w:rsid w:val="00EC56FE"/>
    <w:rsid w:val="00EC5A54"/>
    <w:rsid w:val="00EC710F"/>
    <w:rsid w:val="00EE5F12"/>
    <w:rsid w:val="00EE6767"/>
    <w:rsid w:val="00EF5689"/>
    <w:rsid w:val="00F006C6"/>
    <w:rsid w:val="00F05B23"/>
    <w:rsid w:val="00F07CDF"/>
    <w:rsid w:val="00F1032B"/>
    <w:rsid w:val="00F1429B"/>
    <w:rsid w:val="00F20157"/>
    <w:rsid w:val="00F26A3F"/>
    <w:rsid w:val="00F27660"/>
    <w:rsid w:val="00F37AB9"/>
    <w:rsid w:val="00F52E65"/>
    <w:rsid w:val="00F53A73"/>
    <w:rsid w:val="00F72CDC"/>
    <w:rsid w:val="00F7483C"/>
    <w:rsid w:val="00F77607"/>
    <w:rsid w:val="00F928B8"/>
    <w:rsid w:val="00F94D03"/>
    <w:rsid w:val="00FA6941"/>
    <w:rsid w:val="00FA7820"/>
    <w:rsid w:val="00FB0D8B"/>
    <w:rsid w:val="00FB1478"/>
    <w:rsid w:val="00FB2A0A"/>
    <w:rsid w:val="00FB51E9"/>
    <w:rsid w:val="00FC140E"/>
    <w:rsid w:val="00FC6453"/>
    <w:rsid w:val="00FC65EA"/>
    <w:rsid w:val="00FD3E91"/>
    <w:rsid w:val="00FE152A"/>
    <w:rsid w:val="00FE6E68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6923181D"/>
  <w15:docId w15:val="{BB9337B8-2762-4F64-8770-2CF93BA1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link w:val="EquationChar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link w:val="NoteChar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link w:val="ProposalChar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  <w:style w:type="paragraph" w:customStyle="1" w:styleId="Reasons">
    <w:name w:val="Reasons"/>
    <w:basedOn w:val="Normal"/>
    <w:rsid w:val="00DE0A7A"/>
    <w:pPr>
      <w:tabs>
        <w:tab w:val="clear" w:pos="794"/>
        <w:tab w:val="clear" w:pos="1191"/>
        <w:tab w:val="left" w:pos="1134"/>
      </w:tabs>
      <w:jc w:val="left"/>
    </w:pPr>
    <w:rPr>
      <w:lang w:val="en-GB"/>
    </w:rPr>
  </w:style>
  <w:style w:type="paragraph" w:customStyle="1" w:styleId="Annextitle">
    <w:name w:val="Annex_title"/>
    <w:basedOn w:val="Normal"/>
    <w:next w:val="Normal"/>
    <w:link w:val="AnnextitleChar1"/>
    <w:rsid w:val="00B9518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Annex">
    <w:name w:val="Annex_#"/>
    <w:basedOn w:val="Normal"/>
    <w:next w:val="Normal"/>
    <w:rsid w:val="00A92FD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sz w:val="28"/>
      <w:lang w:val="en-GB"/>
    </w:rPr>
  </w:style>
  <w:style w:type="paragraph" w:customStyle="1" w:styleId="AnnexTitle0">
    <w:name w:val="Annex_Title"/>
    <w:basedOn w:val="Arttitle"/>
    <w:next w:val="Normal"/>
    <w:rsid w:val="00A92FD1"/>
    <w:pPr>
      <w:tabs>
        <w:tab w:val="clear" w:pos="794"/>
        <w:tab w:val="clear" w:pos="1191"/>
        <w:tab w:val="clear" w:pos="1588"/>
        <w:tab w:val="clear" w:pos="1985"/>
      </w:tabs>
      <w:spacing w:before="160"/>
    </w:pPr>
    <w:rPr>
      <w:noProof/>
      <w:sz w:val="28"/>
      <w:lang w:val="en-US"/>
    </w:rPr>
  </w:style>
  <w:style w:type="character" w:customStyle="1" w:styleId="AnnextitleChar1">
    <w:name w:val="Annex_title Char1"/>
    <w:basedOn w:val="DefaultParagraphFont"/>
    <w:link w:val="Annextitle"/>
    <w:locked/>
    <w:rsid w:val="001138E1"/>
    <w:rPr>
      <w:rFonts w:ascii="Times New Roman Bold" w:hAnsi="Times New Roman Bold"/>
      <w:b/>
      <w:sz w:val="26"/>
      <w:lang w:val="en-GB" w:eastAsia="en-US"/>
    </w:rPr>
  </w:style>
  <w:style w:type="character" w:customStyle="1" w:styleId="ProposalChar">
    <w:name w:val="Proposal Char"/>
    <w:basedOn w:val="DefaultParagraphFont"/>
    <w:link w:val="Proposal"/>
    <w:locked/>
    <w:rsid w:val="00622147"/>
    <w:rPr>
      <w:rFonts w:ascii="Times New Roman" w:hAnsi="Times New Roman"/>
      <w:sz w:val="22"/>
      <w:lang w:val="fr-FR" w:eastAsia="en-US"/>
    </w:rPr>
  </w:style>
  <w:style w:type="character" w:customStyle="1" w:styleId="NoteChar">
    <w:name w:val="Note Char"/>
    <w:link w:val="Note"/>
    <w:rsid w:val="00622147"/>
    <w:rPr>
      <w:rFonts w:ascii="Times New Roman" w:hAnsi="Times New Roman"/>
      <w:sz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quationChar">
    <w:name w:val="Equation Char"/>
    <w:basedOn w:val="DefaultParagraphFont"/>
    <w:link w:val="Equation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numlev2Char">
    <w:name w:val="enumlev2 Char"/>
    <w:basedOn w:val="DefaultParagraphFont"/>
    <w:link w:val="enumlev2"/>
    <w:locked/>
    <w:rsid w:val="00BF42A2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511-1DA6-4B69-B072-1A509A0E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14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26712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51</cp:revision>
  <cp:lastPrinted>2021-01-06T09:09:00Z</cp:lastPrinted>
  <dcterms:created xsi:type="dcterms:W3CDTF">2017-03-20T09:19:00Z</dcterms:created>
  <dcterms:modified xsi:type="dcterms:W3CDTF">2021-05-19T16:49:00Z</dcterms:modified>
</cp:coreProperties>
</file>