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65790" w14:textId="77777777"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14:paraId="3DEA0ED9" w14:textId="192BF008"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</w:p>
    <w:p w14:paraId="57486503" w14:textId="77777777"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14:paraId="0F57F730" w14:textId="4A1943B5" w:rsidR="009236E2" w:rsidRPr="003432DE" w:rsidRDefault="00672345" w:rsidP="00757ADF">
      <w:pPr>
        <w:spacing w:before="120"/>
      </w:pPr>
      <w:bookmarkStart w:id="3" w:name="_Hlk46934409"/>
      <w:r w:rsidRPr="006E0774">
        <w:rPr>
          <w:lang w:eastAsia="zh-CN"/>
        </w:rPr>
        <w:t xml:space="preserve">Комитет </w:t>
      </w:r>
      <w:r w:rsidRPr="006E0774">
        <w:t>отметил</w:t>
      </w:r>
      <w:r w:rsidRPr="006E0774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6E0774">
        <w:rPr>
          <w:i/>
          <w:lang w:eastAsia="zh-CN"/>
        </w:rPr>
        <w:t>решает</w:t>
      </w:r>
      <w:r w:rsidRPr="006E0774">
        <w:rPr>
          <w:i/>
          <w:iCs/>
          <w:lang w:eastAsia="zh-CN"/>
        </w:rPr>
        <w:t xml:space="preserve"> </w:t>
      </w:r>
      <w:r w:rsidRPr="006E0774">
        <w:rPr>
          <w:lang w:eastAsia="zh-CN"/>
        </w:rPr>
        <w:t xml:space="preserve">Резолюций </w:t>
      </w:r>
      <w:r w:rsidRPr="006E0774">
        <w:rPr>
          <w:b/>
          <w:bCs/>
          <w:lang w:eastAsia="zh-CN"/>
        </w:rPr>
        <w:t>55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ВКР-19)</w:t>
      </w:r>
      <w:r w:rsidRPr="006E0774">
        <w:rPr>
          <w:lang w:eastAsia="zh-CN"/>
        </w:rPr>
        <w:t xml:space="preserve"> и </w:t>
      </w:r>
      <w:r w:rsidRPr="006E0774">
        <w:rPr>
          <w:b/>
          <w:bCs/>
          <w:lang w:eastAsia="zh-CN"/>
        </w:rPr>
        <w:t>908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ВКР-15)</w:t>
      </w:r>
      <w:r w:rsidRPr="006E0774">
        <w:rPr>
          <w:lang w:eastAsia="zh-CN"/>
        </w:rPr>
        <w:t xml:space="preserve">. Он также отметил, что Бюро предоставило администрациям программное обеспечение для заполнения и проверки, в том числе программное обеспечение для представления информации, которая требуется в Дополнении 2 к Резолюции </w:t>
      </w:r>
      <w:r w:rsidRPr="006E0774">
        <w:rPr>
          <w:b/>
          <w:lang w:eastAsia="zh-CN"/>
        </w:rPr>
        <w:t>552 (</w:t>
      </w:r>
      <w:proofErr w:type="spellStart"/>
      <w:r w:rsidRPr="006E0774">
        <w:rPr>
          <w:b/>
          <w:lang w:eastAsia="zh-CN"/>
        </w:rPr>
        <w:t>Пересм</w:t>
      </w:r>
      <w:proofErr w:type="spellEnd"/>
      <w:r w:rsidRPr="006E0774">
        <w:rPr>
          <w:b/>
          <w:lang w:eastAsia="zh-CN"/>
        </w:rPr>
        <w:t>. ВКР</w:t>
      </w:r>
      <w:r w:rsidRPr="006E0774">
        <w:rPr>
          <w:b/>
          <w:lang w:eastAsia="zh-CN"/>
        </w:rPr>
        <w:noBreakHyphen/>
        <w:t>19)</w:t>
      </w:r>
      <w:r w:rsidRPr="006E0774">
        <w:rPr>
          <w:lang w:eastAsia="zh-CN"/>
        </w:rPr>
        <w:t xml:space="preserve"> и в Прилагаемом документе</w:t>
      </w:r>
      <w:r w:rsidRPr="006E0774">
        <w:t xml:space="preserve"> к Резолюции</w:t>
      </w:r>
      <w:r w:rsidR="00E25B0B">
        <w:rPr>
          <w:lang w:val="en-GB"/>
        </w:rPr>
        <w:t> </w:t>
      </w:r>
      <w:r w:rsidRPr="006E0774">
        <w:rPr>
          <w:b/>
          <w:bCs/>
        </w:rPr>
        <w:t>553</w:t>
      </w:r>
      <w:r w:rsidR="00E25B0B">
        <w:rPr>
          <w:b/>
          <w:bCs/>
          <w:lang w:val="en-GB"/>
        </w:rPr>
        <w:t> </w:t>
      </w:r>
      <w:r w:rsidRPr="006E0774">
        <w:rPr>
          <w:b/>
          <w:bCs/>
        </w:rPr>
        <w:t>(</w:t>
      </w:r>
      <w:proofErr w:type="spellStart"/>
      <w:r w:rsidRPr="006E0774">
        <w:rPr>
          <w:b/>
          <w:bCs/>
        </w:rPr>
        <w:t>Пересм</w:t>
      </w:r>
      <w:proofErr w:type="spellEnd"/>
      <w:r w:rsidRPr="006E0774">
        <w:rPr>
          <w:b/>
          <w:bCs/>
        </w:rPr>
        <w:t>. ВКР-15)</w:t>
      </w:r>
      <w:r w:rsidRPr="006E0774">
        <w:rPr>
          <w:lang w:eastAsia="zh-CN"/>
        </w:rPr>
        <w:t xml:space="preserve">. Таким образом, вся информация, указанная в разделе </w:t>
      </w:r>
      <w:r w:rsidRPr="006E0774">
        <w:rPr>
          <w:i/>
          <w:iCs/>
          <w:lang w:eastAsia="zh-CN"/>
        </w:rPr>
        <w:t>решает</w:t>
      </w:r>
      <w:r w:rsidRPr="006E0774">
        <w:rPr>
          <w:lang w:eastAsia="zh-CN"/>
        </w:rPr>
        <w:t xml:space="preserve"> Резолюции </w:t>
      </w:r>
      <w:r w:rsidRPr="006E0774">
        <w:rPr>
          <w:b/>
          <w:bCs/>
          <w:lang w:eastAsia="zh-CN"/>
        </w:rPr>
        <w:t>55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 ВКР</w:t>
      </w:r>
      <w:r w:rsidRPr="006E0774">
        <w:rPr>
          <w:b/>
          <w:bCs/>
          <w:lang w:eastAsia="zh-CN"/>
        </w:rPr>
        <w:noBreakHyphen/>
        <w:t>19)</w:t>
      </w:r>
      <w:r w:rsidRPr="006E0774">
        <w:rPr>
          <w:bCs/>
          <w:lang w:eastAsia="zh-CN"/>
        </w:rPr>
        <w:t>,</w:t>
      </w:r>
      <w:r w:rsidRPr="006E0774">
        <w:rPr>
          <w:lang w:eastAsia="zh-CN"/>
        </w:rPr>
        <w:t xml:space="preserve"> в Дополнении 2 к Резолюции </w:t>
      </w:r>
      <w:r w:rsidRPr="006E0774">
        <w:rPr>
          <w:b/>
          <w:bCs/>
          <w:lang w:eastAsia="zh-CN"/>
        </w:rPr>
        <w:t>552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ВКР-19)</w:t>
      </w:r>
      <w:r w:rsidRPr="006E0774">
        <w:rPr>
          <w:lang w:eastAsia="zh-CN"/>
        </w:rPr>
        <w:t xml:space="preserve"> и в пунктах 8 и 9 Прилагаемого документа к Резолюции </w:t>
      </w:r>
      <w:r w:rsidRPr="006E0774">
        <w:rPr>
          <w:b/>
          <w:bCs/>
          <w:lang w:eastAsia="zh-CN"/>
        </w:rPr>
        <w:t>553 (</w:t>
      </w:r>
      <w:proofErr w:type="spellStart"/>
      <w:r w:rsidRPr="006E0774">
        <w:rPr>
          <w:b/>
          <w:bCs/>
          <w:lang w:eastAsia="zh-CN"/>
        </w:rPr>
        <w:t>Пересм</w:t>
      </w:r>
      <w:proofErr w:type="spellEnd"/>
      <w:r w:rsidRPr="006E0774">
        <w:rPr>
          <w:b/>
          <w:bCs/>
          <w:lang w:eastAsia="zh-CN"/>
        </w:rPr>
        <w:t>. ВКР</w:t>
      </w:r>
      <w:r w:rsidRPr="006E0774">
        <w:rPr>
          <w:b/>
          <w:bCs/>
          <w:lang w:eastAsia="zh-CN"/>
        </w:rPr>
        <w:noBreakHyphen/>
        <w:t>15)</w:t>
      </w:r>
      <w:r w:rsidRPr="006E0774">
        <w:rPr>
          <w:lang w:eastAsia="zh-CN"/>
        </w:rPr>
        <w:t>, должна быть представлена в Бюро в электронном формате</w:t>
      </w:r>
      <w:r w:rsidRPr="006E0774">
        <w:t>, совместимом с программным обеспечением БР для заполнения электронной формы заявки (</w:t>
      </w:r>
      <w:proofErr w:type="spellStart"/>
      <w:r w:rsidRPr="006E0774">
        <w:t>SpaceCap</w:t>
      </w:r>
      <w:proofErr w:type="spellEnd"/>
      <w:r w:rsidRPr="006E0774">
        <w:t xml:space="preserve"> и GIMS) и программным обеспечением для представления замечаний/возражений (</w:t>
      </w:r>
      <w:proofErr w:type="spellStart"/>
      <w:r w:rsidRPr="006E0774">
        <w:t>SpaceCom</w:t>
      </w:r>
      <w:proofErr w:type="spellEnd"/>
      <w:r w:rsidRPr="006E0774">
        <w:t>)</w:t>
      </w:r>
      <w:r w:rsidRPr="006E0774">
        <w:rPr>
          <w:rStyle w:val="FootnoteReference"/>
        </w:rPr>
        <w:footnoteReference w:customMarkFollows="1" w:id="2"/>
        <w:t>1</w:t>
      </w:r>
      <w:r w:rsidRPr="006E0774">
        <w:t>, используя веб</w:t>
      </w:r>
      <w:r w:rsidRPr="006E0774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6E0774">
          <w:rPr>
            <w:rStyle w:val="Hyperlink"/>
          </w:rPr>
          <w:t>https://www.itu.int/itu-r/go/space-submission</w:t>
        </w:r>
      </w:hyperlink>
      <w:r w:rsidRPr="006E0774">
        <w:t>.</w:t>
      </w:r>
      <w:bookmarkEnd w:id="3"/>
    </w:p>
    <w:p w14:paraId="3CB2B0C6" w14:textId="77777777" w:rsidR="0005511D" w:rsidRDefault="0005511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2E346895" w14:textId="77777777" w:rsidR="009236E2" w:rsidRPr="003432DE" w:rsidRDefault="009236E2" w:rsidP="00757ADF">
      <w:pPr>
        <w:pStyle w:val="Heading2"/>
      </w:pPr>
      <w:r w:rsidRPr="003432DE">
        <w:lastRenderedPageBreak/>
        <w:t>1.2</w:t>
      </w:r>
      <w:r w:rsidRPr="003432DE">
        <w:tab/>
        <w:t>Наземные службы</w:t>
      </w:r>
    </w:p>
    <w:p w14:paraId="2B9CEF00" w14:textId="77777777"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9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proofErr w:type="spellStart"/>
      <w:r w:rsidRPr="003432DE">
        <w:t>TerRaNotices</w:t>
      </w:r>
      <w:proofErr w:type="spellEnd"/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0" w:history="1">
        <w:r w:rsidRPr="003432DE">
          <w:rPr>
            <w:rStyle w:val="Hyperlink"/>
          </w:rPr>
          <w:t>https</w:t>
        </w:r>
        <w:r w:rsidRPr="009236E2">
          <w:rPr>
            <w:rStyle w:val="Hyperlink"/>
          </w:rPr>
          <w:t>://</w:t>
        </w:r>
        <w:r w:rsidRPr="003432DE">
          <w:rPr>
            <w:rStyle w:val="Hyperlink"/>
          </w:rPr>
          <w:t>www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int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noBreakHyphen/>
        </w:r>
        <w:r w:rsidRPr="003432DE">
          <w:rPr>
            <w:rStyle w:val="Hyperlink"/>
          </w:rPr>
          <w:t>R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terrestrial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OnlineValidation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Login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aspx</w:t>
        </w:r>
      </w:hyperlink>
      <w:r w:rsidRPr="009236E2">
        <w:t>.</w:t>
      </w:r>
    </w:p>
    <w:p w14:paraId="3E89A8CB" w14:textId="6B3761F5"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</w:p>
    <w:p w14:paraId="421D4CC3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14:paraId="7916A695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14:paraId="7501A8D9" w14:textId="77777777"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14:paraId="5BB77D73" w14:textId="77777777"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14:paraId="29547EEB" w14:textId="77777777"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14:paraId="6CFDD0DD" w14:textId="77777777" w:rsidR="00296F4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14:paraId="2536E9EB" w14:textId="77777777" w:rsidR="009561BE" w:rsidRDefault="009561BE" w:rsidP="00DF3EB4">
      <w:pPr>
        <w:pStyle w:val="enumlev1"/>
        <w:spacing w:before="120" w:line="240" w:lineRule="exact"/>
      </w:pPr>
    </w:p>
    <w:p w14:paraId="346A275D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71A2447D" w14:textId="46B8A3A1"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14:paraId="792A657E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14:paraId="6A849D2A" w14:textId="77777777"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14:paraId="7C8E40FA" w14:textId="77777777"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14:paraId="785FA629" w14:textId="77777777"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proofErr w:type="spellStart"/>
      <w:r w:rsidRPr="003432DE">
        <w:rPr>
          <w:rFonts w:eastAsia="SimSun"/>
          <w:color w:val="000000"/>
          <w:lang w:eastAsia="zh-CN"/>
        </w:rPr>
        <w:t>Radiocommunication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Bureau</w:t>
      </w:r>
      <w:proofErr w:type="spellEnd"/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International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Telecommunication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Union</w:t>
      </w:r>
      <w:proofErr w:type="spellEnd"/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Place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des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Nations</w:t>
      </w:r>
      <w:proofErr w:type="spellEnd"/>
      <w:r w:rsidRPr="003432DE">
        <w:rPr>
          <w:rFonts w:eastAsia="SimSun"/>
          <w:color w:val="000000"/>
          <w:lang w:eastAsia="zh-CN"/>
        </w:rPr>
        <w:br/>
        <w:t xml:space="preserve">CH-1211 </w:t>
      </w:r>
      <w:proofErr w:type="spellStart"/>
      <w:r w:rsidRPr="003432DE">
        <w:rPr>
          <w:rFonts w:eastAsia="SimSun"/>
          <w:color w:val="000000"/>
          <w:lang w:eastAsia="zh-CN"/>
        </w:rPr>
        <w:t>Geneva</w:t>
      </w:r>
      <w:proofErr w:type="spellEnd"/>
      <w:r w:rsidRPr="003432DE">
        <w:rPr>
          <w:rFonts w:eastAsia="SimSun"/>
          <w:color w:val="000000"/>
          <w:lang w:eastAsia="zh-CN"/>
        </w:rPr>
        <w:t xml:space="preserve"> 20</w:t>
      </w:r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Switzerland</w:t>
      </w:r>
      <w:proofErr w:type="spellEnd"/>
    </w:p>
    <w:p w14:paraId="0876701A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14:paraId="42B75D01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14:paraId="0F77B4C0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14:paraId="7E5DE4DD" w14:textId="77777777" w:rsidR="009236E2" w:rsidRPr="003432DE" w:rsidRDefault="000E64F1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1" w:history="1">
        <w:r w:rsidR="009236E2" w:rsidRPr="003432DE">
          <w:rPr>
            <w:rStyle w:val="Hyperlink"/>
          </w:rPr>
          <w:t>brmail@itu.int</w:t>
        </w:r>
      </w:hyperlink>
      <w:r w:rsidR="009236E2" w:rsidRPr="003432DE">
        <w:t>.</w:t>
      </w:r>
    </w:p>
    <w:p w14:paraId="7321FE8C" w14:textId="77777777"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14:paraId="2CBA96DF" w14:textId="77777777"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</w:pPr>
    </w:p>
    <w:p w14:paraId="725FEEC6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020DD27F" w14:textId="626FB42C"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9561BE">
        <w:t>4</w:t>
      </w:r>
    </w:p>
    <w:p w14:paraId="6750F0A1" w14:textId="5063F283"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 xml:space="preserve">В соответствии с положениями </w:t>
      </w:r>
      <w:proofErr w:type="spellStart"/>
      <w:r w:rsidRPr="00855B23">
        <w:rPr>
          <w:rFonts w:eastAsia="SimSun"/>
          <w:lang w:eastAsia="zh-CN"/>
        </w:rPr>
        <w:t>пп</w:t>
      </w:r>
      <w:proofErr w:type="spellEnd"/>
      <w:r w:rsidRPr="00855B23">
        <w:rPr>
          <w:rFonts w:eastAsia="SimSun"/>
          <w:lang w:eastAsia="zh-CN"/>
        </w:rPr>
        <w:t>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 xml:space="preserve"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</w:t>
      </w:r>
      <w:proofErr w:type="spellStart"/>
      <w:r w:rsidRPr="00855B23">
        <w:rPr>
          <w:rFonts w:eastAsia="SimSun"/>
          <w:lang w:eastAsia="zh-CN"/>
        </w:rPr>
        <w:t>регламентарных</w:t>
      </w:r>
      <w:proofErr w:type="spellEnd"/>
      <w:r w:rsidRPr="00855B23">
        <w:rPr>
          <w:rFonts w:eastAsia="SimSun"/>
          <w:lang w:eastAsia="zh-CN"/>
        </w:rPr>
        <w:t xml:space="preserve">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="00717FC3">
        <w:rPr>
          <w:rFonts w:eastAsia="SimSun"/>
          <w:lang w:val="en-US" w:eastAsia="zh-CN"/>
        </w:rPr>
        <w:t xml:space="preserve"> </w:t>
      </w:r>
      <w:r w:rsidR="00717FC3">
        <w:rPr>
          <w:rFonts w:eastAsia="SimSun"/>
          <w:lang w:eastAsia="zh-CN"/>
        </w:rPr>
        <w:t>и</w:t>
      </w:r>
      <w:r w:rsidRPr="00855B23">
        <w:rPr>
          <w:rFonts w:eastAsia="SimSun"/>
          <w:lang w:eastAsia="zh-CN"/>
        </w:rPr>
        <w:t xml:space="preserve">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14:paraId="272C4DEC" w14:textId="77777777"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разделу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14:paraId="69B623C2" w14:textId="77777777"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14:paraId="0B86BF31" w14:textId="77777777"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14:paraId="4B617BFD" w14:textId="77777777"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75DE73CC" w14:textId="77777777"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720D3F9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14:paraId="014E3019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14:paraId="2F97DC44" w14:textId="77777777"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 xml:space="preserve">, выше, если новые или измененные данные повлияют на </w:t>
      </w:r>
      <w:proofErr w:type="spellStart"/>
      <w:r w:rsidR="00793D38" w:rsidRPr="00855B23">
        <w:rPr>
          <w:rFonts w:eastAsia="SimSun"/>
          <w:lang w:eastAsia="zh-CN"/>
        </w:rPr>
        <w:t>регламентарное</w:t>
      </w:r>
      <w:proofErr w:type="spellEnd"/>
      <w:r w:rsidR="00793D38" w:rsidRPr="00855B23">
        <w:rPr>
          <w:rFonts w:eastAsia="SimSun"/>
          <w:lang w:eastAsia="zh-CN"/>
        </w:rPr>
        <w:t xml:space="preserve">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14:paraId="6FE9E47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14:paraId="7AEF4ED5" w14:textId="77777777"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49B04B9F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  <w:t>В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14:paraId="0B51F18D" w14:textId="77777777"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14:paraId="61AC5914" w14:textId="6E5CD6AF"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14:paraId="7AA4F7B3" w14:textId="77777777" w:rsidR="000E64F1" w:rsidRDefault="000E64F1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p w14:paraId="343EF57F" w14:textId="77777777" w:rsidR="000E64F1" w:rsidRDefault="000E64F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  <w:sectPr w:rsidR="000E64F1" w:rsidSect="009561BE">
          <w:headerReference w:type="even" r:id="rId12"/>
          <w:headerReference w:type="default" r:id="rId13"/>
          <w:type w:val="oddPage"/>
          <w:pgSz w:w="11901" w:h="16840" w:code="9"/>
          <w:pgMar w:top="1701" w:right="851" w:bottom="1134" w:left="1985" w:header="720" w:footer="720" w:gutter="0"/>
          <w:paperSrc w:first="15" w:other="15"/>
          <w:pgNumType w:start="1"/>
          <w:cols w:space="720"/>
          <w:vAlign w:val="both"/>
          <w:docGrid w:linePitch="360"/>
        </w:sectPr>
      </w:pPr>
      <w:bookmarkStart w:id="5" w:name="_Toc103501626"/>
    </w:p>
    <w:p w14:paraId="2439D7FE" w14:textId="77777777"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5"/>
    </w:p>
    <w:p w14:paraId="5A1FF4C7" w14:textId="77777777" w:rsidR="00E625F8" w:rsidRPr="00833E27" w:rsidRDefault="00E625F8" w:rsidP="00E625F8">
      <w:pPr>
        <w:spacing w:before="120"/>
      </w:pPr>
      <w:bookmarkStart w:id="6" w:name="OLE_LINK1"/>
      <w:bookmarkStart w:id="7" w:name="OLE_LINK2"/>
      <w:bookmarkStart w:id="8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14:paraId="16FE5767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0E64F1">
        <w:t>4.1</w:t>
      </w:r>
      <w:r w:rsidRPr="000E64F1"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14:paraId="366BCD7B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  <w:t xml:space="preserve">Одна информация API для спутниковой сети может служить основанием только для одного запроса о координации для спутниковой сети, включая все возможные изменения, и наоборот. В соответствии с Правилом процедуры, касающимся определения спутниковой сети, содержащегося в п. </w:t>
      </w:r>
      <w:r w:rsidRPr="00833E27">
        <w:rPr>
          <w:rFonts w:eastAsia="SimSun"/>
          <w:b/>
          <w:bCs/>
        </w:rPr>
        <w:t>1.112</w:t>
      </w:r>
      <w:r w:rsidRPr="00833E27">
        <w:rPr>
          <w:rFonts w:eastAsia="SimSun"/>
        </w:rPr>
        <w:t>, этот запрос о координации, таким образом, будет включать только один набор орбитальных характеристик, т.</w:t>
      </w:r>
      <w:r w:rsidR="00AE3D82">
        <w:rPr>
          <w:rFonts w:eastAsia="SimSun"/>
          <w:lang w:val="en-GB"/>
        </w:rPr>
        <w:t> </w:t>
      </w:r>
      <w:r w:rsidRPr="00833E27">
        <w:rPr>
          <w:rFonts w:eastAsia="SimSun"/>
        </w:rPr>
        <w:t xml:space="preserve">е. тех, которые определены в разделе </w:t>
      </w:r>
      <w:r w:rsidRPr="00795DAD">
        <w:rPr>
          <w:rFonts w:eastAsia="SimSun"/>
        </w:rPr>
        <w:t>A</w:t>
      </w:r>
      <w:r w:rsidRPr="00833E27">
        <w:rPr>
          <w:rFonts w:eastAsia="SimSun"/>
        </w:rPr>
        <w:t>4 Приложения</w:t>
      </w:r>
      <w:r w:rsidR="00C11010">
        <w:rPr>
          <w:rFonts w:eastAsia="SimSun"/>
        </w:rPr>
        <w:t> </w:t>
      </w:r>
      <w:r w:rsidRPr="00833E27">
        <w:rPr>
          <w:rFonts w:eastAsia="SimSun"/>
          <w:b/>
          <w:bCs/>
        </w:rPr>
        <w:t>4</w:t>
      </w:r>
      <w:r w:rsidRPr="00833E27">
        <w:rPr>
          <w:rFonts w:eastAsia="SimSun"/>
        </w:rPr>
        <w:t>. В случае получения Бюро для обработки изменения к</w:t>
      </w:r>
      <w:r w:rsidRPr="00833E27" w:rsidDel="00690227">
        <w:rPr>
          <w:rFonts w:eastAsia="SimSun"/>
        </w:rPr>
        <w:t xml:space="preserve"> </w:t>
      </w:r>
      <w:r w:rsidRPr="00833E27">
        <w:rPr>
          <w:rFonts w:eastAsia="SimSun"/>
        </w:rPr>
        <w:t>запросу о координации, ссылающегося на ту же самую API, он может быть принят к рассмотрению, только если набор орбитальных характеристик, включенных в этот запрос, не изменился относительно характеристик для случая более раннего представления запроса о координации, либо предназначен для замены этого более раннего набора орбитальных характеристик. Во всех остальных случаях требуется новый запрос о координации в качестве заявки, относящейся к новой спутниковой сети (см. п. </w:t>
      </w:r>
      <w:r w:rsidRPr="00833E27">
        <w:rPr>
          <w:rFonts w:eastAsia="SimSun"/>
          <w:b/>
          <w:bCs/>
        </w:rPr>
        <w:t>9.2С</w:t>
      </w:r>
      <w:r w:rsidRPr="00833E27">
        <w:rPr>
          <w:rFonts w:eastAsia="SimSun"/>
        </w:rPr>
        <w:t>).</w:t>
      </w:r>
      <w:r w:rsidRPr="002D691C">
        <w:t xml:space="preserve"> </w:t>
      </w:r>
      <w:r w:rsidR="00795E0C" w:rsidRPr="00795E0C">
        <w:rPr>
          <w:szCs w:val="22"/>
        </w:rPr>
        <w:t>(См. также замечания по сноске (*)</w:t>
      </w:r>
      <w:r w:rsidR="00C11010">
        <w:rPr>
          <w:szCs w:val="22"/>
        </w:rPr>
        <w:t xml:space="preserve"> </w:t>
      </w:r>
      <w:r w:rsidR="00795E0C" w:rsidRPr="00795E0C">
        <w:rPr>
          <w:szCs w:val="22"/>
        </w:rPr>
        <w:t>Правил процедуры, касающиеся</w:t>
      </w:r>
      <w:r w:rsidR="00795E0C" w:rsidRPr="00795E0C">
        <w:rPr>
          <w:color w:val="000000"/>
          <w:szCs w:val="22"/>
        </w:rPr>
        <w:t xml:space="preserve"> приемлемости форм заявки.</w:t>
      </w:r>
      <w:r w:rsidR="00795E0C" w:rsidRPr="00795E0C">
        <w:rPr>
          <w:szCs w:val="22"/>
        </w:rPr>
        <w:t>)</w:t>
      </w:r>
    </w:p>
    <w:p w14:paraId="60B6B0F6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  <w:t>В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14:paraId="5BAFBFEE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14:paraId="00630341" w14:textId="77777777"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подразделу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14:paraId="684B4A8C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 xml:space="preserve">установленного </w:t>
      </w:r>
      <w:proofErr w:type="spellStart"/>
      <w:r w:rsidRPr="00833E27">
        <w:rPr>
          <w:color w:val="000000"/>
        </w:rPr>
        <w:t>регламентарного</w:t>
      </w:r>
      <w:proofErr w:type="spellEnd"/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14:paraId="2B77D220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0E64F1">
        <w:t>4.4</w:t>
      </w:r>
      <w:r w:rsidRPr="000E64F1"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 xml:space="preserve">касающееся спутниковой сети/системы, в отношении которой истек </w:t>
      </w:r>
      <w:proofErr w:type="spellStart"/>
      <w:r w:rsidRPr="00833E27">
        <w:t>регламентарный</w:t>
      </w:r>
      <w:proofErr w:type="spellEnd"/>
      <w:r w:rsidRPr="00833E27">
        <w:t xml:space="preserve">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14:paraId="2EC4D35E" w14:textId="25BF7F3F" w:rsidR="004E321E" w:rsidRDefault="000E64F1" w:rsidP="00117D20">
      <w:pPr>
        <w:tabs>
          <w:tab w:val="clear" w:pos="794"/>
          <w:tab w:val="left" w:pos="851"/>
        </w:tabs>
        <w:spacing w:before="240" w:line="240" w:lineRule="exact"/>
        <w:rPr>
          <w:sz w:val="16"/>
          <w:szCs w:val="16"/>
          <w:lang w:val="en-GB"/>
        </w:rPr>
      </w:pPr>
      <w:r>
        <w:rPr>
          <w:lang w:val="en-GB"/>
        </w:rPr>
        <w:t>4.</w:t>
      </w:r>
      <w:r w:rsidR="004E321E" w:rsidRPr="000E64F1">
        <w:t>5</w:t>
      </w:r>
      <w:r w:rsidR="004E321E"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  <w:r w:rsidRPr="000E64F1">
        <w:rPr>
          <w:sz w:val="16"/>
          <w:szCs w:val="16"/>
          <w:lang w:val="en-GB"/>
        </w:rPr>
        <w:t>     (MOD RRB21/479)</w:t>
      </w:r>
    </w:p>
    <w:p w14:paraId="19FC9EB6" w14:textId="77777777" w:rsidR="000E64F1" w:rsidRDefault="000E64F1" w:rsidP="00117D20">
      <w:pPr>
        <w:tabs>
          <w:tab w:val="clear" w:pos="794"/>
          <w:tab w:val="left" w:pos="851"/>
        </w:tabs>
        <w:spacing w:before="240" w:line="240" w:lineRule="exact"/>
      </w:pPr>
    </w:p>
    <w:p w14:paraId="1351DC18" w14:textId="46753846" w:rsidR="000E64F1" w:rsidRDefault="000E64F1" w:rsidP="00117D20">
      <w:pPr>
        <w:tabs>
          <w:tab w:val="clear" w:pos="794"/>
          <w:tab w:val="left" w:pos="851"/>
        </w:tabs>
        <w:spacing w:before="240" w:line="240" w:lineRule="exact"/>
        <w:sectPr w:rsidR="000E64F1" w:rsidSect="000E64F1">
          <w:headerReference w:type="even" r:id="rId14"/>
          <w:headerReference w:type="default" r:id="rId15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37C96A65" w14:textId="77777777" w:rsidR="000E64F1" w:rsidRDefault="000E64F1" w:rsidP="000E64F1">
      <w:pPr>
        <w:spacing w:before="0" w:after="120"/>
      </w:pPr>
      <w:r w:rsidRPr="00A60E53">
        <w:rPr>
          <w:sz w:val="16"/>
          <w:szCs w:val="16"/>
        </w:rPr>
        <w:lastRenderedPageBreak/>
        <w:t>(</w:t>
      </w:r>
      <w:r>
        <w:rPr>
          <w:sz w:val="16"/>
          <w:szCs w:val="16"/>
        </w:rPr>
        <w:t>AD</w:t>
      </w:r>
      <w:r w:rsidRPr="00A60E53">
        <w:rPr>
          <w:sz w:val="16"/>
          <w:szCs w:val="16"/>
        </w:rPr>
        <w:t>D RRB21/</w:t>
      </w:r>
      <w:r>
        <w:rPr>
          <w:sz w:val="16"/>
          <w:szCs w:val="16"/>
        </w:rPr>
        <w:t>479</w:t>
      </w:r>
      <w:r w:rsidRPr="00A60E53">
        <w:rPr>
          <w:sz w:val="16"/>
          <w:szCs w:val="16"/>
        </w:rPr>
        <w:t>)</w:t>
      </w:r>
    </w:p>
    <w:p w14:paraId="5E5A416D" w14:textId="6DF5A0AA" w:rsidR="000E64F1" w:rsidRPr="00E624BE" w:rsidRDefault="000E64F1" w:rsidP="000E64F1">
      <w:pPr>
        <w:pStyle w:val="Heading1"/>
        <w:tabs>
          <w:tab w:val="left" w:pos="3402"/>
        </w:tabs>
        <w:spacing w:before="240"/>
        <w:rPr>
          <w:sz w:val="22"/>
          <w:szCs w:val="22"/>
        </w:rPr>
      </w:pPr>
      <w:r w:rsidRPr="00E624BE">
        <w:rPr>
          <w:sz w:val="22"/>
          <w:szCs w:val="22"/>
        </w:rPr>
        <w:t>5</w:t>
      </w:r>
      <w:r w:rsidRPr="00E624BE">
        <w:rPr>
          <w:sz w:val="22"/>
          <w:szCs w:val="22"/>
        </w:rPr>
        <w:tab/>
        <w:t xml:space="preserve">Представление информации для заявления негеостационарной спутниковой системы до публикации запроса о координации этой системы </w:t>
      </w:r>
    </w:p>
    <w:p w14:paraId="478CE790" w14:textId="77777777" w:rsidR="000E64F1" w:rsidRPr="00E624BE" w:rsidRDefault="000E64F1" w:rsidP="000E64F1">
      <w:pPr>
        <w:spacing w:before="120"/>
      </w:pPr>
      <w:r w:rsidRPr="00E624BE">
        <w:t xml:space="preserve">При представлении администрациями изменений к запросам о координации негеостационарных спутниковых систем к концу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срока, с тем чтобы представить более точную информацию о фактической эксплуатации своих систем, эти изменения представляются, как правило, в виде дополнений конфигурации, которая является взаимоисключающей по отношению к существующему запросу о координации, поскольку таким образом это изменение не затрагивает другие опубликованные конфигурации негеостационарной спутниковой системы, в особенности в случае вынесения Бюро неблагоприятного заключения. Однако в зависимости от даты представления таких изменений окончание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 может произойти до публикации последнего измененного запроса о координации.</w:t>
      </w:r>
    </w:p>
    <w:p w14:paraId="039C478C" w14:textId="77777777" w:rsidR="000E64F1" w:rsidRPr="00E624BE" w:rsidRDefault="000E64F1" w:rsidP="000E64F1">
      <w:pPr>
        <w:spacing w:before="120"/>
      </w:pPr>
      <w:r w:rsidRPr="00E624BE">
        <w:t>В таком случае у администрации может возникнуть неуверенность в том, что последнее изменение соответствует п. </w:t>
      </w:r>
      <w:r w:rsidRPr="00E624BE">
        <w:rPr>
          <w:b/>
          <w:bCs/>
        </w:rPr>
        <w:t>11.31</w:t>
      </w:r>
      <w:r w:rsidRPr="00E624BE">
        <w:t xml:space="preserve"> и, следовательно, может быть впоследствии успешно заявлено. С тем чтобы устранить такую неопределенность, сохранив при этом требование о заявлении до окончания семилетнего срока (см. п. </w:t>
      </w:r>
      <w:r w:rsidRPr="00E624BE">
        <w:rPr>
          <w:b/>
          <w:bCs/>
        </w:rPr>
        <w:t>11.44.1</w:t>
      </w:r>
      <w:r w:rsidRPr="00E624BE">
        <w:t>), Комитет принял решение, что Бюро будет действовать указанным ниже образом.</w:t>
      </w:r>
    </w:p>
    <w:p w14:paraId="1D717D3C" w14:textId="77777777" w:rsidR="000E64F1" w:rsidRPr="00E624BE" w:rsidRDefault="000E64F1" w:rsidP="000E64F1">
      <w:pPr>
        <w:pStyle w:val="enumlev1"/>
        <w:spacing w:before="120"/>
      </w:pPr>
      <w:r w:rsidRPr="00E624BE">
        <w:t>1</w:t>
      </w:r>
      <w:r w:rsidRPr="00E624BE">
        <w:tab/>
        <w:t xml:space="preserve">Заявляющая администрация может представить в файлах заявления две (и только две) взаимоисключающие конфигурации: </w:t>
      </w:r>
    </w:p>
    <w:p w14:paraId="25DE2331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a)</w:t>
      </w:r>
      <w:r w:rsidRPr="00E624BE">
        <w:tab/>
        <w:t>одну конфигурацию, указанную как предпочтительная и связанную с техническими параметрами, содержащимися в последнем измененном запросе о координации, который еще не опубликован; а также</w:t>
      </w:r>
    </w:p>
    <w:p w14:paraId="55F8D1B6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b)</w:t>
      </w:r>
      <w:r w:rsidRPr="00E624BE">
        <w:tab/>
        <w:t>одну (и только одну) конфигурацию, указанную как запасная и связанную с одной из взаимоисключающих конфигураций, которая уже опубликована.</w:t>
      </w:r>
    </w:p>
    <w:p w14:paraId="459214D3" w14:textId="77777777" w:rsidR="000E64F1" w:rsidRPr="00E624BE" w:rsidRDefault="000E64F1" w:rsidP="000E64F1">
      <w:pPr>
        <w:pStyle w:val="enumlev1"/>
        <w:spacing w:before="120"/>
      </w:pPr>
      <w:r w:rsidRPr="00E624BE">
        <w:t>2</w:t>
      </w:r>
      <w:r w:rsidRPr="00E624BE">
        <w:tab/>
        <w:t>Бюро будет размещать на своем веб-сайте такие представления для заявления в том виде, в каком они были получены, так же как и любые другие представления.</w:t>
      </w:r>
    </w:p>
    <w:p w14:paraId="1035B71A" w14:textId="77777777" w:rsidR="000E64F1" w:rsidRPr="00E624BE" w:rsidRDefault="000E64F1" w:rsidP="000E64F1">
      <w:pPr>
        <w:pStyle w:val="enumlev1"/>
        <w:spacing w:before="120"/>
      </w:pPr>
      <w:r w:rsidRPr="00E624BE">
        <w:t>3</w:t>
      </w:r>
      <w:r w:rsidRPr="00E624BE">
        <w:tab/>
        <w:t>Учитывая, что Бюро в итоге будет рассматривать только одну из конфигураций, Бюро сначала рассмотрит и опубликует последний измененный запрос о координации, прежде чем приступить к публикации Части I-S, связанной с представлением для заявления. Бюро проинформирует заявляющую администрацию о таком порядке действий.</w:t>
      </w:r>
    </w:p>
    <w:p w14:paraId="77BE08C1" w14:textId="77777777" w:rsidR="000E64F1" w:rsidRPr="00E624BE" w:rsidRDefault="000E64F1" w:rsidP="000E64F1">
      <w:pPr>
        <w:pStyle w:val="enumlev1"/>
        <w:spacing w:before="120"/>
      </w:pPr>
      <w:r w:rsidRPr="00E624BE">
        <w:t>4</w:t>
      </w:r>
      <w:r w:rsidRPr="00E624BE">
        <w:tab/>
        <w:t>Если измененный запрос о координации, связанный с предпочтительной конфигурацией, содержит только благоприятные заключения (и в случае, когда этот измененный запрос о координации содержит просьбу о сохранении той же даты защиты, что и в первоначальном запросе о координации, дата сохраняется в соответствии с Правилами процедуры, касающимися п. </w:t>
      </w:r>
      <w:r w:rsidRPr="00E624BE">
        <w:rPr>
          <w:b/>
          <w:bCs/>
        </w:rPr>
        <w:t>9.27</w:t>
      </w:r>
      <w:r w:rsidRPr="00E624BE">
        <w:t>), Бюро будет обрабатывать предпочтительную конфигурацию, содержащуюся в заявлении, без направления дополнительного запроса в адрес заявляющей администрации. В случае, если этот измененный запрос о координации содержит некоторые неблагоприятные заключения или дата защиты не сохраняется такой, как в первоначальном запросе о координации, несмотря на просьбу заявляющей администрации о сохранении этой даты, Бюро проконсультируется с заявляющей администрацией, с тем чтобы узнать, которую из двух конфигураций эта администрация желает заявить.</w:t>
      </w:r>
    </w:p>
    <w:p w14:paraId="5062C9AD" w14:textId="77777777" w:rsidR="000E64F1" w:rsidRPr="00E624BE" w:rsidRDefault="000E64F1" w:rsidP="000E64F1">
      <w:pPr>
        <w:pStyle w:val="enumlev1"/>
        <w:spacing w:before="120"/>
      </w:pPr>
      <w:r w:rsidRPr="00E624BE">
        <w:t>5</w:t>
      </w:r>
      <w:r w:rsidRPr="00E624BE">
        <w:tab/>
        <w:t>Далее Бюро опубликует Часть I-S этого представления для заявления только с одной конфигурацией, как указано в пункте 4, и начнет процедуру рассмотрения, в результате которой будет опубликована Часть II-S/Часть III-S, в зависимости от результата.</w:t>
      </w:r>
    </w:p>
    <w:p w14:paraId="4FED8A66" w14:textId="77777777" w:rsidR="00D23A21" w:rsidRPr="00E97051" w:rsidRDefault="00D23A21" w:rsidP="000E64F1">
      <w:pPr>
        <w:pStyle w:val="Figure"/>
        <w:keepNext w:val="0"/>
        <w:keepLines w:val="0"/>
        <w:tabs>
          <w:tab w:val="left" w:pos="1701"/>
        </w:tabs>
        <w:spacing w:before="120" w:line="240" w:lineRule="exact"/>
      </w:pPr>
      <w:r>
        <w:t>________________</w:t>
      </w:r>
    </w:p>
    <w:bookmarkEnd w:id="6"/>
    <w:bookmarkEnd w:id="7"/>
    <w:bookmarkEnd w:id="8"/>
    <w:p w14:paraId="6C03983E" w14:textId="77777777" w:rsidR="000E64F1" w:rsidRDefault="000E64F1" w:rsidP="00AE3D82"/>
    <w:p w14:paraId="18C1584E" w14:textId="4C6579EF" w:rsidR="000E64F1" w:rsidRDefault="000E64F1" w:rsidP="00AE3D82">
      <w:pPr>
        <w:sectPr w:rsidR="000E64F1" w:rsidSect="000E64F1">
          <w:headerReference w:type="default" r:id="rId16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C873D01" w14:textId="77777777" w:rsidR="00AE3D82" w:rsidRDefault="00AE3D82" w:rsidP="00AE3D82"/>
    <w:p w14:paraId="7B3C2813" w14:textId="77777777" w:rsidR="00AE3D82" w:rsidRDefault="00AE3D82" w:rsidP="00AE3D82"/>
    <w:p w14:paraId="4DDA6380" w14:textId="77777777"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0E64F1">
          <w:headerReference w:type="even" r:id="rId17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E28166B" w14:textId="77777777" w:rsidR="00D71CA8" w:rsidRPr="00855B23" w:rsidRDefault="00D71CA8" w:rsidP="00316244"/>
    <w:sectPr w:rsidR="00D71CA8" w:rsidRPr="00855B23" w:rsidSect="0077316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259F" w14:textId="77777777" w:rsidR="00182744" w:rsidRDefault="00182744">
      <w:r>
        <w:separator/>
      </w:r>
    </w:p>
  </w:endnote>
  <w:endnote w:type="continuationSeparator" w:id="0">
    <w:p w14:paraId="0B00DC3B" w14:textId="77777777"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86EA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E7496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B0650" w14:textId="77777777"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0D671" w14:textId="77777777" w:rsidR="00182744" w:rsidRDefault="00182744">
      <w:r>
        <w:t>____________________</w:t>
      </w:r>
    </w:p>
  </w:footnote>
  <w:footnote w:type="continuationSeparator" w:id="0">
    <w:p w14:paraId="1CF6AED4" w14:textId="77777777" w:rsidR="00182744" w:rsidRDefault="00182744">
      <w:r>
        <w:continuationSeparator/>
      </w:r>
    </w:p>
  </w:footnote>
  <w:footnote w:id="1">
    <w:p w14:paraId="4F4AACD3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 xml:space="preserve">, </w:t>
      </w:r>
      <w:proofErr w:type="spellStart"/>
      <w:r w:rsidRPr="00833E27">
        <w:t>пп</w:t>
      </w:r>
      <w:proofErr w:type="spellEnd"/>
      <w:r w:rsidRPr="00833E27">
        <w:t>. 1.39</w:t>
      </w:r>
      <w:r>
        <w:t>−</w:t>
      </w:r>
      <w:r w:rsidRPr="00833E27">
        <w:t xml:space="preserve">1.42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4(Add.2)</w:t>
      </w:r>
      <w:r w:rsidRPr="00833E27">
        <w:t>(Rev</w:t>
      </w:r>
      <w:r>
        <w:t>.</w:t>
      </w:r>
      <w:r w:rsidRPr="00833E27">
        <w:t>1) в следующей редакции:</w:t>
      </w:r>
    </w:p>
    <w:p w14:paraId="7ED50A24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14:paraId="4DF31212" w14:textId="77777777"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</w:t>
      </w:r>
      <w:proofErr w:type="spellStart"/>
      <w:r w:rsidRPr="00833E27">
        <w:rPr>
          <w:i/>
          <w:iCs/>
        </w:rPr>
        <w:t>ами</w:t>
      </w:r>
      <w:proofErr w:type="spellEnd"/>
      <w:r w:rsidRPr="00833E27">
        <w:rPr>
          <w:i/>
          <w:iCs/>
        </w:rPr>
        <w:t>) орбитальных характеристик и значением(</w:t>
      </w:r>
      <w:proofErr w:type="spellStart"/>
      <w:r w:rsidRPr="00833E27">
        <w:rPr>
          <w:i/>
          <w:iCs/>
        </w:rPr>
        <w:t>ями</w:t>
      </w:r>
      <w:proofErr w:type="spellEnd"/>
      <w:r w:rsidRPr="00833E27">
        <w:rPr>
          <w:i/>
          <w:iCs/>
        </w:rPr>
        <w:t>) наклонения, с указанием, что все частотные присвоения этой системы будут работать одновременно;</w:t>
      </w:r>
    </w:p>
    <w:p w14:paraId="01091449" w14:textId="77777777"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proofErr w:type="spellStart"/>
      <w:r w:rsidRPr="00833E27">
        <w:rPr>
          <w:i/>
          <w:iCs/>
        </w:rPr>
        <w:t>ii</w:t>
      </w:r>
      <w:proofErr w:type="spellEnd"/>
      <w:r w:rsidRPr="00833E27">
        <w:rPr>
          <w:i/>
          <w:iCs/>
        </w:rPr>
        <w:t>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14:paraId="6D6DBC13" w14:textId="77777777" w:rsidR="00672345" w:rsidRPr="00653583" w:rsidRDefault="00672345" w:rsidP="00672345">
      <w:pPr>
        <w:pStyle w:val="FootnoteText"/>
        <w:spacing w:before="40" w:after="40"/>
      </w:pPr>
      <w:r w:rsidRPr="00653583">
        <w:rPr>
          <w:rStyle w:val="FootnoteReference"/>
        </w:rPr>
        <w:t>1</w:t>
      </w:r>
      <w:r w:rsidRPr="00653583">
        <w:tab/>
        <w:t>За исключением замечаний, представленных в соответствии с §§</w:t>
      </w:r>
      <w:r w:rsidRPr="00F76883">
        <w:t> </w:t>
      </w:r>
      <w:r w:rsidRPr="00653583">
        <w:t>4.1.7, 4.1.9, 4.1.10 Статьи</w:t>
      </w:r>
      <w:r>
        <w:t> </w:t>
      </w:r>
      <w:r w:rsidRPr="00653583">
        <w:t>4 Приложений</w:t>
      </w:r>
      <w:r>
        <w:t> </w:t>
      </w:r>
      <w:r w:rsidRPr="00653583">
        <w:rPr>
          <w:b/>
          <w:bCs/>
        </w:rPr>
        <w:t>30</w:t>
      </w:r>
      <w:r w:rsidRPr="00653583">
        <w:t xml:space="preserve"> и </w:t>
      </w:r>
      <w:r w:rsidRPr="00653583">
        <w:rPr>
          <w:b/>
          <w:bCs/>
        </w:rPr>
        <w:t>30</w:t>
      </w:r>
      <w:r w:rsidRPr="00F76883">
        <w:rPr>
          <w:b/>
          <w:bCs/>
        </w:rPr>
        <w:t>A</w:t>
      </w:r>
      <w:r w:rsidRPr="00653583">
        <w:t xml:space="preserve"> в отношении дополнительн</w:t>
      </w:r>
      <w:r>
        <w:t>ого</w:t>
      </w:r>
      <w:r w:rsidRPr="00653583">
        <w:t xml:space="preserve"> использования </w:t>
      </w:r>
      <w:r>
        <w:t>согласно</w:t>
      </w:r>
      <w:r w:rsidRPr="00653583">
        <w:t xml:space="preserve"> Статье</w:t>
      </w:r>
      <w:r>
        <w:t> </w:t>
      </w:r>
      <w:r w:rsidRPr="00653583">
        <w:t xml:space="preserve">4 и использования защитных полос </w:t>
      </w:r>
      <w:r>
        <w:t xml:space="preserve">согласно </w:t>
      </w:r>
      <w:r w:rsidRPr="00653583">
        <w:t>Статье</w:t>
      </w:r>
      <w:r>
        <w:t> </w:t>
      </w:r>
      <w:r w:rsidRPr="00653583">
        <w:t>2А этих Приложений в Районе</w:t>
      </w:r>
      <w:r>
        <w:t> </w:t>
      </w:r>
      <w:r w:rsidRPr="00653583">
        <w:t>1 и Районе</w:t>
      </w:r>
      <w:r>
        <w:t> </w:t>
      </w:r>
      <w:r w:rsidRPr="00653583">
        <w:t>3.</w:t>
      </w:r>
    </w:p>
  </w:footnote>
  <w:footnote w:id="3">
    <w:p w14:paraId="63282718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14:paraId="1670B949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14:paraId="7D80D8C4" w14:textId="77777777"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</w:t>
      </w:r>
      <w:r w:rsidRPr="007F2E97">
        <w:rPr>
          <w:i/>
          <w:iCs/>
          <w:color w:val="000000"/>
        </w:rPr>
        <w:t>они будут обрабатываться в порядке очередности, исходя из даты их получения</w:t>
      </w:r>
      <w:r w:rsidRPr="009E0F40">
        <w:rPr>
          <w:color w:val="000000"/>
        </w:rPr>
        <w:t>", французский текст гласит, что "</w:t>
      </w:r>
      <w:r w:rsidRPr="007F2E97">
        <w:rPr>
          <w:i/>
          <w:iCs/>
          <w:color w:val="000000"/>
        </w:rPr>
        <w:t>…</w:t>
      </w:r>
      <w:r w:rsidRPr="007F2E97">
        <w:rPr>
          <w:i/>
          <w:iCs/>
          <w:color w:val="000000"/>
          <w:lang w:val="en-US"/>
        </w:rPr>
        <w:t>il</w:t>
      </w:r>
      <w:r w:rsidR="00021541" w:rsidRPr="007F2E97">
        <w:rPr>
          <w:i/>
          <w:iCs/>
          <w:color w:val="000000"/>
          <w:lang w:val="en-GB"/>
        </w:rPr>
        <w:t> 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examinera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dans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</w:t>
      </w:r>
      <w:r w:rsidRPr="007F2E97">
        <w:rPr>
          <w:i/>
          <w:iCs/>
          <w:color w:val="000000"/>
        </w:rPr>
        <w:t>’</w:t>
      </w:r>
      <w:proofErr w:type="spellStart"/>
      <w:r w:rsidRPr="007F2E97">
        <w:rPr>
          <w:i/>
          <w:iCs/>
          <w:color w:val="000000"/>
          <w:lang w:val="en-US"/>
        </w:rPr>
        <w:t>ordre</w:t>
      </w:r>
      <w:proofErr w:type="spellEnd"/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ou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il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recoit</w:t>
      </w:r>
      <w:proofErr w:type="spellEnd"/>
      <w:r w:rsidRPr="009E0F40">
        <w:rPr>
          <w:color w:val="000000"/>
        </w:rPr>
        <w:t>". Во французском тексте отсутствует слово "</w:t>
      </w:r>
      <w:r w:rsidRPr="007F2E97">
        <w:rPr>
          <w:i/>
          <w:iCs/>
          <w:color w:val="000000"/>
        </w:rPr>
        <w:t>дата</w:t>
      </w:r>
      <w:r w:rsidRPr="009E0F40">
        <w:rPr>
          <w:color w:val="000000"/>
        </w:rPr>
        <w:t>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1048E714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E78A1" w14:textId="77777777" w:rsidR="009236E2" w:rsidRDefault="009236E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69E17" w14:textId="77777777" w:rsidR="009236E2" w:rsidRPr="00085FB7" w:rsidRDefault="009236E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8BBDE2" w14:textId="77777777" w:rsidR="009236E2" w:rsidRPr="00282B30" w:rsidRDefault="009236E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065AA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</w:p>
      </w:tc>
    </w:tr>
  </w:tbl>
  <w:p w14:paraId="57D5A635" w14:textId="77777777" w:rsidR="009236E2" w:rsidRDefault="009236E2" w:rsidP="00510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7FB8A14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96AB4" w14:textId="77777777" w:rsidR="009236E2" w:rsidRDefault="009236E2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DF2739" w14:textId="77777777" w:rsidR="009236E2" w:rsidRPr="00085FB7" w:rsidRDefault="009236E2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F09984" w14:textId="77777777" w:rsidR="009236E2" w:rsidRPr="00282B30" w:rsidRDefault="009236E2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3E0E54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</w:p>
      </w:tc>
    </w:tr>
  </w:tbl>
  <w:p w14:paraId="690F1473" w14:textId="77777777" w:rsidR="009236E2" w:rsidRDefault="009236E2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3EA076EC" wp14:editId="2CFF0AB6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9236E2" w14:paraId="2E2E3D7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92A0C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9236E2" w14:paraId="70F25DBE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EF8FC43" w14:textId="77777777" w:rsidR="009236E2" w:rsidRPr="00DE1163" w:rsidRDefault="009236E2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9236E2" w14:paraId="21A8D5E4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D03463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36E2" w14:paraId="6F95717A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5224A9E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532F4C9B" w14:textId="77777777" w:rsidR="009236E2" w:rsidRPr="00045490" w:rsidRDefault="009236E2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076E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9236E2" w14:paraId="2E2E3D7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92A0C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9236E2" w14:paraId="70F25DBE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EF8FC43" w14:textId="77777777" w:rsidR="009236E2" w:rsidRPr="00DE1163" w:rsidRDefault="009236E2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9236E2" w14:paraId="21A8D5E4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D03463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9236E2" w14:paraId="6F95717A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5224A9E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532F4C9B" w14:textId="77777777" w:rsidR="009236E2" w:rsidRPr="00045490" w:rsidRDefault="009236E2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2A6EA5DD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96760" w14:textId="77777777" w:rsidR="000E64F1" w:rsidRDefault="000E64F1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0F9461" w14:textId="77777777" w:rsidR="000E64F1" w:rsidRPr="00085FB7" w:rsidRDefault="000E64F1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BC4A85" w14:textId="77777777" w:rsidR="000E64F1" w:rsidRPr="00282B30" w:rsidRDefault="000E64F1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839EC4" w14:textId="2548C918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71DDCEE6" w14:textId="77777777" w:rsidR="000E64F1" w:rsidRDefault="000E64F1" w:rsidP="00510B5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15B061E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8FEA21" w14:textId="77777777" w:rsidR="000E64F1" w:rsidRDefault="000E64F1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15EBDF" w14:textId="77777777" w:rsidR="000E64F1" w:rsidRPr="00085FB7" w:rsidRDefault="000E64F1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06BBD4" w14:textId="77777777" w:rsidR="000E64F1" w:rsidRPr="00282B30" w:rsidRDefault="000E64F1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08A8E" w14:textId="77777777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</w:p>
      </w:tc>
    </w:tr>
  </w:tbl>
  <w:p w14:paraId="2AA969A3" w14:textId="77777777" w:rsidR="000E64F1" w:rsidRDefault="000E64F1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40464FF5" wp14:editId="64763741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0E64F1" w14:paraId="54D8B2A5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CF7432C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0E64F1" w14:paraId="735091E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84A3E9B" w14:textId="77777777" w:rsidR="000E64F1" w:rsidRPr="00DE1163" w:rsidRDefault="000E64F1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0E64F1" w14:paraId="400422BD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4FA43B3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E64F1" w14:paraId="41CDC701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9B5781C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0E583C85" w14:textId="77777777" w:rsidR="000E64F1" w:rsidRPr="00045490" w:rsidRDefault="000E64F1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64F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23.8pt;margin-top:59.15pt;width:24.55pt;height:347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0E64F1" w14:paraId="54D8B2A5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CF7432C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0E64F1" w14:paraId="735091E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84A3E9B" w14:textId="77777777" w:rsidR="000E64F1" w:rsidRPr="00DE1163" w:rsidRDefault="000E64F1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0E64F1" w14:paraId="400422BD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4FA43B3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0E64F1" w14:paraId="41CDC701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9B5781C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0E583C85" w14:textId="77777777" w:rsidR="000E64F1" w:rsidRPr="00045490" w:rsidRDefault="000E64F1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1B395BB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0EE0A1" w14:textId="77777777" w:rsidR="000E64F1" w:rsidRDefault="000E64F1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C5920" w14:textId="77777777" w:rsidR="000E64F1" w:rsidRPr="00085FB7" w:rsidRDefault="000E64F1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841C42" w14:textId="77777777" w:rsidR="000E64F1" w:rsidRPr="00282B30" w:rsidRDefault="000E64F1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3CDEBA" w14:textId="56092EDE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02813728" w14:textId="77777777" w:rsidR="000E64F1" w:rsidRDefault="000E64F1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322DB6AD" wp14:editId="1EC5C6B8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0E64F1" w14:paraId="14497FC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4FA8A833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0E64F1" w14:paraId="39B00C4D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B7A133" w14:textId="77777777" w:rsidR="000E64F1" w:rsidRPr="00DE1163" w:rsidRDefault="000E64F1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0E64F1" w14:paraId="48E0CAF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1D4B998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E64F1" w14:paraId="4BE179D5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2D76242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240BC3F6" w14:textId="77777777" w:rsidR="000E64F1" w:rsidRPr="00045490" w:rsidRDefault="000E64F1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2DB6A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23.8pt;margin-top:59.15pt;width:24.55pt;height:347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0E64F1" w14:paraId="14497FC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4FA8A833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0E64F1" w14:paraId="39B00C4D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B7A133" w14:textId="77777777" w:rsidR="000E64F1" w:rsidRPr="00DE1163" w:rsidRDefault="000E64F1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0E64F1" w14:paraId="48E0CAF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1D4B998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0E64F1" w14:paraId="4BE179D5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2D76242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240BC3F6" w14:textId="77777777" w:rsidR="000E64F1" w:rsidRPr="00045490" w:rsidRDefault="000E64F1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74FE6" w14:textId="77777777" w:rsidR="000E64F1" w:rsidRDefault="000E64F1" w:rsidP="00510B52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41FD2" w14:textId="77777777" w:rsidR="00CE694F" w:rsidRPr="003E50BD" w:rsidRDefault="00CE694F" w:rsidP="003E50B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149C" w14:textId="77777777" w:rsidR="00CE694F" w:rsidRPr="003E50BD" w:rsidRDefault="00CE694F" w:rsidP="003E50B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E2243" w14:textId="77777777" w:rsidR="000E64F1" w:rsidRDefault="000E6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mirrorMargins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ru-RU" w:vendorID="1" w:dllVersion="512" w:checkStyle="1"/>
  <w:activeWritingStyle w:appName="MSWord" w:lang="pt-PT" w:vendorID="13" w:dllVersion="513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A2D21"/>
    <w:rsid w:val="000A51CB"/>
    <w:rsid w:val="000A6F74"/>
    <w:rsid w:val="000B261B"/>
    <w:rsid w:val="000C1B11"/>
    <w:rsid w:val="000E069F"/>
    <w:rsid w:val="000E0C93"/>
    <w:rsid w:val="000E15C1"/>
    <w:rsid w:val="000E64DA"/>
    <w:rsid w:val="000E64F1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10B52"/>
    <w:rsid w:val="005129F7"/>
    <w:rsid w:val="00527D4F"/>
    <w:rsid w:val="00531D3B"/>
    <w:rsid w:val="00543777"/>
    <w:rsid w:val="005453F5"/>
    <w:rsid w:val="00554DCF"/>
    <w:rsid w:val="00563E76"/>
    <w:rsid w:val="005753D9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347B3"/>
    <w:rsid w:val="00647D96"/>
    <w:rsid w:val="00660A02"/>
    <w:rsid w:val="00660DE1"/>
    <w:rsid w:val="00672345"/>
    <w:rsid w:val="00675311"/>
    <w:rsid w:val="00676046"/>
    <w:rsid w:val="006806F1"/>
    <w:rsid w:val="00681E01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17FC3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7F2E97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2125"/>
    <w:rsid w:val="008C48B7"/>
    <w:rsid w:val="008D4874"/>
    <w:rsid w:val="008E2F72"/>
    <w:rsid w:val="008F4E4F"/>
    <w:rsid w:val="008F6B27"/>
    <w:rsid w:val="00900C30"/>
    <w:rsid w:val="00906A23"/>
    <w:rsid w:val="009236E2"/>
    <w:rsid w:val="00924F00"/>
    <w:rsid w:val="00925B6B"/>
    <w:rsid w:val="00934AE3"/>
    <w:rsid w:val="0093557C"/>
    <w:rsid w:val="0093776F"/>
    <w:rsid w:val="009559CD"/>
    <w:rsid w:val="009561BE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E14F3"/>
    <w:rsid w:val="009E1957"/>
    <w:rsid w:val="009E3D92"/>
    <w:rsid w:val="009F2165"/>
    <w:rsid w:val="009F641B"/>
    <w:rsid w:val="00A006AC"/>
    <w:rsid w:val="00A06093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E45A6"/>
    <w:rsid w:val="00BE6F7C"/>
    <w:rsid w:val="00BF5B89"/>
    <w:rsid w:val="00BF7B7B"/>
    <w:rsid w:val="00C0390F"/>
    <w:rsid w:val="00C11010"/>
    <w:rsid w:val="00C20BBB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0C15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464F"/>
    <w:rsid w:val="00E25B0B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37AB9"/>
    <w:rsid w:val="00F53A73"/>
    <w:rsid w:val="00F578C5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045DEE31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link w:val="enumlev2Char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uiPriority w:val="99"/>
    <w:qFormat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72345"/>
    <w:rPr>
      <w:color w:val="605E5C"/>
      <w:shd w:val="clear" w:color="auto" w:fill="E1DFDD"/>
    </w:rPr>
  </w:style>
  <w:style w:type="character" w:customStyle="1" w:styleId="enumlev2Char">
    <w:name w:val="enumlev2 Char"/>
    <w:basedOn w:val="DefaultParagraphFont"/>
    <w:link w:val="enumlev2"/>
    <w:locked/>
    <w:rsid w:val="000E64F1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3.xml"/><Relationship Id="rId10" Type="http://schemas.openxmlformats.org/officeDocument/2006/relationships/hyperlink" Target="https://www.itu.int/ITUR/terrestrial/OnlineValidation/Login.aspx" TargetMode="Externa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yperlink" Target="https://www.itu.int/ITU-R/go/wisfat/en" TargetMode="Externa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9</Pages>
  <Words>2198</Words>
  <Characters>14925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40</cp:revision>
  <cp:lastPrinted>2018-07-31T08:22:00Z</cp:lastPrinted>
  <dcterms:created xsi:type="dcterms:W3CDTF">2016-11-18T08:37:00Z</dcterms:created>
  <dcterms:modified xsi:type="dcterms:W3CDTF">2021-10-28T12:03:00Z</dcterms:modified>
</cp:coreProperties>
</file>