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ECCE3" w14:textId="77777777" w:rsidR="00CC5F1E" w:rsidRPr="008F317F" w:rsidRDefault="00CC5F1E" w:rsidP="008F317F">
      <w:pPr>
        <w:pStyle w:val="Title"/>
        <w:spacing w:before="300" w:after="0"/>
        <w:rPr>
          <w:rFonts w:ascii="Times New Roman Bold" w:hAnsi="Times New Roman Bold" w:cs="Traditional Arabic"/>
          <w:szCs w:val="40"/>
          <w:rtl/>
        </w:rPr>
      </w:pPr>
      <w:r w:rsidRPr="008F317F">
        <w:rPr>
          <w:rFonts w:ascii="Times New Roman Bold" w:hAnsi="Times New Roman Bold" w:cs="Traditional Arabic"/>
          <w:szCs w:val="40"/>
          <w:rtl/>
        </w:rPr>
        <w:t xml:space="preserve">الجزء </w:t>
      </w:r>
      <w:r w:rsidRPr="008F317F">
        <w:rPr>
          <w:rFonts w:ascii="Times New Roman Bold" w:hAnsi="Times New Roman Bold" w:cs="Traditional Arabic"/>
          <w:szCs w:val="40"/>
        </w:rPr>
        <w:t>9A</w:t>
      </w:r>
    </w:p>
    <w:p w14:paraId="5426EEEA" w14:textId="77777777" w:rsidR="00CC5F1E" w:rsidRPr="008F317F" w:rsidRDefault="00CC5F1E" w:rsidP="008F317F">
      <w:pPr>
        <w:pStyle w:val="Title"/>
        <w:spacing w:before="300" w:after="0"/>
        <w:rPr>
          <w:rFonts w:ascii="Times New Roman Bold" w:hAnsi="Times New Roman Bold" w:cs="Traditional Arabic"/>
          <w:szCs w:val="40"/>
          <w:rtl/>
        </w:rPr>
      </w:pPr>
      <w:r w:rsidRPr="008F317F">
        <w:rPr>
          <w:rFonts w:ascii="Times New Roman Bold" w:hAnsi="Times New Roman Bold" w:cs="Traditional Arabic"/>
          <w:szCs w:val="40"/>
          <w:rtl/>
        </w:rPr>
        <w:t>القواعد المتعلقة بالاتفاق الإقليمي المعني بتخطيط خدمة الملاحة الراديوية</w:t>
      </w:r>
      <w:r w:rsidRPr="008F317F">
        <w:rPr>
          <w:rFonts w:ascii="Times New Roman Bold" w:hAnsi="Times New Roman Bold" w:cs="Traditional Arabic"/>
          <w:szCs w:val="40"/>
          <w:rtl/>
        </w:rPr>
        <w:br/>
        <w:t>البحرية (منارات راديوية) في المنطقة البحرية الأوروبية</w:t>
      </w:r>
      <w:r w:rsidRPr="008F317F">
        <w:rPr>
          <w:rFonts w:ascii="Times New Roman Bold" w:hAnsi="Times New Roman Bold" w:cs="Traditional Arabic"/>
          <w:szCs w:val="40"/>
          <w:rtl/>
        </w:rPr>
        <w:br/>
        <w:t xml:space="preserve">(جنيف، </w:t>
      </w:r>
      <w:r w:rsidRPr="008F317F">
        <w:rPr>
          <w:rFonts w:ascii="Times New Roman Bold" w:hAnsi="Times New Roman Bold" w:cs="Traditional Arabic"/>
          <w:szCs w:val="40"/>
        </w:rPr>
        <w:t>(1985</w:t>
      </w:r>
      <w:r w:rsidRPr="008F317F">
        <w:rPr>
          <w:rFonts w:ascii="Times New Roman Bold" w:hAnsi="Times New Roman Bold" w:cs="Traditional Arabic"/>
          <w:szCs w:val="40"/>
          <w:rtl/>
        </w:rPr>
        <w:t xml:space="preserve"> </w:t>
      </w:r>
      <w:r w:rsidRPr="008F317F">
        <w:rPr>
          <w:rFonts w:ascii="Times New Roman Bold" w:hAnsi="Times New Roman Bold" w:cs="Traditional Arabic"/>
          <w:szCs w:val="40"/>
        </w:rPr>
        <w:t>(GE85-EMA)</w:t>
      </w:r>
    </w:p>
    <w:p w14:paraId="74A867AA" w14:textId="77777777" w:rsidR="00CC5F1E" w:rsidRPr="008F317F" w:rsidRDefault="00CC5F1E" w:rsidP="00A72E59">
      <w:pPr>
        <w:pStyle w:val="Heading1"/>
        <w:rPr>
          <w:rtl/>
        </w:rPr>
      </w:pPr>
      <w:r w:rsidRPr="008F317F">
        <w:t>1</w:t>
      </w:r>
      <w:r w:rsidRPr="008F317F">
        <w:rPr>
          <w:rtl/>
        </w:rPr>
        <w:tab/>
        <w:t>الوضع القانوني للإدارات فيما يتعلق بالاتفاق</w:t>
      </w:r>
    </w:p>
    <w:p w14:paraId="7B9DCABB" w14:textId="02DF5596" w:rsidR="00CC5F1E" w:rsidRPr="00245816" w:rsidRDefault="00CC5F1E" w:rsidP="00CF70DA">
      <w:pPr>
        <w:spacing w:before="240"/>
        <w:ind w:hanging="1"/>
        <w:rPr>
          <w:rtl/>
        </w:rPr>
      </w:pPr>
      <w:r w:rsidRPr="00245816">
        <w:t>1.1</w:t>
      </w:r>
      <w:r w:rsidRPr="00245816">
        <w:rPr>
          <w:rtl/>
        </w:rPr>
        <w:tab/>
        <w:t>أثناء الفترة الانتقالية الممتدة بين عقد الاتفاق (</w:t>
      </w:r>
      <w:r w:rsidR="00275934">
        <w:t>13</w:t>
      </w:r>
      <w:r w:rsidRPr="00245816">
        <w:rPr>
          <w:rtl/>
        </w:rPr>
        <w:t xml:space="preserve"> مارس </w:t>
      </w:r>
      <w:r w:rsidRPr="00245816">
        <w:t>(1985</w:t>
      </w:r>
      <w:r w:rsidRPr="00245816">
        <w:rPr>
          <w:rtl/>
        </w:rPr>
        <w:t xml:space="preserve"> ودخوله حيز التنفيذ (</w:t>
      </w:r>
      <w:r w:rsidRPr="00245816">
        <w:t>1</w:t>
      </w:r>
      <w:r w:rsidRPr="00245816">
        <w:rPr>
          <w:rtl/>
        </w:rPr>
        <w:t xml:space="preserve"> أبريل </w:t>
      </w:r>
      <w:r w:rsidRPr="00245816">
        <w:t>(1992</w:t>
      </w:r>
      <w:r w:rsidRPr="00245816">
        <w:rPr>
          <w:rtl/>
        </w:rPr>
        <w:t xml:space="preserve">، وبعد التشاور مع إدارات البلدان الواقعة في المنطقة البحرية الأوروبية، أدخلت اللجنة مفهوم </w:t>
      </w:r>
      <w:r w:rsidRPr="00D5176D">
        <w:rPr>
          <w:i/>
          <w:iCs/>
          <w:rtl/>
        </w:rPr>
        <w:t>"أطراف في الاتفاق"</w:t>
      </w:r>
      <w:r w:rsidRPr="00245816">
        <w:rPr>
          <w:rtl/>
        </w:rPr>
        <w:t xml:space="preserve"> واستخدمته لأغراض تطبيق الإجراءات والمعايير التقنية المصاحبة المنصوص عليها في المواد </w:t>
      </w:r>
      <w:r w:rsidRPr="00245816">
        <w:t>4</w:t>
      </w:r>
      <w:r w:rsidRPr="00245816">
        <w:rPr>
          <w:rtl/>
        </w:rPr>
        <w:t xml:space="preserve"> و</w:t>
      </w:r>
      <w:r w:rsidRPr="00245816">
        <w:t>5</w:t>
      </w:r>
      <w:r w:rsidRPr="00245816">
        <w:rPr>
          <w:rtl/>
        </w:rPr>
        <w:t xml:space="preserve"> و</w:t>
      </w:r>
      <w:r w:rsidRPr="00245816">
        <w:t>6</w:t>
      </w:r>
      <w:r w:rsidRPr="00245816">
        <w:rPr>
          <w:rtl/>
        </w:rPr>
        <w:t xml:space="preserve"> من </w:t>
      </w:r>
      <w:r w:rsidR="00617B06">
        <w:rPr>
          <w:rtl/>
        </w:rPr>
        <w:br/>
      </w:r>
      <w:r w:rsidRPr="00245816">
        <w:rPr>
          <w:rtl/>
        </w:rPr>
        <w:t>الاتفاق</w:t>
      </w:r>
      <w:r w:rsidR="00617B06">
        <w:rPr>
          <w:rFonts w:hint="cs"/>
          <w:rtl/>
        </w:rPr>
        <w:t> </w:t>
      </w:r>
      <w:r w:rsidRPr="00245816">
        <w:t>GE85-EMA</w:t>
      </w:r>
      <w:r w:rsidRPr="00245816">
        <w:rPr>
          <w:rtl/>
        </w:rPr>
        <w:t xml:space="preserve"> المعني بتعديلات الخطة وبالتبليغ والتفحص وتسجيل بطاقات التبليغ عن تخصيص التردد لمحطات الخدمات المخطط لها (خدمة الملاحة الراديوية البحرية) أو غير المخطط لها (خدمة الملاحة الراديوية للطيران). </w:t>
      </w:r>
      <w:r w:rsidR="00374044">
        <w:rPr>
          <w:rFonts w:hint="cs"/>
          <w:rtl/>
        </w:rPr>
        <w:t>و</w:t>
      </w:r>
      <w:r w:rsidRPr="00245816">
        <w:rPr>
          <w:rtl/>
        </w:rPr>
        <w:t xml:space="preserve">اعتبرت جميع الإدارات التي لها أراضٍ واقعة في منطقة التخطيط (أي في المنطقة البحرية </w:t>
      </w:r>
      <w:proofErr w:type="gramStart"/>
      <w:r w:rsidRPr="00245816">
        <w:rPr>
          <w:rtl/>
        </w:rPr>
        <w:t>الأوروبية</w:t>
      </w:r>
      <w:r w:rsidRPr="00245816">
        <w:t>(</w:t>
      </w:r>
      <w:r w:rsidRPr="00245816">
        <w:rPr>
          <w:rtl/>
        </w:rPr>
        <w:t xml:space="preserve"> والتي</w:t>
      </w:r>
      <w:proofErr w:type="gramEnd"/>
      <w:r w:rsidRPr="00245816">
        <w:rPr>
          <w:rtl/>
        </w:rPr>
        <w:t xml:space="preserve"> لم تعترض على هذا المفهوم، </w:t>
      </w:r>
      <w:r w:rsidRPr="00D5176D">
        <w:rPr>
          <w:i/>
          <w:iCs/>
          <w:rtl/>
        </w:rPr>
        <w:t xml:space="preserve">"أطرافاً في الاتفاق </w:t>
      </w:r>
      <w:r w:rsidRPr="00D5176D">
        <w:rPr>
          <w:i/>
          <w:iCs/>
        </w:rPr>
        <w:t>GE85-EMA</w:t>
      </w:r>
      <w:r w:rsidRPr="00D5176D">
        <w:rPr>
          <w:i/>
          <w:iCs/>
          <w:rtl/>
        </w:rPr>
        <w:t>"</w:t>
      </w:r>
      <w:r w:rsidRPr="00245816">
        <w:rPr>
          <w:rtl/>
        </w:rPr>
        <w:t xml:space="preserve">. ولا تعتبر </w:t>
      </w:r>
      <w:r w:rsidRPr="00617B06">
        <w:rPr>
          <w:i/>
          <w:iCs/>
          <w:rtl/>
        </w:rPr>
        <w:t>"أطرافاً في الاتفاق"</w:t>
      </w:r>
      <w:r w:rsidRPr="00245816">
        <w:rPr>
          <w:rtl/>
        </w:rPr>
        <w:t xml:space="preserve"> الإدارات التي أعلنت رسمياً أنها لا ترغب في أن تعتبر </w:t>
      </w:r>
      <w:r w:rsidRPr="00617B06">
        <w:rPr>
          <w:i/>
          <w:iCs/>
          <w:rtl/>
        </w:rPr>
        <w:t>"أطرافاً في الاتفاق"</w:t>
      </w:r>
      <w:r w:rsidRPr="00245816">
        <w:rPr>
          <w:rtl/>
        </w:rPr>
        <w:t xml:space="preserve">، ومعها الإدارات غير المشاركة التي ليست لديها أي تخصيصات في الخطة ولم تعلن رسمياً أنها تنوي أن تصبح </w:t>
      </w:r>
      <w:r w:rsidRPr="00617B06">
        <w:rPr>
          <w:i/>
          <w:iCs/>
          <w:rtl/>
        </w:rPr>
        <w:t>"أطرافاً في الاتفاق"</w:t>
      </w:r>
      <w:r w:rsidR="00D02BDC">
        <w:rPr>
          <w:rFonts w:hint="cs"/>
          <w:rtl/>
        </w:rPr>
        <w:t>.</w:t>
      </w:r>
    </w:p>
    <w:p w14:paraId="6F777060" w14:textId="77777777" w:rsidR="00CC5F1E" w:rsidRPr="00245816" w:rsidRDefault="007D2019" w:rsidP="00CF70DA">
      <w:pPr>
        <w:spacing w:before="240"/>
        <w:rPr>
          <w:rtl/>
        </w:rPr>
      </w:pPr>
      <w:r>
        <w:t>2.1</w:t>
      </w:r>
      <w:r w:rsidR="00CC5F1E" w:rsidRPr="00245816">
        <w:rPr>
          <w:rtl/>
        </w:rPr>
        <w:tab/>
        <w:t xml:space="preserve">قررت اللجنة أن تحتفظ بهذا المفهوم بعد دخول الاتفاق حيز التنفيذ وبانتظار إجراء مشاورات جديدة مع الإدارات المعنية. وبالتالي سيعتبر المكتب أطرافاً في الاتفاق </w:t>
      </w:r>
      <w:r w:rsidR="00CC5F1E" w:rsidRPr="00245816">
        <w:t>GE85-EMA</w:t>
      </w:r>
      <w:r w:rsidR="00CC5F1E" w:rsidRPr="00245816">
        <w:rPr>
          <w:rtl/>
        </w:rPr>
        <w:t xml:space="preserve"> جميع الإدارات التي لها أراضٍ واقعة في المنطقة الأوروبية البحرية باستثناء إدارات البلدان التالية: إمارة أندورا والبوسنة والهرسك وبيلاروس والفاتيكان والعراق وأيسلندا وليختنشتاين ولكسمبرغ ومولدوفا وجمهورية مقدونيا اليوغوسلافية السابقة وسان مارينو وسويسرا وسلوفينيا</w:t>
      </w:r>
      <w:r w:rsidR="00374044">
        <w:rPr>
          <w:rFonts w:hint="cs"/>
          <w:rtl/>
        </w:rPr>
        <w:t>،</w:t>
      </w:r>
      <w:r w:rsidR="00CC5F1E" w:rsidRPr="00245816">
        <w:rPr>
          <w:rtl/>
        </w:rPr>
        <w:t xml:space="preserve"> التي لا تعد أطرافاً في الاتفاق إلى أن تنضم رسمياً إلى الاتفاق.</w:t>
      </w:r>
    </w:p>
    <w:p w14:paraId="541F0A3C" w14:textId="77777777" w:rsidR="00CC5F1E" w:rsidRPr="00FD2DED" w:rsidRDefault="007D2019" w:rsidP="00A72E59">
      <w:pPr>
        <w:pStyle w:val="Heading1"/>
        <w:rPr>
          <w:rtl/>
        </w:rPr>
      </w:pPr>
      <w:r w:rsidRPr="00FD2DED">
        <w:t>2</w:t>
      </w:r>
      <w:r w:rsidR="00CC5F1E" w:rsidRPr="00FD2DED">
        <w:rPr>
          <w:rtl/>
        </w:rPr>
        <w:tab/>
        <w:t xml:space="preserve">تطبيق الرقم </w:t>
      </w:r>
      <w:r w:rsidR="00CC5F1E" w:rsidRPr="00FD2DED">
        <w:t>73</w:t>
      </w:r>
      <w:r w:rsidR="00AB3589" w:rsidRPr="00FD2DED">
        <w:t>.5</w:t>
      </w:r>
      <w:r w:rsidR="00CC5F1E" w:rsidRPr="00FD2DED">
        <w:rPr>
          <w:rtl/>
        </w:rPr>
        <w:t xml:space="preserve"> والقرار </w:t>
      </w:r>
      <w:r w:rsidR="00CC5F1E" w:rsidRPr="00FD2DED">
        <w:t>602 (Mob-87)</w:t>
      </w:r>
      <w:r w:rsidR="006F0FF1" w:rsidRPr="001735A5">
        <w:rPr>
          <w:rStyle w:val="FootnoteReference"/>
          <w:rtl/>
        </w:rPr>
        <w:footnoteReference w:customMarkFollows="1" w:id="1"/>
        <w:t>*</w:t>
      </w:r>
      <w:r w:rsidR="00CC5F1E" w:rsidRPr="00FD2DED">
        <w:rPr>
          <w:rtl/>
        </w:rPr>
        <w:t xml:space="preserve"> في إطار الاتفاق </w:t>
      </w:r>
      <w:r w:rsidR="00CC5F1E" w:rsidRPr="00FD2DED">
        <w:t>GE85-EMA</w:t>
      </w:r>
    </w:p>
    <w:p w14:paraId="45D88746" w14:textId="77777777" w:rsidR="00CC5F1E" w:rsidRPr="00AB3589" w:rsidRDefault="007D2019" w:rsidP="00CF70DA">
      <w:pPr>
        <w:spacing w:before="240"/>
        <w:rPr>
          <w:spacing w:val="4"/>
          <w:rtl/>
        </w:rPr>
      </w:pPr>
      <w:r>
        <w:t>1.2</w:t>
      </w:r>
      <w:r w:rsidR="00CC5F1E" w:rsidRPr="00245816">
        <w:rPr>
          <w:rtl/>
        </w:rPr>
        <w:tab/>
        <w:t xml:space="preserve">وفقاً للمقررات الصادرة عن المؤتمر الإداري الإقليمي المعني بتخطيط خدمة الملاحة الراديوية البحرية (منارات راديوية) في المنطقة البحرية الأوروبية الذي انعقد في جنيف عام </w:t>
      </w:r>
      <w:r>
        <w:t>1985</w:t>
      </w:r>
      <w:r w:rsidR="00CC5F1E" w:rsidRPr="00245816">
        <w:rPr>
          <w:rtl/>
        </w:rPr>
        <w:t xml:space="preserve"> (المشار إليه فيما يلي بالمؤتمر</w:t>
      </w:r>
      <w:r w:rsidR="00CC5F1E" w:rsidRPr="00245816">
        <w:rPr>
          <w:rtl/>
        </w:rPr>
        <w:br/>
      </w:r>
      <w:r w:rsidR="00CC5F1E" w:rsidRPr="00245816">
        <w:t>RARC GE85-EMA</w:t>
      </w:r>
      <w:r w:rsidR="00CC5F1E" w:rsidRPr="00245816">
        <w:rPr>
          <w:rtl/>
        </w:rPr>
        <w:t xml:space="preserve">، جنيف، </w:t>
      </w:r>
      <w:r w:rsidR="00CC5F1E" w:rsidRPr="00245816">
        <w:t>(1985</w:t>
      </w:r>
      <w:r w:rsidR="00CC5F1E" w:rsidRPr="00245816">
        <w:rPr>
          <w:rtl/>
        </w:rPr>
        <w:t xml:space="preserve">، </w:t>
      </w:r>
      <w:r w:rsidR="00CC5F1E" w:rsidRPr="00AB3589">
        <w:rPr>
          <w:spacing w:val="4"/>
          <w:rtl/>
        </w:rPr>
        <w:t xml:space="preserve">ولإتاحة معالجة بطاقات التبليغ المقدمة بموجب القرار </w:t>
      </w:r>
      <w:r w:rsidR="00CC5F1E" w:rsidRPr="00AB3589">
        <w:rPr>
          <w:spacing w:val="4"/>
        </w:rPr>
        <w:t>1</w:t>
      </w:r>
      <w:r w:rsidR="00CC5F1E" w:rsidRPr="00AB3589">
        <w:rPr>
          <w:spacing w:val="4"/>
          <w:rtl/>
        </w:rPr>
        <w:t xml:space="preserve"> الصادر عن المؤتمر، وضعت اللجنة القاعدة </w:t>
      </w:r>
      <w:r w:rsidR="00AB3589" w:rsidRPr="00AB3589">
        <w:rPr>
          <w:rFonts w:hint="cs"/>
          <w:spacing w:val="4"/>
          <w:rtl/>
        </w:rPr>
        <w:t xml:space="preserve">الإجرائية </w:t>
      </w:r>
      <w:r w:rsidR="00CC5F1E" w:rsidRPr="00AB3589">
        <w:rPr>
          <w:spacing w:val="4"/>
          <w:rtl/>
        </w:rPr>
        <w:t xml:space="preserve">المؤقتة رقم </w:t>
      </w:r>
      <w:r w:rsidR="00CC5F1E" w:rsidRPr="00AB3589">
        <w:rPr>
          <w:spacing w:val="4"/>
        </w:rPr>
        <w:t>H42</w:t>
      </w:r>
      <w:r w:rsidR="00CC5F1E" w:rsidRPr="00AB3589">
        <w:rPr>
          <w:spacing w:val="4"/>
          <w:rtl/>
        </w:rPr>
        <w:t xml:space="preserve"> المتعلقة بتطبيق الإدارات الأطراف في الاتفاق واللجنة </w:t>
      </w:r>
      <w:r w:rsidR="00CC5F1E" w:rsidRPr="00AB3589">
        <w:rPr>
          <w:spacing w:val="4"/>
        </w:rPr>
        <w:t>IFRB</w:t>
      </w:r>
      <w:r w:rsidR="00CC5F1E" w:rsidRPr="00AB3589">
        <w:rPr>
          <w:spacing w:val="4"/>
          <w:rtl/>
        </w:rPr>
        <w:t xml:space="preserve"> </w:t>
      </w:r>
      <w:r w:rsidR="00D02BDC" w:rsidRPr="00AB3589">
        <w:rPr>
          <w:rFonts w:hint="cs"/>
          <w:spacing w:val="4"/>
          <w:rtl/>
        </w:rPr>
        <w:t xml:space="preserve">السابقة </w:t>
      </w:r>
      <w:r w:rsidR="00CC5F1E" w:rsidRPr="00AB3589">
        <w:rPr>
          <w:spacing w:val="4"/>
          <w:rtl/>
        </w:rPr>
        <w:t xml:space="preserve">للإجراء الانتقالي </w:t>
      </w:r>
      <w:r w:rsidR="00D02BDC" w:rsidRPr="00AB3589">
        <w:rPr>
          <w:rFonts w:hint="cs"/>
          <w:spacing w:val="4"/>
          <w:rtl/>
        </w:rPr>
        <w:t>الوارد</w:t>
      </w:r>
      <w:r w:rsidR="00CC5F1E" w:rsidRPr="00AB3589">
        <w:rPr>
          <w:spacing w:val="4"/>
          <w:rtl/>
        </w:rPr>
        <w:t xml:space="preserve"> في الملحق بالقرار </w:t>
      </w:r>
      <w:r w:rsidR="00CC5F1E" w:rsidRPr="00AB3589">
        <w:rPr>
          <w:spacing w:val="4"/>
        </w:rPr>
        <w:t>(EMA)</w:t>
      </w:r>
      <w:r w:rsidR="00AB3589" w:rsidRPr="00AB3589">
        <w:rPr>
          <w:spacing w:val="4"/>
        </w:rPr>
        <w:t xml:space="preserve"> 1</w:t>
      </w:r>
      <w:r w:rsidR="00CC5F1E" w:rsidRPr="00AB3589">
        <w:rPr>
          <w:spacing w:val="4"/>
          <w:rtl/>
        </w:rPr>
        <w:t xml:space="preserve"> خلال الفترة التي تس</w:t>
      </w:r>
      <w:r w:rsidRPr="00AB3589">
        <w:rPr>
          <w:spacing w:val="4"/>
          <w:rtl/>
        </w:rPr>
        <w:t>بق دخول هذا الاتفاق حيز التنفيذ</w:t>
      </w:r>
      <w:r w:rsidR="00AB3589" w:rsidRPr="00AB3589">
        <w:rPr>
          <w:rFonts w:hint="cs"/>
          <w:spacing w:val="4"/>
          <w:rtl/>
        </w:rPr>
        <w:t xml:space="preserve"> </w:t>
      </w:r>
      <w:r w:rsidR="00CC5F1E" w:rsidRPr="00AB3589">
        <w:rPr>
          <w:spacing w:val="4"/>
          <w:rtl/>
        </w:rPr>
        <w:t>(</w:t>
      </w:r>
      <w:r w:rsidRPr="00AB3589">
        <w:rPr>
          <w:spacing w:val="4"/>
        </w:rPr>
        <w:t>1</w:t>
      </w:r>
      <w:r w:rsidR="00CC5F1E" w:rsidRPr="00AB3589">
        <w:rPr>
          <w:spacing w:val="4"/>
          <w:rtl/>
        </w:rPr>
        <w:t xml:space="preserve"> أبريل </w:t>
      </w:r>
      <w:r w:rsidR="00CC5F1E" w:rsidRPr="00AB3589">
        <w:rPr>
          <w:spacing w:val="4"/>
        </w:rPr>
        <w:t>(1992</w:t>
      </w:r>
      <w:r w:rsidR="00CC5F1E" w:rsidRPr="00AB3589">
        <w:rPr>
          <w:spacing w:val="4"/>
          <w:rtl/>
        </w:rPr>
        <w:t>.</w:t>
      </w:r>
    </w:p>
    <w:p w14:paraId="1ECA5C5A" w14:textId="77777777" w:rsidR="00CC5F1E" w:rsidRPr="00245816" w:rsidRDefault="00693C15" w:rsidP="00CF70DA">
      <w:pPr>
        <w:spacing w:before="240"/>
        <w:rPr>
          <w:rtl/>
        </w:rPr>
      </w:pPr>
      <w:r>
        <w:br w:type="page"/>
      </w:r>
      <w:r w:rsidR="007D2019">
        <w:lastRenderedPageBreak/>
        <w:t>2.2</w:t>
      </w:r>
      <w:r w:rsidR="00CC5F1E" w:rsidRPr="00245816">
        <w:rPr>
          <w:rtl/>
        </w:rPr>
        <w:tab/>
        <w:t xml:space="preserve">بعد نشر القاعدة رقم </w:t>
      </w:r>
      <w:r w:rsidR="00CC5F1E" w:rsidRPr="00245816">
        <w:t>H42</w:t>
      </w:r>
      <w:r w:rsidR="00CC5F1E" w:rsidRPr="00245816">
        <w:rPr>
          <w:rtl/>
        </w:rPr>
        <w:t xml:space="preserve"> (انظر الرسالة المعممة </w:t>
      </w:r>
      <w:r w:rsidR="00A7369C" w:rsidRPr="00245816">
        <w:rPr>
          <w:rtl/>
        </w:rPr>
        <w:t xml:space="preserve">رقم </w:t>
      </w:r>
      <w:r w:rsidR="00A7369C" w:rsidRPr="00245816">
        <w:t>828</w:t>
      </w:r>
      <w:r w:rsidR="00A7369C">
        <w:rPr>
          <w:rFonts w:hint="cs"/>
          <w:rtl/>
        </w:rPr>
        <w:t xml:space="preserve"> </w:t>
      </w:r>
      <w:r w:rsidR="00CC5F1E" w:rsidRPr="00245816">
        <w:rPr>
          <w:rtl/>
        </w:rPr>
        <w:t xml:space="preserve">الصادرة عن اللجنة </w:t>
      </w:r>
      <w:r w:rsidR="00CC5F1E" w:rsidRPr="00245816">
        <w:t>IFRB</w:t>
      </w:r>
      <w:r w:rsidR="00CC5F1E" w:rsidRPr="00245816">
        <w:rPr>
          <w:rtl/>
        </w:rPr>
        <w:t xml:space="preserve"> </w:t>
      </w:r>
      <w:r w:rsidR="00D75B9D">
        <w:rPr>
          <w:rFonts w:hint="cs"/>
          <w:rtl/>
        </w:rPr>
        <w:t xml:space="preserve">السابقة </w:t>
      </w:r>
      <w:r w:rsidR="00CC5F1E" w:rsidRPr="00245816">
        <w:rPr>
          <w:rtl/>
        </w:rPr>
        <w:t xml:space="preserve">بتاريخ </w:t>
      </w:r>
      <w:r w:rsidR="00A7369C">
        <w:rPr>
          <w:rFonts w:hint="cs"/>
          <w:rtl/>
        </w:rPr>
        <w:br/>
      </w:r>
      <w:r w:rsidR="007D2019">
        <w:t>5</w:t>
      </w:r>
      <w:r w:rsidR="00CC5F1E" w:rsidRPr="00245816">
        <w:rPr>
          <w:rtl/>
        </w:rPr>
        <w:t xml:space="preserve"> يوليو </w:t>
      </w:r>
      <w:r w:rsidR="00CC5F1E" w:rsidRPr="00245816">
        <w:t>(1990</w:t>
      </w:r>
      <w:r w:rsidR="00CC5F1E" w:rsidRPr="00245816">
        <w:rPr>
          <w:rtl/>
        </w:rPr>
        <w:t xml:space="preserve"> </w:t>
      </w:r>
      <w:r w:rsidR="00D75B9D">
        <w:rPr>
          <w:rFonts w:hint="cs"/>
          <w:rtl/>
        </w:rPr>
        <w:t>أعلنت</w:t>
      </w:r>
      <w:r w:rsidR="00CC5F1E" w:rsidRPr="00245816">
        <w:rPr>
          <w:rtl/>
        </w:rPr>
        <w:t xml:space="preserve"> عدة إدارات أنها تنوي استعمال المنارات الراديوية البحرية في هذا النطاق لكي ترسل إلى السفن معلومات إضافية ملاحية، بما في ذلك التصحيحات التفاضلية لأنظمة الملاحة الراديوية الأخرى (مثل</w:t>
      </w:r>
      <w:r w:rsidR="00D75B9D">
        <w:rPr>
          <w:rFonts w:hint="cs"/>
          <w:rtl/>
        </w:rPr>
        <w:t xml:space="preserve"> نظام</w:t>
      </w:r>
      <w:r w:rsidR="00CC5F1E" w:rsidRPr="00245816">
        <w:rPr>
          <w:rtl/>
        </w:rPr>
        <w:t xml:space="preserve"> أوميغا والنظام</w:t>
      </w:r>
      <w:r w:rsidR="00D75B9D">
        <w:rPr>
          <w:rFonts w:hint="cs"/>
          <w:rtl/>
        </w:rPr>
        <w:t xml:space="preserve"> العالمي لتحديد المواقع </w:t>
      </w:r>
      <w:r w:rsidR="00A7369C">
        <w:rPr>
          <w:lang w:val="en-US"/>
        </w:rPr>
        <w:t>(GPS)</w:t>
      </w:r>
      <w:r w:rsidR="00A7369C">
        <w:rPr>
          <w:rFonts w:hint="cs"/>
          <w:rtl/>
        </w:rPr>
        <w:t xml:space="preserve"> </w:t>
      </w:r>
      <w:r w:rsidR="00D75B9D">
        <w:rPr>
          <w:rFonts w:hint="cs"/>
          <w:rtl/>
        </w:rPr>
        <w:t>ونظام</w:t>
      </w:r>
      <w:r w:rsidR="00CC5F1E" w:rsidRPr="00245816">
        <w:rPr>
          <w:rtl/>
        </w:rPr>
        <w:t xml:space="preserve"> </w:t>
      </w:r>
      <w:r w:rsidR="00CC5F1E" w:rsidRPr="00245816">
        <w:t>Loran-C</w:t>
      </w:r>
      <w:r w:rsidR="00CC5F1E" w:rsidRPr="00245816">
        <w:rPr>
          <w:rtl/>
        </w:rPr>
        <w:t>).</w:t>
      </w:r>
    </w:p>
    <w:p w14:paraId="5445ACF4" w14:textId="77777777" w:rsidR="00CC5F1E" w:rsidRPr="00245816" w:rsidRDefault="007D2019" w:rsidP="006B1693">
      <w:pPr>
        <w:spacing w:before="240"/>
        <w:rPr>
          <w:rtl/>
        </w:rPr>
      </w:pPr>
      <w:r>
        <w:t>3.2</w:t>
      </w:r>
      <w:r w:rsidR="00CC5F1E" w:rsidRPr="00245816">
        <w:rPr>
          <w:rtl/>
        </w:rPr>
        <w:tab/>
        <w:t xml:space="preserve">أعادت اللجنة تفحص المسألة آخذة في الاعتبار على وجه التحديد أحكام الرقم </w:t>
      </w:r>
      <w:r w:rsidR="00CC5F1E" w:rsidRPr="00245816">
        <w:rPr>
          <w:b/>
          <w:bCs/>
        </w:rPr>
        <w:t>73</w:t>
      </w:r>
      <w:r w:rsidR="00CA298B">
        <w:rPr>
          <w:b/>
          <w:bCs/>
          <w:lang w:val="en-US"/>
        </w:rPr>
        <w:t>.5</w:t>
      </w:r>
      <w:r w:rsidR="00CC5F1E" w:rsidRPr="00245816">
        <w:rPr>
          <w:rtl/>
        </w:rPr>
        <w:t xml:space="preserve"> من لوائح الراديو والقرار </w:t>
      </w:r>
      <w:r w:rsidR="00CC5F1E" w:rsidRPr="00245816">
        <w:rPr>
          <w:b/>
          <w:bCs/>
        </w:rPr>
        <w:t>602</w:t>
      </w:r>
      <w:r w:rsidR="00CC5F1E" w:rsidRPr="00092113">
        <w:rPr>
          <w:b/>
          <w:bCs/>
        </w:rPr>
        <w:t xml:space="preserve"> (Mob-87)</w:t>
      </w:r>
      <w:r w:rsidR="006B1693" w:rsidRPr="001735A5">
        <w:rPr>
          <w:rStyle w:val="FootnoteReference"/>
          <w:rtl/>
        </w:rPr>
        <w:footnoteReference w:customMarkFollows="1" w:id="2"/>
        <w:t>*</w:t>
      </w:r>
      <w:r w:rsidR="00CC5F1E" w:rsidRPr="00245816">
        <w:rPr>
          <w:rtl/>
        </w:rPr>
        <w:t xml:space="preserve"> والملاحظة </w:t>
      </w:r>
      <w:r w:rsidR="00CC5F1E" w:rsidRPr="00245816">
        <w:t>2</w:t>
      </w:r>
      <w:r w:rsidR="00CC5F1E" w:rsidRPr="00245816">
        <w:rPr>
          <w:rtl/>
        </w:rPr>
        <w:t xml:space="preserve"> من الملحق </w:t>
      </w:r>
      <w:r w:rsidR="00CC5F1E" w:rsidRPr="00245816">
        <w:t>1</w:t>
      </w:r>
      <w:r w:rsidR="00CC5F1E" w:rsidRPr="00245816">
        <w:rPr>
          <w:rtl/>
        </w:rPr>
        <w:t xml:space="preserve"> بالاتفاق. ونُشرت القاعدة رقم </w:t>
      </w:r>
      <w:r w:rsidR="00CC5F1E" w:rsidRPr="00245816">
        <w:t xml:space="preserve">H42(Rev.) </w:t>
      </w:r>
      <w:r w:rsidR="00CC5F1E" w:rsidRPr="00245816">
        <w:rPr>
          <w:rtl/>
        </w:rPr>
        <w:t xml:space="preserve"> في الرسالة المعممة رقم </w:t>
      </w:r>
      <w:r w:rsidR="00CC5F1E" w:rsidRPr="00245816">
        <w:t>913</w:t>
      </w:r>
      <w:r w:rsidR="00CC5F1E" w:rsidRPr="00245816">
        <w:rPr>
          <w:rtl/>
        </w:rPr>
        <w:t xml:space="preserve"> الصادرة عن اللجنة </w:t>
      </w:r>
      <w:r w:rsidR="00CC5F1E" w:rsidRPr="00245816">
        <w:t>IFRB</w:t>
      </w:r>
      <w:r w:rsidR="00CC5F1E" w:rsidRPr="00245816">
        <w:rPr>
          <w:rtl/>
        </w:rPr>
        <w:t xml:space="preserve"> </w:t>
      </w:r>
      <w:r w:rsidR="008F65E5">
        <w:rPr>
          <w:rFonts w:hint="cs"/>
          <w:rtl/>
        </w:rPr>
        <w:t xml:space="preserve">السابقة </w:t>
      </w:r>
      <w:r w:rsidR="00CC5F1E" w:rsidRPr="00245816">
        <w:rPr>
          <w:rtl/>
        </w:rPr>
        <w:t xml:space="preserve">بتاريخ </w:t>
      </w:r>
      <w:r w:rsidR="00CC5F1E" w:rsidRPr="00245816">
        <w:t>30</w:t>
      </w:r>
      <w:r w:rsidR="00CC5F1E" w:rsidRPr="00245816">
        <w:rPr>
          <w:rtl/>
        </w:rPr>
        <w:t xml:space="preserve"> سبتمبر </w:t>
      </w:r>
      <w:r w:rsidR="00CC5F1E" w:rsidRPr="00245816">
        <w:t>1992</w:t>
      </w:r>
      <w:r w:rsidR="00CC5F1E" w:rsidRPr="00245816">
        <w:rPr>
          <w:rtl/>
        </w:rPr>
        <w:t xml:space="preserve"> بشأن هذا الموضوع. وبما أن هذه الطريقة المقترحة لم تثر أي اعتراض، قررت اللجنة أن تحتفظ بها (انظر أيضاً الجزء </w:t>
      </w:r>
      <w:r w:rsidR="00CC5F1E" w:rsidRPr="00245816">
        <w:t>1A</w:t>
      </w:r>
      <w:r w:rsidR="00CC5F1E" w:rsidRPr="00245816">
        <w:rPr>
          <w:rtl/>
        </w:rPr>
        <w:t xml:space="preserve"> من </w:t>
      </w:r>
      <w:r w:rsidR="008F65E5">
        <w:rPr>
          <w:rFonts w:hint="cs"/>
          <w:rtl/>
        </w:rPr>
        <w:t>ال</w:t>
      </w:r>
      <w:r w:rsidR="00CC5F1E" w:rsidRPr="00245816">
        <w:rPr>
          <w:rtl/>
        </w:rPr>
        <w:t>قواعد الإجرا</w:t>
      </w:r>
      <w:r w:rsidR="008F65E5">
        <w:rPr>
          <w:rFonts w:hint="cs"/>
          <w:rtl/>
        </w:rPr>
        <w:t>ئية</w:t>
      </w:r>
      <w:r w:rsidR="00CC5F1E" w:rsidRPr="00245816">
        <w:rPr>
          <w:rtl/>
        </w:rPr>
        <w:t xml:space="preserve"> المتعلقة بتطبيق الرقم </w:t>
      </w:r>
      <w:r w:rsidR="00CC5F1E" w:rsidRPr="00245816">
        <w:t>(</w:t>
      </w:r>
      <w:r w:rsidR="00CC5F1E" w:rsidRPr="00245816">
        <w:rPr>
          <w:b/>
          <w:bCs/>
        </w:rPr>
        <w:t>73</w:t>
      </w:r>
      <w:r w:rsidR="00A7369C">
        <w:rPr>
          <w:b/>
          <w:bCs/>
        </w:rPr>
        <w:t>.5</w:t>
      </w:r>
      <w:r w:rsidR="00CC5F1E" w:rsidRPr="00245816">
        <w:rPr>
          <w:rtl/>
        </w:rPr>
        <w:t>.</w:t>
      </w:r>
    </w:p>
    <w:p w14:paraId="1008F8B1" w14:textId="77777777" w:rsidR="00CC5F1E" w:rsidRPr="00FD2DED" w:rsidRDefault="007D2019" w:rsidP="00A72E59">
      <w:pPr>
        <w:pStyle w:val="Heading1"/>
        <w:rPr>
          <w:rtl/>
        </w:rPr>
      </w:pPr>
      <w:r w:rsidRPr="00FD2DED">
        <w:t>3</w:t>
      </w:r>
      <w:r w:rsidR="00CC5F1E" w:rsidRPr="00FD2DED">
        <w:rPr>
          <w:rtl/>
        </w:rPr>
        <w:tab/>
        <w:t xml:space="preserve">معالجة الإدارات التي تعتبر أطرافاً في الاتفاق (المادة </w:t>
      </w:r>
      <w:r w:rsidR="00CC5F1E" w:rsidRPr="00FD2DED">
        <w:t>5</w:t>
      </w:r>
      <w:r w:rsidR="00CC5F1E" w:rsidRPr="00FD2DED">
        <w:rPr>
          <w:rtl/>
        </w:rPr>
        <w:t xml:space="preserve"> من الاتفاق) لبطاقات التبليغ</w:t>
      </w:r>
      <w:r w:rsidR="0090390A">
        <w:rPr>
          <w:rFonts w:hint="cs"/>
          <w:rtl/>
        </w:rPr>
        <w:t> </w:t>
      </w:r>
      <w:r w:rsidR="00CC5F1E" w:rsidRPr="00FD2DED">
        <w:rPr>
          <w:rtl/>
        </w:rPr>
        <w:t>عن تخصيص التردد لمحطات المنارات الراديوية التابعة لخدمة الملاحة الراديوية</w:t>
      </w:r>
      <w:r w:rsidR="0090390A">
        <w:rPr>
          <w:rFonts w:hint="cs"/>
          <w:rtl/>
        </w:rPr>
        <w:t> </w:t>
      </w:r>
      <w:r w:rsidR="00CC5F1E" w:rsidRPr="00FD2DED">
        <w:rPr>
          <w:rtl/>
        </w:rPr>
        <w:t>البحرية</w:t>
      </w:r>
    </w:p>
    <w:p w14:paraId="43394EEE" w14:textId="77777777" w:rsidR="00CC5F1E" w:rsidRPr="00245816" w:rsidRDefault="00CC5F1E" w:rsidP="00FD2DED">
      <w:pPr>
        <w:spacing w:before="240"/>
        <w:rPr>
          <w:rtl/>
        </w:rPr>
      </w:pPr>
      <w:r w:rsidRPr="00245816">
        <w:rPr>
          <w:rtl/>
        </w:rPr>
        <w:t xml:space="preserve">إن بطاقات التبليغ عن تخصيص تردد في النطاق </w:t>
      </w:r>
      <w:r w:rsidRPr="00245816">
        <w:t>kHz 315-283,5</w:t>
      </w:r>
      <w:r w:rsidRPr="00245816">
        <w:rPr>
          <w:rtl/>
        </w:rPr>
        <w:t xml:space="preserve"> لمحطات المنارات الراديوية التابعة لخدمة الملاحة الراديوية البحرية الواقعة في المنطقة البحرية الأوروبية والتي بل</w:t>
      </w:r>
      <w:r w:rsidR="00DA77F6">
        <w:rPr>
          <w:rFonts w:hint="cs"/>
          <w:rtl/>
        </w:rPr>
        <w:t>ّ</w:t>
      </w:r>
      <w:r w:rsidRPr="00245816">
        <w:rPr>
          <w:rtl/>
        </w:rPr>
        <w:t>غت عنها إدارات تعتبر أطرافاً في الاتفاق، يجب أن تخضع للتفحصات التالية.</w:t>
      </w:r>
    </w:p>
    <w:p w14:paraId="0895D5E2" w14:textId="77777777" w:rsidR="00CC5F1E" w:rsidRPr="00A7369C" w:rsidRDefault="007D2019" w:rsidP="00FD2DED">
      <w:pPr>
        <w:pStyle w:val="Heading2"/>
        <w:rPr>
          <w:rtl/>
        </w:rPr>
      </w:pPr>
      <w:r w:rsidRPr="00A7369C">
        <w:t>1.3</w:t>
      </w:r>
      <w:r w:rsidR="00CC5F1E" w:rsidRPr="00A7369C">
        <w:rPr>
          <w:rtl/>
        </w:rPr>
        <w:tab/>
        <w:t xml:space="preserve">تفحص تنظيمي (الرقم </w:t>
      </w:r>
      <w:r w:rsidR="00CC5F1E" w:rsidRPr="00A7369C">
        <w:t>31</w:t>
      </w:r>
      <w:r w:rsidR="00CA298B" w:rsidRPr="00A7369C">
        <w:t>.11</w:t>
      </w:r>
      <w:r w:rsidR="00CC5F1E" w:rsidRPr="00A7369C">
        <w:rPr>
          <w:rtl/>
        </w:rPr>
        <w:t xml:space="preserve"> والأحكام ذات الصلة)</w:t>
      </w:r>
    </w:p>
    <w:p w14:paraId="773AF546" w14:textId="77777777" w:rsidR="00CC5F1E" w:rsidRPr="00245816" w:rsidRDefault="00CC5F1E" w:rsidP="00FD2DED">
      <w:pPr>
        <w:pStyle w:val="BodyText3"/>
        <w:spacing w:after="0"/>
        <w:rPr>
          <w:rFonts w:cs="Traditional Arabic"/>
          <w:szCs w:val="30"/>
          <w:rtl/>
        </w:rPr>
      </w:pPr>
      <w:r w:rsidRPr="00245816">
        <w:rPr>
          <w:rFonts w:cs="Traditional Arabic"/>
          <w:szCs w:val="30"/>
          <w:rtl/>
        </w:rPr>
        <w:t xml:space="preserve">يتمثل التفحص التنظيمي لبطاقات التبليغ في التحقق من مطابقة هذه البطاقات لجدول توزيع نطاقات التردد، والتحقق كذلك من أن بطاقة التبليغ تتعلق </w:t>
      </w:r>
      <w:r w:rsidR="00DA77F6">
        <w:rPr>
          <w:rFonts w:cs="Traditional Arabic" w:hint="cs"/>
          <w:szCs w:val="30"/>
          <w:rtl/>
        </w:rPr>
        <w:t>فعلاً</w:t>
      </w:r>
      <w:r w:rsidRPr="00245816">
        <w:rPr>
          <w:rFonts w:cs="Traditional Arabic"/>
          <w:szCs w:val="30"/>
          <w:rtl/>
        </w:rPr>
        <w:t xml:space="preserve"> بمحطة منار راديوي.</w:t>
      </w:r>
    </w:p>
    <w:p w14:paraId="2BE064C9" w14:textId="77777777" w:rsidR="00CC5F1E" w:rsidRPr="00A7369C" w:rsidRDefault="007D2019" w:rsidP="00FD2DED">
      <w:pPr>
        <w:pStyle w:val="Heading2"/>
        <w:rPr>
          <w:rtl/>
        </w:rPr>
      </w:pPr>
      <w:r w:rsidRPr="00A7369C">
        <w:t>2.3</w:t>
      </w:r>
      <w:r w:rsidR="00CC5F1E" w:rsidRPr="00A7369C">
        <w:rPr>
          <w:rtl/>
        </w:rPr>
        <w:tab/>
        <w:t xml:space="preserve">تفحص </w:t>
      </w:r>
      <w:r w:rsidR="008F317F">
        <w:rPr>
          <w:rFonts w:hint="cs"/>
          <w:rtl/>
        </w:rPr>
        <w:t>التوافق مع الاتفاق</w:t>
      </w:r>
    </w:p>
    <w:p w14:paraId="5A872B4A" w14:textId="77777777" w:rsidR="00CC5F1E" w:rsidRPr="00245816" w:rsidRDefault="00CC5F1E" w:rsidP="00FD2DED">
      <w:pPr>
        <w:pStyle w:val="BodyText3"/>
        <w:spacing w:after="0"/>
        <w:rPr>
          <w:rFonts w:cs="Traditional Arabic"/>
          <w:szCs w:val="30"/>
          <w:rtl/>
        </w:rPr>
      </w:pPr>
      <w:r w:rsidRPr="00245816">
        <w:rPr>
          <w:rFonts w:cs="Traditional Arabic"/>
          <w:szCs w:val="30"/>
          <w:rtl/>
        </w:rPr>
        <w:t xml:space="preserve">يرتكز تفحص </w:t>
      </w:r>
      <w:r w:rsidR="008F317F">
        <w:rPr>
          <w:rFonts w:cs="Traditional Arabic" w:hint="cs"/>
          <w:szCs w:val="30"/>
          <w:rtl/>
        </w:rPr>
        <w:t>التوافق مع ا</w:t>
      </w:r>
      <w:r w:rsidRPr="00245816">
        <w:rPr>
          <w:rFonts w:cs="Traditional Arabic"/>
          <w:szCs w:val="30"/>
          <w:rtl/>
        </w:rPr>
        <w:t>لخطة على التحقق من جميع المعطيات المتضمنة في الخطة.</w:t>
      </w:r>
    </w:p>
    <w:p w14:paraId="0E949F89" w14:textId="77777777" w:rsidR="00CC5F1E" w:rsidRPr="00245816" w:rsidRDefault="00DA77F6" w:rsidP="00FD2DED">
      <w:pPr>
        <w:spacing w:before="240"/>
        <w:rPr>
          <w:rtl/>
        </w:rPr>
      </w:pPr>
      <w:r>
        <w:rPr>
          <w:rFonts w:hint="cs"/>
          <w:rtl/>
        </w:rPr>
        <w:t>و</w:t>
      </w:r>
      <w:r w:rsidR="00CC5F1E" w:rsidRPr="00245816">
        <w:rPr>
          <w:rtl/>
        </w:rPr>
        <w:t>لم</w:t>
      </w:r>
      <w:r>
        <w:rPr>
          <w:rFonts w:hint="cs"/>
          <w:rtl/>
        </w:rPr>
        <w:t>ّ</w:t>
      </w:r>
      <w:r w:rsidR="00CC5F1E" w:rsidRPr="00245816">
        <w:rPr>
          <w:rtl/>
        </w:rPr>
        <w:t>ا كانت</w:t>
      </w:r>
      <w:r w:rsidR="00CC5F1E" w:rsidRPr="00A7369C">
        <w:rPr>
          <w:rtl/>
        </w:rPr>
        <w:t xml:space="preserve"> الملاحظة </w:t>
      </w:r>
      <w:r w:rsidR="00CC5F1E" w:rsidRPr="00A7369C">
        <w:t>2</w:t>
      </w:r>
      <w:r w:rsidR="00CC5F1E" w:rsidRPr="00A7369C">
        <w:rPr>
          <w:rtl/>
        </w:rPr>
        <w:t xml:space="preserve"> </w:t>
      </w:r>
      <w:r w:rsidR="00CC5F1E" w:rsidRPr="00245816">
        <w:rPr>
          <w:rtl/>
        </w:rPr>
        <w:t xml:space="preserve">من الملحق </w:t>
      </w:r>
      <w:r w:rsidR="00CC5F1E" w:rsidRPr="00245816">
        <w:t>1</w:t>
      </w:r>
      <w:r w:rsidR="00CC5F1E" w:rsidRPr="00245816">
        <w:rPr>
          <w:rtl/>
        </w:rPr>
        <w:t xml:space="preserve"> بالاتفاق الإقليمي </w:t>
      </w:r>
      <w:r w:rsidR="00CC5F1E" w:rsidRPr="00245816">
        <w:t>GE85-EMA</w:t>
      </w:r>
      <w:r w:rsidR="00CC5F1E" w:rsidRPr="00245816">
        <w:rPr>
          <w:rtl/>
        </w:rPr>
        <w:t xml:space="preserve"> تنص على أن </w:t>
      </w:r>
      <w:r w:rsidR="00CC5F1E" w:rsidRPr="00617B06">
        <w:rPr>
          <w:i/>
          <w:iCs/>
          <w:rtl/>
        </w:rPr>
        <w:t xml:space="preserve">"المعلمات التقنية </w:t>
      </w:r>
      <w:r w:rsidRPr="00617B06">
        <w:rPr>
          <w:rFonts w:hint="cs"/>
          <w:i/>
          <w:iCs/>
          <w:rtl/>
        </w:rPr>
        <w:t>تشمل</w:t>
      </w:r>
      <w:r w:rsidR="00CC5F1E" w:rsidRPr="00617B06">
        <w:rPr>
          <w:i/>
          <w:iCs/>
          <w:rtl/>
        </w:rPr>
        <w:t xml:space="preserve"> أيضاً إرسالات مركبة تستعمل الصنفين </w:t>
      </w:r>
      <w:r w:rsidR="00CC5F1E" w:rsidRPr="00617B06">
        <w:rPr>
          <w:i/>
          <w:iCs/>
        </w:rPr>
        <w:t>A1A</w:t>
      </w:r>
      <w:r w:rsidR="00CC5F1E" w:rsidRPr="00617B06">
        <w:rPr>
          <w:i/>
          <w:iCs/>
          <w:rtl/>
        </w:rPr>
        <w:t xml:space="preserve"> و</w:t>
      </w:r>
      <w:r w:rsidR="00CC5F1E" w:rsidRPr="00617B06">
        <w:rPr>
          <w:i/>
          <w:iCs/>
        </w:rPr>
        <w:t>F1B</w:t>
      </w:r>
      <w:r w:rsidR="00CC5F1E" w:rsidRPr="00617B06">
        <w:rPr>
          <w:i/>
          <w:iCs/>
          <w:rtl/>
        </w:rPr>
        <w:t xml:space="preserve"> في الوقت نفسه"</w:t>
      </w:r>
      <w:r w:rsidR="00CC5F1E" w:rsidRPr="00245816">
        <w:rPr>
          <w:rtl/>
        </w:rPr>
        <w:t xml:space="preserve">، يعتبر تخصيص التردد </w:t>
      </w:r>
      <w:r w:rsidR="008F317F">
        <w:rPr>
          <w:rFonts w:hint="cs"/>
          <w:rtl/>
        </w:rPr>
        <w:t>متوافقاً</w:t>
      </w:r>
      <w:r w:rsidR="00CC5F1E" w:rsidRPr="00245816">
        <w:rPr>
          <w:rtl/>
        </w:rPr>
        <w:t xml:space="preserve"> مع الاتفاق طالما أنه تم التبليغ عن هذين الصنفين للإرسال (الصنفان </w:t>
      </w:r>
      <w:r w:rsidR="00CC5F1E" w:rsidRPr="00245816">
        <w:t>A1A</w:t>
      </w:r>
      <w:r w:rsidR="00CC5F1E" w:rsidRPr="00245816">
        <w:rPr>
          <w:rtl/>
        </w:rPr>
        <w:t xml:space="preserve"> و</w:t>
      </w:r>
      <w:r w:rsidR="00CC5F1E" w:rsidRPr="00245816">
        <w:t>(F1B</w:t>
      </w:r>
      <w:r w:rsidR="00CC5F1E" w:rsidRPr="00245816">
        <w:rPr>
          <w:rtl/>
        </w:rPr>
        <w:t xml:space="preserve"> وكان عرض النطاق المبلغ عنه لا يتجاوز</w:t>
      </w:r>
      <w:r w:rsidR="00CC5F1E" w:rsidRPr="00245816">
        <w:rPr>
          <w:rtl/>
        </w:rPr>
        <w:br/>
      </w:r>
      <w:r w:rsidR="00CC5F1E" w:rsidRPr="00245816">
        <w:t>Hz 500</w:t>
      </w:r>
      <w:r w:rsidR="00CC5F1E" w:rsidRPr="00245816">
        <w:rPr>
          <w:rtl/>
        </w:rPr>
        <w:t xml:space="preserve">. وفوق ذلك واستناداً إلى نتائج الدراسات التي أجرتها لجان دراسات الاتصالات الراديوية استجابة للقرار </w:t>
      </w:r>
      <w:r w:rsidR="00CC5F1E" w:rsidRPr="00245816">
        <w:t>(EMA)</w:t>
      </w:r>
      <w:r w:rsidR="00A7369C">
        <w:t>3</w:t>
      </w:r>
      <w:r w:rsidR="00CC5F1E" w:rsidRPr="00245816">
        <w:rPr>
          <w:rtl/>
        </w:rPr>
        <w:t xml:space="preserve">، قررت اللجنة أن صنف الإرسال </w:t>
      </w:r>
      <w:r w:rsidR="00CC5F1E" w:rsidRPr="00245816">
        <w:t>G1D</w:t>
      </w:r>
      <w:r w:rsidR="00CC5F1E" w:rsidRPr="00245816">
        <w:rPr>
          <w:rtl/>
        </w:rPr>
        <w:t xml:space="preserve"> (أي صنف الإرسال المقابل لتقنيات الإبراق بأدنى زحزحة </w:t>
      </w:r>
      <w:r w:rsidR="00CC5F1E" w:rsidRPr="00245816">
        <w:t>(MSK)</w:t>
      </w:r>
      <w:r w:rsidR="00A7369C">
        <w:rPr>
          <w:rFonts w:hint="cs"/>
          <w:rtl/>
        </w:rPr>
        <w:t>)</w:t>
      </w:r>
      <w:r w:rsidR="00CC5F1E" w:rsidRPr="00245816">
        <w:rPr>
          <w:rtl/>
        </w:rPr>
        <w:t xml:space="preserve"> يمكن أيضاً استقباله.</w:t>
      </w:r>
    </w:p>
    <w:p w14:paraId="76B90297" w14:textId="77777777" w:rsidR="00CC5F1E" w:rsidRPr="00FD2DED" w:rsidRDefault="00FD2DED" w:rsidP="00617B06">
      <w:pPr>
        <w:pStyle w:val="Heading1"/>
        <w:rPr>
          <w:rtl/>
        </w:rPr>
      </w:pPr>
      <w:r>
        <w:br w:type="page"/>
      </w:r>
      <w:r w:rsidR="007D2019" w:rsidRPr="00FD2DED">
        <w:lastRenderedPageBreak/>
        <w:t>4</w:t>
      </w:r>
      <w:r w:rsidR="00CC5F1E" w:rsidRPr="00FD2DED">
        <w:rPr>
          <w:rtl/>
        </w:rPr>
        <w:tab/>
        <w:t xml:space="preserve">معالجة بطاقات التبليغ المعنية بتعديل الخطة التي يحكمها الاتفاق </w:t>
      </w:r>
      <w:r w:rsidR="00CC5F1E" w:rsidRPr="00FD2DED">
        <w:t>GE85-EMA</w:t>
      </w:r>
      <w:r w:rsidR="00CC5F1E" w:rsidRPr="00FD2DED">
        <w:rPr>
          <w:rtl/>
        </w:rPr>
        <w:t xml:space="preserve"> (المادة </w:t>
      </w:r>
      <w:r w:rsidR="00CC5F1E" w:rsidRPr="00FD2DED">
        <w:t>4</w:t>
      </w:r>
      <w:r w:rsidR="00CC5F1E" w:rsidRPr="00FD2DED">
        <w:rPr>
          <w:rtl/>
        </w:rPr>
        <w:t xml:space="preserve"> من الاتفاق)</w:t>
      </w:r>
    </w:p>
    <w:p w14:paraId="32A5410F" w14:textId="77777777" w:rsidR="00CC5F1E" w:rsidRPr="00245816" w:rsidRDefault="007D2019" w:rsidP="00CF70DA">
      <w:pPr>
        <w:spacing w:before="240"/>
        <w:rPr>
          <w:rtl/>
        </w:rPr>
      </w:pPr>
      <w:r>
        <w:t>1.4</w:t>
      </w:r>
      <w:r w:rsidR="00CC5F1E" w:rsidRPr="00245816">
        <w:rPr>
          <w:rtl/>
        </w:rPr>
        <w:tab/>
        <w:t xml:space="preserve">تعتبر التعديلات التي أدخلت على الخطة مقبولة الاستلام من جميع الإدارات التي تعتبر أطرافاً في الاتفاق (انظر الفقرة </w:t>
      </w:r>
      <w:r w:rsidR="00CC5F1E" w:rsidRPr="00245816">
        <w:t>2.1</w:t>
      </w:r>
      <w:r w:rsidR="00CC5F1E" w:rsidRPr="00245816">
        <w:rPr>
          <w:rtl/>
        </w:rPr>
        <w:t xml:space="preserve"> أعلاه) شريطة أن تكون المحطات المعنية واقعة في المنطقة البحرية الأوروبية.</w:t>
      </w:r>
    </w:p>
    <w:p w14:paraId="08BDAD00" w14:textId="77777777" w:rsidR="00CC5F1E" w:rsidRPr="00245816" w:rsidRDefault="007D2019" w:rsidP="00CF70DA">
      <w:pPr>
        <w:spacing w:before="240"/>
        <w:rPr>
          <w:rtl/>
        </w:rPr>
      </w:pPr>
      <w:r>
        <w:t>2.4</w:t>
      </w:r>
      <w:r w:rsidR="00CC5F1E" w:rsidRPr="00245816">
        <w:rPr>
          <w:rtl/>
        </w:rPr>
        <w:tab/>
        <w:t>ت</w:t>
      </w:r>
      <w:r w:rsidR="00DA77F6">
        <w:rPr>
          <w:rFonts w:hint="cs"/>
          <w:rtl/>
        </w:rPr>
        <w:t>ُعالج</w:t>
      </w:r>
      <w:r w:rsidR="00CC5F1E" w:rsidRPr="00245816">
        <w:rPr>
          <w:rtl/>
        </w:rPr>
        <w:t xml:space="preserve"> التبليغات المعنية بتعديلات الخطة وفقاً للإجراءات التالية:</w:t>
      </w:r>
    </w:p>
    <w:p w14:paraId="6FA29697" w14:textId="77777777" w:rsidR="00CC5F1E" w:rsidRPr="00245816" w:rsidRDefault="007D2019" w:rsidP="00CF70DA">
      <w:pPr>
        <w:spacing w:before="240"/>
        <w:rPr>
          <w:rtl/>
        </w:rPr>
      </w:pPr>
      <w:r>
        <w:t>1.2.4</w:t>
      </w:r>
      <w:r w:rsidR="00CC5F1E" w:rsidRPr="00245816">
        <w:rPr>
          <w:rtl/>
        </w:rPr>
        <w:tab/>
        <w:t xml:space="preserve">إن المبادئ التقنية التي ينبغي استعمالها في الإجراء الخاص بتعديلات الخطة هي المبادئ المتضمنة في الملحقين </w:t>
      </w:r>
      <w:r w:rsidR="00CC5F1E" w:rsidRPr="00245816">
        <w:t>2</w:t>
      </w:r>
      <w:r w:rsidR="00CC5F1E" w:rsidRPr="00245816">
        <w:rPr>
          <w:rtl/>
        </w:rPr>
        <w:t xml:space="preserve"> و</w:t>
      </w:r>
      <w:r w:rsidR="00CC5F1E" w:rsidRPr="00245816">
        <w:t>3</w:t>
      </w:r>
      <w:r w:rsidR="00CC5F1E" w:rsidRPr="00245816">
        <w:rPr>
          <w:rtl/>
        </w:rPr>
        <w:t xml:space="preserve"> بالاتفاق </w:t>
      </w:r>
      <w:r w:rsidR="00CC5F1E" w:rsidRPr="00245816">
        <w:t>GE85-EMA</w:t>
      </w:r>
      <w:r w:rsidR="00CC5F1E" w:rsidRPr="00245816">
        <w:rPr>
          <w:rtl/>
        </w:rPr>
        <w:t xml:space="preserve">. وتستخدم البرمجية التي استعملت في المؤتمر </w:t>
      </w:r>
      <w:r w:rsidR="00CC5F1E" w:rsidRPr="00245816">
        <w:t>RARC-GE85-EMA</w:t>
      </w:r>
      <w:r w:rsidR="00CC5F1E" w:rsidRPr="00245816">
        <w:rPr>
          <w:rtl/>
        </w:rPr>
        <w:t xml:space="preserve"> لأجل هذا الغرض بعد أن تدخل عليها تعديلات مناسبة لكي تؤخذ الخطوط الساحلية المرقمنة بعين الاعتبار؛</w:t>
      </w:r>
    </w:p>
    <w:p w14:paraId="4B780488" w14:textId="77777777" w:rsidR="00CC5F1E" w:rsidRPr="00245816" w:rsidRDefault="007D2019" w:rsidP="00CF70DA">
      <w:pPr>
        <w:spacing w:before="240"/>
        <w:rPr>
          <w:rtl/>
        </w:rPr>
      </w:pPr>
      <w:r>
        <w:t>2.2.4</w:t>
      </w:r>
      <w:r w:rsidR="00CC5F1E" w:rsidRPr="00245816">
        <w:rPr>
          <w:rtl/>
        </w:rPr>
        <w:tab/>
        <w:t>يتم التحقق من العناصر التالية من حيث مطابقتها للمبادئ التقنية التي ينص عليها الاتفاق:</w:t>
      </w:r>
    </w:p>
    <w:p w14:paraId="5652C1FA" w14:textId="77777777" w:rsidR="00CC5F1E" w:rsidRPr="00245816" w:rsidRDefault="00CC5F1E" w:rsidP="00693C15">
      <w:pPr>
        <w:pStyle w:val="enumlev1"/>
        <w:rPr>
          <w:rtl/>
        </w:rPr>
      </w:pPr>
      <w:r w:rsidRPr="00245816">
        <w:rPr>
          <w:szCs w:val="22"/>
        </w:rPr>
        <w:sym w:font="Symbol" w:char="F02D"/>
      </w:r>
      <w:r w:rsidRPr="00245816">
        <w:rPr>
          <w:rtl/>
        </w:rPr>
        <w:tab/>
        <w:t xml:space="preserve">مطابقة التردد المخصص لترتيب القنوات المحدد في الملحق </w:t>
      </w:r>
      <w:r w:rsidRPr="00245816">
        <w:t>2</w:t>
      </w:r>
      <w:r w:rsidRPr="00245816">
        <w:rPr>
          <w:rtl/>
        </w:rPr>
        <w:t xml:space="preserve"> بالاتفاق </w:t>
      </w:r>
      <w:r w:rsidRPr="00245816">
        <w:t>GE85-EMA</w:t>
      </w:r>
      <w:r w:rsidRPr="00245816">
        <w:rPr>
          <w:rtl/>
        </w:rPr>
        <w:t>؛ إلا أن المكتب لا يطبق أحكام</w:t>
      </w:r>
      <w:r w:rsidRPr="003E051E">
        <w:rPr>
          <w:rtl/>
        </w:rPr>
        <w:t xml:space="preserve"> الملاحظة </w:t>
      </w:r>
      <w:r w:rsidRPr="003E051E">
        <w:t>1</w:t>
      </w:r>
      <w:r w:rsidRPr="00245816">
        <w:rPr>
          <w:rtl/>
        </w:rPr>
        <w:t xml:space="preserve"> من هذا الملحق؛</w:t>
      </w:r>
    </w:p>
    <w:p w14:paraId="3FE8753A" w14:textId="77777777" w:rsidR="00CC5F1E" w:rsidRPr="00245816" w:rsidRDefault="00CC5F1E" w:rsidP="00693C15">
      <w:pPr>
        <w:pStyle w:val="enumlev1"/>
        <w:rPr>
          <w:rtl/>
        </w:rPr>
      </w:pPr>
      <w:r w:rsidRPr="00245816">
        <w:rPr>
          <w:szCs w:val="22"/>
        </w:rPr>
        <w:sym w:font="Symbol" w:char="F02D"/>
      </w:r>
      <w:r w:rsidRPr="00245816">
        <w:rPr>
          <w:rtl/>
        </w:rPr>
        <w:tab/>
        <w:t xml:space="preserve">مطابقة صنف الإرسال وعرض النطاق المبلغ عنهما للقيم المقبولة (الأصناف </w:t>
      </w:r>
      <w:r w:rsidRPr="00245816">
        <w:t>A1A</w:t>
      </w:r>
      <w:r w:rsidRPr="00245816">
        <w:rPr>
          <w:rtl/>
        </w:rPr>
        <w:t xml:space="preserve"> و</w:t>
      </w:r>
      <w:r w:rsidRPr="00245816">
        <w:t>F1B</w:t>
      </w:r>
      <w:r w:rsidRPr="00245816">
        <w:rPr>
          <w:rtl/>
        </w:rPr>
        <w:t xml:space="preserve"> و</w:t>
      </w:r>
      <w:r w:rsidRPr="00245816">
        <w:t>G1D</w:t>
      </w:r>
      <w:r w:rsidRPr="00245816">
        <w:rPr>
          <w:rtl/>
        </w:rPr>
        <w:t>؛ حتى</w:t>
      </w:r>
      <w:r w:rsidRPr="00245816">
        <w:rPr>
          <w:rtl/>
        </w:rPr>
        <w:br/>
      </w:r>
      <w:r w:rsidRPr="00245816">
        <w:t>Hz 500</w:t>
      </w:r>
      <w:r w:rsidRPr="00245816">
        <w:rPr>
          <w:rtl/>
        </w:rPr>
        <w:t xml:space="preserve"> كحد أقصى)؛</w:t>
      </w:r>
    </w:p>
    <w:p w14:paraId="53E61101" w14:textId="77777777" w:rsidR="00CC5F1E" w:rsidRPr="00245816" w:rsidRDefault="00CC5F1E" w:rsidP="00693C15">
      <w:pPr>
        <w:pStyle w:val="enumlev1"/>
        <w:rPr>
          <w:rtl/>
        </w:rPr>
      </w:pPr>
      <w:r w:rsidRPr="00245816">
        <w:rPr>
          <w:rtl/>
        </w:rPr>
        <w:t>-</w:t>
      </w:r>
      <w:r w:rsidRPr="00245816">
        <w:rPr>
          <w:rtl/>
        </w:rPr>
        <w:tab/>
        <w:t xml:space="preserve">مطابقة حدود مدى الخدمة </w:t>
      </w:r>
      <w:r w:rsidR="003E051E">
        <w:rPr>
          <w:rFonts w:hint="cs"/>
          <w:rtl/>
        </w:rPr>
        <w:t xml:space="preserve">المبلغ عنها </w:t>
      </w:r>
      <w:r w:rsidRPr="00245816">
        <w:rPr>
          <w:rtl/>
        </w:rPr>
        <w:t>للحدود التي وضعها المؤتمر.</w:t>
      </w:r>
    </w:p>
    <w:p w14:paraId="3C273286" w14:textId="77777777" w:rsidR="00CC5F1E" w:rsidRPr="00245816" w:rsidRDefault="00DA77F6" w:rsidP="00CF70DA">
      <w:pPr>
        <w:spacing w:before="240"/>
        <w:rPr>
          <w:rtl/>
        </w:rPr>
      </w:pPr>
      <w:r>
        <w:rPr>
          <w:rFonts w:hint="cs"/>
          <w:rtl/>
        </w:rPr>
        <w:t>و</w:t>
      </w:r>
      <w:r w:rsidR="00CC5F1E" w:rsidRPr="00245816">
        <w:rPr>
          <w:rtl/>
        </w:rPr>
        <w:t>لا تبل</w:t>
      </w:r>
      <w:r>
        <w:rPr>
          <w:rFonts w:hint="cs"/>
          <w:rtl/>
        </w:rPr>
        <w:t>ّ</w:t>
      </w:r>
      <w:r w:rsidR="00CC5F1E" w:rsidRPr="00245816">
        <w:rPr>
          <w:rtl/>
        </w:rPr>
        <w:t xml:space="preserve">غ الإدارات </w:t>
      </w:r>
      <w:r>
        <w:rPr>
          <w:rFonts w:hint="cs"/>
          <w:rtl/>
        </w:rPr>
        <w:t xml:space="preserve">إلاّ </w:t>
      </w:r>
      <w:r w:rsidR="00CC5F1E" w:rsidRPr="00245816">
        <w:rPr>
          <w:rtl/>
        </w:rPr>
        <w:t xml:space="preserve">عن مدى الخدمة اللازم الذي يشكل أساساً لتحديد قيمة القدرة </w:t>
      </w:r>
      <w:r>
        <w:rPr>
          <w:rFonts w:hint="cs"/>
          <w:rtl/>
        </w:rPr>
        <w:t>الضرورية</w:t>
      </w:r>
      <w:r w:rsidR="00CC5F1E" w:rsidRPr="00245816">
        <w:rPr>
          <w:rtl/>
        </w:rPr>
        <w:t xml:space="preserve"> لضمان شدة المجال الدنيا عند حافة منطقة الخدمة. ويطلب من الإدارة التي تبلغ عن مدى خدمة يفوق </w:t>
      </w:r>
      <w:r w:rsidR="00CC5F1E" w:rsidRPr="00245816">
        <w:t>km 280</w:t>
      </w:r>
      <w:r w:rsidR="00CC5F1E" w:rsidRPr="00245816">
        <w:rPr>
          <w:rtl/>
        </w:rPr>
        <w:t xml:space="preserve"> أن تخفض هذا المدى ليصل إلى قيمة تقل عن </w:t>
      </w:r>
      <w:r w:rsidR="00CC5F1E" w:rsidRPr="00245816">
        <w:t>km 280</w:t>
      </w:r>
      <w:r w:rsidR="00CC5F1E" w:rsidRPr="00245816">
        <w:rPr>
          <w:rtl/>
        </w:rPr>
        <w:t xml:space="preserve">؛ إذ إن معايير الانتشار المستخدمة لإعداد الخطة، لا تأخذ بعين الاعتبار الموجة الأيونوسفيرية التي تحدث خلال الليل والتي قد تؤدي إلى تقويم زاوي خاطئ في المسافات الكبيرة (انظر الملاحظة </w:t>
      </w:r>
      <w:r w:rsidR="00CC5F1E" w:rsidRPr="00245816">
        <w:t>1</w:t>
      </w:r>
      <w:r w:rsidR="00CC5F1E" w:rsidRPr="00245816">
        <w:rPr>
          <w:rtl/>
        </w:rPr>
        <w:t xml:space="preserve"> من الملحق </w:t>
      </w:r>
      <w:r>
        <w:t>1</w:t>
      </w:r>
      <w:r w:rsidR="00CC5F1E" w:rsidRPr="00245816">
        <w:rPr>
          <w:rtl/>
        </w:rPr>
        <w:t xml:space="preserve"> بالوثائق الختامية).</w:t>
      </w:r>
    </w:p>
    <w:p w14:paraId="46CA0C61" w14:textId="77777777" w:rsidR="00CC5F1E" w:rsidRPr="00245816" w:rsidRDefault="007D2019" w:rsidP="00CF70DA">
      <w:pPr>
        <w:spacing w:before="240"/>
        <w:rPr>
          <w:rtl/>
        </w:rPr>
      </w:pPr>
      <w:r>
        <w:t>3.4</w:t>
      </w:r>
      <w:r w:rsidR="00CC5F1E" w:rsidRPr="00245816">
        <w:rPr>
          <w:rtl/>
        </w:rPr>
        <w:tab/>
        <w:t>تطبق المعايير التالية عند إجراء التفحصات الرامية إلى تحديد الإدارات التي لها تخصيصات قد تتأثر بتعديل الخطة:</w:t>
      </w:r>
    </w:p>
    <w:p w14:paraId="5049CCF0" w14:textId="77777777" w:rsidR="00CC5F1E" w:rsidRPr="00245816" w:rsidRDefault="007D2019" w:rsidP="00CF70DA">
      <w:pPr>
        <w:spacing w:before="240"/>
        <w:rPr>
          <w:rtl/>
        </w:rPr>
      </w:pPr>
      <w:r>
        <w:t>1.3.4</w:t>
      </w:r>
      <w:r w:rsidR="00CC5F1E" w:rsidRPr="00245816">
        <w:rPr>
          <w:rtl/>
        </w:rPr>
        <w:tab/>
        <w:t xml:space="preserve">المعايير التقنية ذات الصلة المتضمنة في القسم </w:t>
      </w:r>
      <w:r w:rsidR="00CC5F1E" w:rsidRPr="00245816">
        <w:t>4B</w:t>
      </w:r>
      <w:r w:rsidR="00CC5F1E" w:rsidRPr="00245816">
        <w:rPr>
          <w:rtl/>
        </w:rPr>
        <w:t xml:space="preserve"> من </w:t>
      </w:r>
      <w:r w:rsidR="00DA77F6">
        <w:rPr>
          <w:rFonts w:hint="cs"/>
          <w:rtl/>
        </w:rPr>
        <w:t>ال</w:t>
      </w:r>
      <w:r w:rsidR="00CC5F1E" w:rsidRPr="00245816">
        <w:rPr>
          <w:rtl/>
        </w:rPr>
        <w:t>قواعد الإجرا</w:t>
      </w:r>
      <w:r w:rsidR="00DA77F6">
        <w:rPr>
          <w:rFonts w:hint="cs"/>
          <w:rtl/>
        </w:rPr>
        <w:t>ئية</w:t>
      </w:r>
      <w:r w:rsidR="00CC5F1E" w:rsidRPr="00245816">
        <w:rPr>
          <w:rtl/>
        </w:rPr>
        <w:t xml:space="preserve"> فيما يتعلق بتخصيصات التردد لمحطات تابعة لخدمة الملاحة الراديوية للطيران المسجلة في السجل الأساسي باسم الإدارات التي تعد أطرافاً في الاتفاق؛</w:t>
      </w:r>
    </w:p>
    <w:p w14:paraId="3A47FC03" w14:textId="77777777" w:rsidR="00CC5F1E" w:rsidRPr="00245816" w:rsidRDefault="007D2019" w:rsidP="00CF70DA">
      <w:pPr>
        <w:spacing w:before="240"/>
        <w:rPr>
          <w:rtl/>
        </w:rPr>
      </w:pPr>
      <w:r>
        <w:t>2.3.4</w:t>
      </w:r>
      <w:r w:rsidR="00CC5F1E" w:rsidRPr="00245816">
        <w:rPr>
          <w:rtl/>
        </w:rPr>
        <w:tab/>
        <w:t xml:space="preserve">المعايير المتضمنة في الملحق </w:t>
      </w:r>
      <w:r w:rsidR="00CC5F1E" w:rsidRPr="00245816">
        <w:t>3</w:t>
      </w:r>
      <w:r w:rsidR="00CC5F1E" w:rsidRPr="00245816">
        <w:rPr>
          <w:rtl/>
        </w:rPr>
        <w:t xml:space="preserve"> الاتفاق فيما يتعلق بتخصيصات مطابقة للاتفاق بما في ذلك التعديلات التي يقترح إدخالها على الخطة والتي يجري بشأنها تطبيق إجراء المادة </w:t>
      </w:r>
      <w:r w:rsidR="00CC5F1E" w:rsidRPr="00245816">
        <w:t>4</w:t>
      </w:r>
      <w:r w:rsidR="00CC5F1E" w:rsidRPr="00245816">
        <w:rPr>
          <w:rtl/>
        </w:rPr>
        <w:t>.</w:t>
      </w:r>
    </w:p>
    <w:p w14:paraId="769BDD59" w14:textId="77777777" w:rsidR="00CC5F1E" w:rsidRPr="00245816" w:rsidRDefault="00FD2DED" w:rsidP="00DA77F6">
      <w:pPr>
        <w:rPr>
          <w:sz w:val="20"/>
          <w:szCs w:val="26"/>
          <w:rtl/>
        </w:rPr>
      </w:pPr>
      <w:r>
        <w:rPr>
          <w:b/>
          <w:bCs/>
          <w:rtl/>
        </w:rPr>
        <w:br w:type="page"/>
      </w:r>
      <w:r w:rsidR="00CC5F1E" w:rsidRPr="00245816">
        <w:rPr>
          <w:b/>
          <w:bCs/>
          <w:rtl/>
        </w:rPr>
        <w:lastRenderedPageBreak/>
        <w:t xml:space="preserve">الملاحظة </w:t>
      </w:r>
      <w:r w:rsidR="00CC5F1E" w:rsidRPr="00245816">
        <w:rPr>
          <w:b/>
          <w:bCs/>
        </w:rPr>
        <w:t>1</w:t>
      </w:r>
      <w:r w:rsidR="00CC5F1E" w:rsidRPr="00245816">
        <w:rPr>
          <w:sz w:val="20"/>
          <w:szCs w:val="26"/>
          <w:rtl/>
        </w:rPr>
        <w:t xml:space="preserve"> </w:t>
      </w:r>
      <w:r w:rsidR="00CC5F1E" w:rsidRPr="00245816">
        <w:rPr>
          <w:sz w:val="20"/>
          <w:szCs w:val="26"/>
        </w:rPr>
        <w:t>–</w:t>
      </w:r>
      <w:r w:rsidR="00CC5F1E" w:rsidRPr="00245816">
        <w:rPr>
          <w:sz w:val="20"/>
          <w:szCs w:val="26"/>
          <w:rtl/>
        </w:rPr>
        <w:t xml:space="preserve"> تختلف المعايير التقنية المتضمنة في القسم </w:t>
      </w:r>
      <w:r w:rsidR="00CC5F1E" w:rsidRPr="00245816">
        <w:rPr>
          <w:sz w:val="20"/>
          <w:szCs w:val="26"/>
        </w:rPr>
        <w:t>4B</w:t>
      </w:r>
      <w:r w:rsidR="00CC5F1E" w:rsidRPr="00245816">
        <w:rPr>
          <w:sz w:val="20"/>
          <w:szCs w:val="26"/>
          <w:rtl/>
        </w:rPr>
        <w:t xml:space="preserve"> من </w:t>
      </w:r>
      <w:r w:rsidR="00DA77F6">
        <w:rPr>
          <w:rFonts w:hint="cs"/>
          <w:sz w:val="20"/>
          <w:szCs w:val="26"/>
          <w:rtl/>
        </w:rPr>
        <w:t>ال</w:t>
      </w:r>
      <w:r w:rsidR="00CC5F1E" w:rsidRPr="00245816">
        <w:rPr>
          <w:sz w:val="20"/>
          <w:szCs w:val="26"/>
          <w:rtl/>
        </w:rPr>
        <w:t>قواعد الإجرا</w:t>
      </w:r>
      <w:r w:rsidR="00DA77F6">
        <w:rPr>
          <w:rFonts w:hint="cs"/>
          <w:sz w:val="20"/>
          <w:szCs w:val="26"/>
          <w:rtl/>
        </w:rPr>
        <w:t>ئية</w:t>
      </w:r>
      <w:r w:rsidR="00CC5F1E" w:rsidRPr="00245816">
        <w:rPr>
          <w:sz w:val="20"/>
          <w:szCs w:val="26"/>
          <w:rtl/>
        </w:rPr>
        <w:t xml:space="preserve"> عن معايير الملحق </w:t>
      </w:r>
      <w:r w:rsidR="00CC5F1E" w:rsidRPr="00245816">
        <w:rPr>
          <w:sz w:val="20"/>
          <w:szCs w:val="26"/>
        </w:rPr>
        <w:t>3</w:t>
      </w:r>
      <w:r w:rsidR="00CC5F1E" w:rsidRPr="00245816">
        <w:rPr>
          <w:sz w:val="20"/>
          <w:szCs w:val="26"/>
          <w:rtl/>
        </w:rPr>
        <w:t xml:space="preserve"> بالاتفاق بشأن النقاط التالية:</w:t>
      </w:r>
    </w:p>
    <w:p w14:paraId="54878C80" w14:textId="77777777" w:rsidR="00CC5F1E" w:rsidRPr="00245816" w:rsidRDefault="00CC5F1E" w:rsidP="00DA77F6">
      <w:pPr>
        <w:tabs>
          <w:tab w:val="left" w:pos="425"/>
        </w:tabs>
        <w:ind w:left="425" w:hanging="425"/>
        <w:rPr>
          <w:sz w:val="20"/>
          <w:szCs w:val="26"/>
          <w:rtl/>
        </w:rPr>
      </w:pPr>
      <w:r w:rsidRPr="00245816">
        <w:rPr>
          <w:sz w:val="20"/>
          <w:szCs w:val="26"/>
        </w:rPr>
        <w:sym w:font="Symbol" w:char="F02D"/>
      </w:r>
      <w:r w:rsidRPr="00245816">
        <w:rPr>
          <w:sz w:val="20"/>
          <w:szCs w:val="26"/>
          <w:rtl/>
        </w:rPr>
        <w:tab/>
        <w:t xml:space="preserve">تراعي المبادئ التقنية المتضمنة في القسم </w:t>
      </w:r>
      <w:r w:rsidRPr="00245816">
        <w:rPr>
          <w:sz w:val="20"/>
          <w:szCs w:val="26"/>
        </w:rPr>
        <w:t>4B</w:t>
      </w:r>
      <w:r w:rsidRPr="00245816">
        <w:rPr>
          <w:sz w:val="20"/>
          <w:szCs w:val="26"/>
          <w:rtl/>
        </w:rPr>
        <w:t xml:space="preserve"> من </w:t>
      </w:r>
      <w:r w:rsidR="00DA77F6">
        <w:rPr>
          <w:rFonts w:hint="cs"/>
          <w:sz w:val="20"/>
          <w:szCs w:val="26"/>
          <w:rtl/>
        </w:rPr>
        <w:t>ال</w:t>
      </w:r>
      <w:r w:rsidRPr="00245816">
        <w:rPr>
          <w:sz w:val="20"/>
          <w:szCs w:val="26"/>
          <w:rtl/>
        </w:rPr>
        <w:t>قواعد الإجرا</w:t>
      </w:r>
      <w:r w:rsidR="00DA77F6">
        <w:rPr>
          <w:rFonts w:hint="cs"/>
          <w:sz w:val="20"/>
          <w:szCs w:val="26"/>
          <w:rtl/>
        </w:rPr>
        <w:t>ئية</w:t>
      </w:r>
      <w:r w:rsidRPr="00245816">
        <w:rPr>
          <w:sz w:val="20"/>
          <w:szCs w:val="26"/>
          <w:rtl/>
        </w:rPr>
        <w:t xml:space="preserve"> الموجة الأيونوسفيرية، بينما لا تراعيها معايير الملحق </w:t>
      </w:r>
      <w:r w:rsidRPr="00245816">
        <w:rPr>
          <w:sz w:val="20"/>
          <w:szCs w:val="26"/>
        </w:rPr>
        <w:t>3</w:t>
      </w:r>
      <w:r w:rsidRPr="00245816">
        <w:rPr>
          <w:sz w:val="20"/>
          <w:szCs w:val="26"/>
          <w:rtl/>
        </w:rPr>
        <w:t>؛</w:t>
      </w:r>
    </w:p>
    <w:p w14:paraId="6F25FD5D" w14:textId="77777777" w:rsidR="00CC5F1E" w:rsidRPr="00245816" w:rsidRDefault="00CC5F1E" w:rsidP="00DA77F6">
      <w:pPr>
        <w:tabs>
          <w:tab w:val="left" w:pos="425"/>
        </w:tabs>
        <w:ind w:left="425" w:hanging="425"/>
        <w:rPr>
          <w:sz w:val="20"/>
          <w:szCs w:val="26"/>
          <w:rtl/>
        </w:rPr>
      </w:pPr>
      <w:r w:rsidRPr="00245816">
        <w:rPr>
          <w:sz w:val="20"/>
          <w:szCs w:val="26"/>
        </w:rPr>
        <w:sym w:font="Symbol" w:char="F02D"/>
      </w:r>
      <w:r w:rsidRPr="00245816">
        <w:rPr>
          <w:sz w:val="20"/>
          <w:szCs w:val="26"/>
          <w:rtl/>
        </w:rPr>
        <w:tab/>
        <w:t xml:space="preserve">تعطي الفقرة </w:t>
      </w:r>
      <w:r w:rsidRPr="00245816">
        <w:rPr>
          <w:sz w:val="20"/>
          <w:szCs w:val="26"/>
        </w:rPr>
        <w:t>4.1</w:t>
      </w:r>
      <w:r w:rsidRPr="00245816">
        <w:rPr>
          <w:sz w:val="20"/>
          <w:szCs w:val="26"/>
          <w:rtl/>
        </w:rPr>
        <w:t xml:space="preserve"> من الملحق </w:t>
      </w:r>
      <w:r w:rsidRPr="00245816">
        <w:rPr>
          <w:sz w:val="20"/>
          <w:szCs w:val="26"/>
        </w:rPr>
        <w:t>3</w:t>
      </w:r>
      <w:r w:rsidRPr="00245816">
        <w:rPr>
          <w:sz w:val="20"/>
          <w:szCs w:val="26"/>
          <w:rtl/>
        </w:rPr>
        <w:t xml:space="preserve"> والمعيار التقني </w:t>
      </w:r>
      <w:r w:rsidRPr="00245816">
        <w:rPr>
          <w:sz w:val="20"/>
          <w:szCs w:val="26"/>
        </w:rPr>
        <w:t>A-3</w:t>
      </w:r>
      <w:r w:rsidRPr="00245816">
        <w:rPr>
          <w:sz w:val="20"/>
          <w:szCs w:val="26"/>
          <w:rtl/>
        </w:rPr>
        <w:t xml:space="preserve"> الوارد في </w:t>
      </w:r>
      <w:r w:rsidR="00DA77F6">
        <w:rPr>
          <w:rFonts w:hint="cs"/>
          <w:sz w:val="20"/>
          <w:szCs w:val="26"/>
          <w:rtl/>
        </w:rPr>
        <w:t>ال</w:t>
      </w:r>
      <w:r w:rsidRPr="00245816">
        <w:rPr>
          <w:sz w:val="20"/>
          <w:szCs w:val="26"/>
          <w:rtl/>
        </w:rPr>
        <w:t>قواعد الإجرا</w:t>
      </w:r>
      <w:r w:rsidR="00DA77F6">
        <w:rPr>
          <w:rFonts w:hint="cs"/>
          <w:sz w:val="20"/>
          <w:szCs w:val="26"/>
          <w:rtl/>
        </w:rPr>
        <w:t>ئية</w:t>
      </w:r>
      <w:r w:rsidRPr="00245816">
        <w:rPr>
          <w:sz w:val="20"/>
          <w:szCs w:val="26"/>
          <w:rtl/>
        </w:rPr>
        <w:t xml:space="preserve"> قيماً مختلفة عن معاملات التمييز (نسب الحماية النسبية تجاه القنوات المتجاورة).</w:t>
      </w:r>
    </w:p>
    <w:p w14:paraId="1F75C416" w14:textId="77777777" w:rsidR="00CC5F1E" w:rsidRPr="00FD2DED" w:rsidRDefault="007D2019" w:rsidP="00A72E59">
      <w:pPr>
        <w:pStyle w:val="Heading1"/>
        <w:rPr>
          <w:rtl/>
        </w:rPr>
      </w:pPr>
      <w:r w:rsidRPr="00FD2DED">
        <w:t>5</w:t>
      </w:r>
      <w:r w:rsidR="00CC5F1E" w:rsidRPr="00FD2DED">
        <w:rPr>
          <w:rtl/>
        </w:rPr>
        <w:tab/>
        <w:t xml:space="preserve">معالجة بطاقات التبليغ عن تخصيص التردد لمحطات تابعة لخدمة الملاحة الراديوية للطيران (المادة </w:t>
      </w:r>
      <w:r w:rsidR="00CC5F1E" w:rsidRPr="00FD2DED">
        <w:t>6</w:t>
      </w:r>
      <w:r w:rsidR="00CC5F1E" w:rsidRPr="00FD2DED">
        <w:rPr>
          <w:rtl/>
        </w:rPr>
        <w:t xml:space="preserve"> من الاتفاق)</w:t>
      </w:r>
    </w:p>
    <w:p w14:paraId="03F037AB" w14:textId="77777777" w:rsidR="00CC5F1E" w:rsidRPr="00245816" w:rsidRDefault="00CC5F1E" w:rsidP="00CF70DA">
      <w:pPr>
        <w:spacing w:before="240"/>
        <w:rPr>
          <w:rtl/>
        </w:rPr>
      </w:pPr>
      <w:r w:rsidRPr="00245816">
        <w:rPr>
          <w:rtl/>
        </w:rPr>
        <w:t xml:space="preserve">تجري الإدارات التي تعتبر أطرافاً في الاتفاق معالجة بطاقات التبليغ عن تخصيص التردد لمحطات تابعة لخدمة الملاحة الراديوية للطيران وفقاً للإجراء الوارد في المادة </w:t>
      </w:r>
      <w:r w:rsidRPr="00245816">
        <w:t>6</w:t>
      </w:r>
      <w:r w:rsidRPr="00245816">
        <w:rPr>
          <w:rtl/>
        </w:rPr>
        <w:t xml:space="preserve"> من الاتفاق. وت</w:t>
      </w:r>
      <w:r w:rsidR="00CA298B">
        <w:rPr>
          <w:rFonts w:hint="cs"/>
          <w:rtl/>
        </w:rPr>
        <w:t>ُ</w:t>
      </w:r>
      <w:r w:rsidRPr="00245816">
        <w:rPr>
          <w:rtl/>
        </w:rPr>
        <w:t xml:space="preserve">ستعمل المعايير التقنية المتضمنة في القسم </w:t>
      </w:r>
      <w:r w:rsidRPr="00245816">
        <w:t>4B</w:t>
      </w:r>
      <w:r w:rsidRPr="00245816">
        <w:rPr>
          <w:rtl/>
        </w:rPr>
        <w:t xml:space="preserve"> من </w:t>
      </w:r>
      <w:r w:rsidR="00DA77F6">
        <w:rPr>
          <w:rFonts w:hint="cs"/>
          <w:rtl/>
        </w:rPr>
        <w:t>ال</w:t>
      </w:r>
      <w:r w:rsidRPr="00245816">
        <w:rPr>
          <w:rtl/>
        </w:rPr>
        <w:t>قواعد الإجرا</w:t>
      </w:r>
      <w:r w:rsidR="00DA77F6">
        <w:rPr>
          <w:rFonts w:hint="cs"/>
          <w:rtl/>
        </w:rPr>
        <w:t>ئية</w:t>
      </w:r>
      <w:r w:rsidRPr="00245816">
        <w:rPr>
          <w:rtl/>
        </w:rPr>
        <w:t xml:space="preserve"> </w:t>
      </w:r>
      <w:r w:rsidR="00CA298B">
        <w:rPr>
          <w:rFonts w:hint="cs"/>
          <w:rtl/>
        </w:rPr>
        <w:t>لتنفيذ</w:t>
      </w:r>
      <w:r w:rsidRPr="00245816">
        <w:rPr>
          <w:rtl/>
        </w:rPr>
        <w:t xml:space="preserve"> هذه التفحصات.</w:t>
      </w:r>
    </w:p>
    <w:p w14:paraId="31944D06" w14:textId="77777777" w:rsidR="00CC5F1E" w:rsidRPr="00245816" w:rsidRDefault="00CF70DA" w:rsidP="00FD2DED">
      <w:pPr>
        <w:spacing w:before="480"/>
        <w:jc w:val="center"/>
        <w:rPr>
          <w:rtl/>
        </w:rPr>
      </w:pPr>
      <w:r>
        <w:t>__________________</w:t>
      </w:r>
    </w:p>
    <w:p w14:paraId="215BB7F9" w14:textId="77777777" w:rsidR="00BF3BC8" w:rsidRDefault="00BF3BC8" w:rsidP="00CC5F1E">
      <w:pPr>
        <w:rPr>
          <w:szCs w:val="22"/>
          <w:rtl/>
        </w:rPr>
      </w:pPr>
    </w:p>
    <w:p w14:paraId="56AD884C" w14:textId="77777777" w:rsidR="00070D3C" w:rsidRDefault="00070D3C" w:rsidP="00CC5F1E">
      <w:pPr>
        <w:rPr>
          <w:szCs w:val="22"/>
          <w:rtl/>
        </w:rPr>
      </w:pPr>
    </w:p>
    <w:p w14:paraId="5A52B854" w14:textId="77777777" w:rsidR="00070D3C" w:rsidRDefault="00070D3C" w:rsidP="00CC5F1E">
      <w:pPr>
        <w:rPr>
          <w:szCs w:val="22"/>
          <w:rtl/>
        </w:rPr>
      </w:pPr>
    </w:p>
    <w:p w14:paraId="32765DDC" w14:textId="77777777" w:rsidR="00070D3C" w:rsidRDefault="00070D3C" w:rsidP="00CC5F1E">
      <w:pPr>
        <w:rPr>
          <w:szCs w:val="22"/>
          <w:rtl/>
        </w:rPr>
      </w:pPr>
    </w:p>
    <w:p w14:paraId="01FB979E" w14:textId="77777777" w:rsidR="00070D3C" w:rsidRDefault="00070D3C" w:rsidP="00CC5F1E">
      <w:pPr>
        <w:rPr>
          <w:szCs w:val="22"/>
          <w:rtl/>
        </w:rPr>
      </w:pPr>
    </w:p>
    <w:p w14:paraId="2BF441F2" w14:textId="77777777" w:rsidR="00070D3C" w:rsidRDefault="00070D3C" w:rsidP="00CC5F1E">
      <w:pPr>
        <w:rPr>
          <w:szCs w:val="22"/>
          <w:rtl/>
        </w:rPr>
      </w:pPr>
    </w:p>
    <w:p w14:paraId="5492A793" w14:textId="77777777" w:rsidR="00070D3C" w:rsidRDefault="00070D3C" w:rsidP="00CC5F1E">
      <w:pPr>
        <w:rPr>
          <w:szCs w:val="22"/>
          <w:rtl/>
        </w:rPr>
      </w:pPr>
    </w:p>
    <w:p w14:paraId="193387E6" w14:textId="77777777" w:rsidR="00070D3C" w:rsidRDefault="00070D3C" w:rsidP="00CC5F1E">
      <w:pPr>
        <w:rPr>
          <w:szCs w:val="22"/>
          <w:rtl/>
        </w:rPr>
      </w:pPr>
    </w:p>
    <w:p w14:paraId="68F13FB2" w14:textId="77777777" w:rsidR="00070D3C" w:rsidRDefault="00070D3C" w:rsidP="00CC5F1E">
      <w:pPr>
        <w:rPr>
          <w:szCs w:val="22"/>
          <w:rtl/>
        </w:rPr>
      </w:pPr>
    </w:p>
    <w:p w14:paraId="0A2571E6" w14:textId="77777777" w:rsidR="00070D3C" w:rsidRDefault="00070D3C" w:rsidP="00CC5F1E">
      <w:pPr>
        <w:rPr>
          <w:szCs w:val="22"/>
          <w:rtl/>
        </w:rPr>
      </w:pPr>
    </w:p>
    <w:p w14:paraId="598F3D0D" w14:textId="77777777" w:rsidR="00070D3C" w:rsidRDefault="00070D3C" w:rsidP="00CC5F1E">
      <w:pPr>
        <w:rPr>
          <w:szCs w:val="22"/>
          <w:rtl/>
        </w:rPr>
      </w:pPr>
    </w:p>
    <w:p w14:paraId="6725F3E9" w14:textId="77777777" w:rsidR="00070D3C" w:rsidRDefault="00070D3C" w:rsidP="00CC5F1E">
      <w:pPr>
        <w:rPr>
          <w:szCs w:val="22"/>
          <w:rtl/>
        </w:rPr>
      </w:pPr>
    </w:p>
    <w:p w14:paraId="360B29D5" w14:textId="77777777" w:rsidR="00070D3C" w:rsidRDefault="00070D3C" w:rsidP="00CC5F1E">
      <w:pPr>
        <w:rPr>
          <w:szCs w:val="22"/>
          <w:rtl/>
        </w:rPr>
      </w:pPr>
    </w:p>
    <w:p w14:paraId="65509157" w14:textId="77777777" w:rsidR="00070D3C" w:rsidRDefault="00070D3C" w:rsidP="00CC5F1E">
      <w:pPr>
        <w:rPr>
          <w:szCs w:val="22"/>
          <w:rtl/>
        </w:rPr>
      </w:pPr>
    </w:p>
    <w:p w14:paraId="5EE4A2F3" w14:textId="77777777" w:rsidR="00070D3C" w:rsidRDefault="00070D3C" w:rsidP="00CC5F1E">
      <w:pPr>
        <w:rPr>
          <w:szCs w:val="22"/>
          <w:rtl/>
        </w:rPr>
      </w:pPr>
    </w:p>
    <w:p w14:paraId="044C3725" w14:textId="77777777" w:rsidR="00070D3C" w:rsidRDefault="00070D3C" w:rsidP="00CC5F1E">
      <w:pPr>
        <w:rPr>
          <w:szCs w:val="22"/>
          <w:rtl/>
        </w:rPr>
      </w:pPr>
    </w:p>
    <w:p w14:paraId="7AEC4B5F" w14:textId="77777777" w:rsidR="00070D3C" w:rsidRDefault="00070D3C" w:rsidP="00CC5F1E">
      <w:pPr>
        <w:rPr>
          <w:szCs w:val="22"/>
          <w:rtl/>
        </w:rPr>
      </w:pPr>
    </w:p>
    <w:p w14:paraId="56147FE9" w14:textId="77777777" w:rsidR="00070D3C" w:rsidRDefault="00070D3C" w:rsidP="00CC5F1E">
      <w:pPr>
        <w:rPr>
          <w:szCs w:val="22"/>
          <w:rtl/>
        </w:rPr>
      </w:pPr>
    </w:p>
    <w:p w14:paraId="6B7BE5FC" w14:textId="77777777" w:rsidR="00070D3C" w:rsidRDefault="00070D3C" w:rsidP="00CC5F1E">
      <w:pPr>
        <w:rPr>
          <w:szCs w:val="22"/>
          <w:rtl/>
        </w:rPr>
      </w:pPr>
    </w:p>
    <w:p w14:paraId="0B32D44F" w14:textId="77777777" w:rsidR="00070D3C" w:rsidRDefault="00070D3C" w:rsidP="00CC5F1E">
      <w:pPr>
        <w:rPr>
          <w:szCs w:val="22"/>
          <w:rtl/>
        </w:rPr>
      </w:pPr>
    </w:p>
    <w:p w14:paraId="38079392" w14:textId="77777777" w:rsidR="00070D3C" w:rsidRPr="00CC5F1E" w:rsidRDefault="00070D3C" w:rsidP="00CC5F1E">
      <w:pPr>
        <w:rPr>
          <w:szCs w:val="22"/>
          <w:rtl/>
        </w:rPr>
      </w:pPr>
    </w:p>
    <w:sectPr w:rsidR="00070D3C" w:rsidRPr="00CC5F1E" w:rsidSect="00070D3C">
      <w:headerReference w:type="even" r:id="rId7"/>
      <w:headerReference w:type="default" r:id="rId8"/>
      <w:footerReference w:type="first" r:id="rId9"/>
      <w:footnotePr>
        <w:pos w:val="beneathText"/>
      </w:footnotePr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B85C3" w14:textId="77777777" w:rsidR="00A70A9E" w:rsidRDefault="00A70A9E">
      <w:r>
        <w:separator/>
      </w:r>
    </w:p>
  </w:endnote>
  <w:endnote w:type="continuationSeparator" w:id="0">
    <w:p w14:paraId="4586C82B" w14:textId="77777777" w:rsidR="00A70A9E" w:rsidRDefault="00A7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1B84E" w14:textId="097E8E3B" w:rsidR="00A70A9E" w:rsidRDefault="00E07AC7">
    <w:pPr>
      <w:pStyle w:val="Footer"/>
    </w:pPr>
    <w:r>
      <w:fldChar w:fldCharType="begin"/>
    </w:r>
    <w:r>
      <w:rPr>
        <w:rtl/>
      </w:rPr>
      <w:instrText xml:space="preserve"> </w:instrText>
    </w:r>
    <w:r>
      <w:instrText>FILENAME \p \* MERGEFORMAT</w:instrText>
    </w:r>
    <w:r>
      <w:rPr>
        <w:rtl/>
      </w:rPr>
      <w:instrText xml:space="preserve"> </w:instrText>
    </w:r>
    <w:r>
      <w:fldChar w:fldCharType="separate"/>
    </w:r>
    <w:r>
      <w:t>M:\COMP_PROD\ITU-R\2021\Publications\Regl_proc\Publication_Edition_2021_20-00968\A\word\36-A9-GE85-EMA-a.docx</w:t>
    </w:r>
    <w:r>
      <w:fldChar w:fldCharType="end"/>
    </w:r>
    <w:r w:rsidR="00A70A9E">
      <w:tab/>
    </w:r>
    <w:r w:rsidR="00A70A9E">
      <w:fldChar w:fldCharType="begin"/>
    </w:r>
    <w:r w:rsidR="00A70A9E">
      <w:instrText xml:space="preserve"> savedate \@ dd.MM.yy </w:instrText>
    </w:r>
    <w:r w:rsidR="00A70A9E">
      <w:fldChar w:fldCharType="separate"/>
    </w:r>
    <w:r>
      <w:rPr>
        <w:rtl/>
      </w:rPr>
      <w:t>18.05.21</w:t>
    </w:r>
    <w:r w:rsidR="00A70A9E">
      <w:fldChar w:fldCharType="end"/>
    </w:r>
    <w:r w:rsidR="00A70A9E">
      <w:tab/>
    </w:r>
    <w:r w:rsidR="00A70A9E">
      <w:fldChar w:fldCharType="begin"/>
    </w:r>
    <w:r w:rsidR="00A70A9E">
      <w:instrText xml:space="preserve"> printdate \@ dd.MM.yy </w:instrText>
    </w:r>
    <w:r w:rsidR="00A70A9E">
      <w:fldChar w:fldCharType="separate"/>
    </w:r>
    <w:r>
      <w:rPr>
        <w:rtl/>
      </w:rPr>
      <w:t>18.05.21</w:t>
    </w:r>
    <w:r w:rsidR="00A70A9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B2F55" w14:textId="77777777" w:rsidR="00A70A9E" w:rsidRDefault="00A70A9E">
      <w:r>
        <w:t>____________________</w:t>
      </w:r>
    </w:p>
  </w:footnote>
  <w:footnote w:type="continuationSeparator" w:id="0">
    <w:p w14:paraId="5A100F01" w14:textId="77777777" w:rsidR="00A70A9E" w:rsidRDefault="00A70A9E">
      <w:r>
        <w:continuationSeparator/>
      </w:r>
    </w:p>
  </w:footnote>
  <w:footnote w:id="1">
    <w:p w14:paraId="3A1E818B" w14:textId="77777777" w:rsidR="006F0FF1" w:rsidRPr="00D12A06" w:rsidRDefault="006F0FF1" w:rsidP="006F0FF1">
      <w:pPr>
        <w:pStyle w:val="FootnoteText"/>
        <w:rPr>
          <w:lang w:val="en-US" w:bidi="ar-EG"/>
        </w:rPr>
      </w:pPr>
      <w:r>
        <w:rPr>
          <w:rStyle w:val="FootnoteReference"/>
          <w:rtl/>
        </w:rPr>
        <w:t>*</w:t>
      </w:r>
      <w:r>
        <w:rPr>
          <w:rtl/>
        </w:rPr>
        <w:t xml:space="preserve"> </w:t>
      </w:r>
      <w:r>
        <w:tab/>
      </w:r>
      <w:r w:rsidRPr="00E106DB">
        <w:rPr>
          <w:rFonts w:hint="cs"/>
          <w:i/>
          <w:iCs/>
          <w:rtl/>
        </w:rPr>
        <w:t>ملاحظة من الأمانة</w:t>
      </w:r>
      <w:r w:rsidRPr="00E106DB">
        <w:rPr>
          <w:rFonts w:hint="cs"/>
          <w:rtl/>
        </w:rPr>
        <w:t xml:space="preserve">: ألغي هذا القرار في المؤتمر العالمي للاتصالات الراديوية لعام </w:t>
      </w:r>
      <w:r w:rsidRPr="00E106DB">
        <w:t>20</w:t>
      </w:r>
      <w:r>
        <w:t>03</w:t>
      </w:r>
      <w:r w:rsidRPr="00E106DB">
        <w:rPr>
          <w:rFonts w:hint="cs"/>
          <w:rtl/>
        </w:rPr>
        <w:t xml:space="preserve"> </w:t>
      </w:r>
      <w:r w:rsidRPr="00E106DB">
        <w:t>(WRC-</w:t>
      </w:r>
      <w:r>
        <w:t>03</w:t>
      </w:r>
      <w:r w:rsidRPr="00E106DB">
        <w:t>)</w:t>
      </w:r>
      <w:r w:rsidRPr="00E106DB">
        <w:rPr>
          <w:rFonts w:hint="cs"/>
          <w:rtl/>
        </w:rPr>
        <w:t>.</w:t>
      </w:r>
    </w:p>
  </w:footnote>
  <w:footnote w:id="2">
    <w:p w14:paraId="3F5C91C8" w14:textId="77777777" w:rsidR="006B1693" w:rsidRPr="00D12A06" w:rsidRDefault="006B1693" w:rsidP="006B1693">
      <w:pPr>
        <w:pStyle w:val="FootnoteText"/>
        <w:rPr>
          <w:lang w:val="en-US" w:bidi="ar-EG"/>
        </w:rPr>
      </w:pPr>
      <w:r>
        <w:rPr>
          <w:rStyle w:val="FootnoteReference"/>
          <w:rtl/>
        </w:rPr>
        <w:t>*</w:t>
      </w:r>
      <w:r>
        <w:rPr>
          <w:rtl/>
        </w:rPr>
        <w:t xml:space="preserve"> </w:t>
      </w:r>
      <w:r>
        <w:tab/>
      </w:r>
      <w:r w:rsidRPr="00E106DB">
        <w:rPr>
          <w:rFonts w:hint="cs"/>
          <w:i/>
          <w:iCs/>
          <w:rtl/>
        </w:rPr>
        <w:t>ملاحظة من الأمانة</w:t>
      </w:r>
      <w:r w:rsidRPr="00E106DB">
        <w:rPr>
          <w:rFonts w:hint="cs"/>
          <w:rtl/>
        </w:rPr>
        <w:t xml:space="preserve">: ألغي هذا القرار في المؤتمر العالمي للاتصالات الراديوية لعام </w:t>
      </w:r>
      <w:r w:rsidRPr="00E106DB">
        <w:t>20</w:t>
      </w:r>
      <w:r>
        <w:t>03</w:t>
      </w:r>
      <w:r w:rsidRPr="00E106DB">
        <w:rPr>
          <w:rFonts w:hint="cs"/>
          <w:rtl/>
        </w:rPr>
        <w:t xml:space="preserve"> </w:t>
      </w:r>
      <w:r w:rsidRPr="00E106DB">
        <w:t>(WRC-</w:t>
      </w:r>
      <w:r>
        <w:t>03</w:t>
      </w:r>
      <w:r w:rsidRPr="00E106DB">
        <w:t>)</w:t>
      </w:r>
      <w:r w:rsidRPr="00E106DB">
        <w:rPr>
          <w:rFonts w:hint="cs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A70A9E" w:rsidRPr="000F2A0B" w14:paraId="0E0CE123" w14:textId="77777777">
      <w:tc>
        <w:tcPr>
          <w:tcW w:w="1701" w:type="dxa"/>
        </w:tcPr>
        <w:p w14:paraId="1FDA5ABD" w14:textId="77777777" w:rsidR="00A70A9E" w:rsidRPr="00913BF7" w:rsidRDefault="00A70A9E" w:rsidP="00275934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9A</w:t>
          </w:r>
        </w:p>
      </w:tc>
      <w:tc>
        <w:tcPr>
          <w:tcW w:w="1701" w:type="dxa"/>
        </w:tcPr>
        <w:p w14:paraId="16D7C5B3" w14:textId="77777777" w:rsidR="00A70A9E" w:rsidRPr="00433E7A" w:rsidRDefault="00A70A9E" w:rsidP="00275934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GE85-</w:t>
          </w:r>
          <w:smartTag w:uri="urn:schemas-microsoft-com:office:smarttags" w:element="stockticker">
            <w:r>
              <w:rPr>
                <w:sz w:val="21"/>
                <w:szCs w:val="28"/>
                <w:lang w:val="en-US" w:bidi="ar-EG"/>
              </w:rPr>
              <w:t>EMA</w:t>
            </w:r>
          </w:smartTag>
        </w:p>
      </w:tc>
      <w:tc>
        <w:tcPr>
          <w:tcW w:w="1701" w:type="dxa"/>
        </w:tcPr>
        <w:p w14:paraId="6EC830FA" w14:textId="77777777" w:rsidR="00A70A9E" w:rsidRPr="000F2A0B" w:rsidRDefault="00A70A9E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987695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10BD591" w14:textId="77777777" w:rsidR="00A70A9E" w:rsidRPr="000F2A0B" w:rsidRDefault="00A70A9E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1F25BDCE" w14:textId="77777777" w:rsidR="00A70A9E" w:rsidRPr="007358FA" w:rsidRDefault="00A70A9E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A70A9E" w:rsidRPr="000F2A0B" w14:paraId="261C5227" w14:textId="77777777">
      <w:trPr>
        <w:jc w:val="right"/>
      </w:trPr>
      <w:tc>
        <w:tcPr>
          <w:tcW w:w="1701" w:type="dxa"/>
        </w:tcPr>
        <w:p w14:paraId="46F3F007" w14:textId="77777777" w:rsidR="00A70A9E" w:rsidRPr="00913BF7" w:rsidRDefault="00A70A9E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9A</w:t>
          </w:r>
        </w:p>
      </w:tc>
      <w:tc>
        <w:tcPr>
          <w:tcW w:w="1701" w:type="dxa"/>
        </w:tcPr>
        <w:p w14:paraId="174C0719" w14:textId="77777777" w:rsidR="00A70A9E" w:rsidRPr="00433E7A" w:rsidRDefault="00A70A9E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GE85-</w:t>
          </w:r>
          <w:smartTag w:uri="urn:schemas-microsoft-com:office:smarttags" w:element="stockticker">
            <w:r>
              <w:rPr>
                <w:sz w:val="21"/>
                <w:szCs w:val="28"/>
                <w:lang w:val="en-US" w:bidi="ar-EG"/>
              </w:rPr>
              <w:t>EMA</w:t>
            </w:r>
          </w:smartTag>
        </w:p>
      </w:tc>
      <w:tc>
        <w:tcPr>
          <w:tcW w:w="1701" w:type="dxa"/>
        </w:tcPr>
        <w:p w14:paraId="5AB919A8" w14:textId="77777777" w:rsidR="00A70A9E" w:rsidRPr="000F2A0B" w:rsidRDefault="00A70A9E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987695"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0A1A1821" w14:textId="77777777" w:rsidR="00A70A9E" w:rsidRPr="000F2A0B" w:rsidRDefault="00A70A9E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2788636F" w14:textId="77777777" w:rsidR="00A70A9E" w:rsidRPr="007358FA" w:rsidRDefault="00A70A9E">
    <w:pPr>
      <w:pStyle w:val="Header"/>
      <w:rPr>
        <w:sz w:val="20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1E07"/>
    <w:rsid w:val="00070D3C"/>
    <w:rsid w:val="00092113"/>
    <w:rsid w:val="000F2A0B"/>
    <w:rsid w:val="001139B6"/>
    <w:rsid w:val="001147B6"/>
    <w:rsid w:val="00130C60"/>
    <w:rsid w:val="0020710C"/>
    <w:rsid w:val="002210A6"/>
    <w:rsid w:val="002273DB"/>
    <w:rsid w:val="002301AE"/>
    <w:rsid w:val="002466FF"/>
    <w:rsid w:val="002631B1"/>
    <w:rsid w:val="00275934"/>
    <w:rsid w:val="002C0904"/>
    <w:rsid w:val="002C55F4"/>
    <w:rsid w:val="002D6D41"/>
    <w:rsid w:val="002F552E"/>
    <w:rsid w:val="00360881"/>
    <w:rsid w:val="00374044"/>
    <w:rsid w:val="0039380E"/>
    <w:rsid w:val="003E051E"/>
    <w:rsid w:val="004036A6"/>
    <w:rsid w:val="00433E7A"/>
    <w:rsid w:val="0044702B"/>
    <w:rsid w:val="00463414"/>
    <w:rsid w:val="0055056E"/>
    <w:rsid w:val="006036E7"/>
    <w:rsid w:val="00617B06"/>
    <w:rsid w:val="006213B1"/>
    <w:rsid w:val="0066056C"/>
    <w:rsid w:val="00693C15"/>
    <w:rsid w:val="006A69F5"/>
    <w:rsid w:val="006B1693"/>
    <w:rsid w:val="006B3E33"/>
    <w:rsid w:val="006B42DC"/>
    <w:rsid w:val="006B5D10"/>
    <w:rsid w:val="006C1EF7"/>
    <w:rsid w:val="006F0FF1"/>
    <w:rsid w:val="007204B1"/>
    <w:rsid w:val="007358FA"/>
    <w:rsid w:val="007460F7"/>
    <w:rsid w:val="00755254"/>
    <w:rsid w:val="00770B96"/>
    <w:rsid w:val="0078123B"/>
    <w:rsid w:val="007D2019"/>
    <w:rsid w:val="00867AB1"/>
    <w:rsid w:val="00885EC1"/>
    <w:rsid w:val="008B0B84"/>
    <w:rsid w:val="008B631A"/>
    <w:rsid w:val="008F317F"/>
    <w:rsid w:val="008F65E5"/>
    <w:rsid w:val="0090390A"/>
    <w:rsid w:val="00913BF7"/>
    <w:rsid w:val="009158D2"/>
    <w:rsid w:val="00941F20"/>
    <w:rsid w:val="00987695"/>
    <w:rsid w:val="00993C1C"/>
    <w:rsid w:val="009C4E42"/>
    <w:rsid w:val="009F171D"/>
    <w:rsid w:val="00A0604B"/>
    <w:rsid w:val="00A64B91"/>
    <w:rsid w:val="00A70A9E"/>
    <w:rsid w:val="00A72E59"/>
    <w:rsid w:val="00A7369C"/>
    <w:rsid w:val="00A7482F"/>
    <w:rsid w:val="00AB3589"/>
    <w:rsid w:val="00AC41A3"/>
    <w:rsid w:val="00AD269C"/>
    <w:rsid w:val="00AF44BC"/>
    <w:rsid w:val="00B0263D"/>
    <w:rsid w:val="00B10079"/>
    <w:rsid w:val="00B765E7"/>
    <w:rsid w:val="00B95929"/>
    <w:rsid w:val="00BE0D0E"/>
    <w:rsid w:val="00BF3BC8"/>
    <w:rsid w:val="00C17F07"/>
    <w:rsid w:val="00C21208"/>
    <w:rsid w:val="00C74972"/>
    <w:rsid w:val="00CA298B"/>
    <w:rsid w:val="00CA31BF"/>
    <w:rsid w:val="00CA4B7C"/>
    <w:rsid w:val="00CC5F1E"/>
    <w:rsid w:val="00CD2902"/>
    <w:rsid w:val="00CF4B21"/>
    <w:rsid w:val="00CF70DA"/>
    <w:rsid w:val="00D02BDC"/>
    <w:rsid w:val="00D5176D"/>
    <w:rsid w:val="00D75B9D"/>
    <w:rsid w:val="00DA77F6"/>
    <w:rsid w:val="00DE66AC"/>
    <w:rsid w:val="00DE6CD7"/>
    <w:rsid w:val="00DF5487"/>
    <w:rsid w:val="00E003AC"/>
    <w:rsid w:val="00E03822"/>
    <w:rsid w:val="00E07AC7"/>
    <w:rsid w:val="00E40169"/>
    <w:rsid w:val="00E7261D"/>
    <w:rsid w:val="00E754C8"/>
    <w:rsid w:val="00EB4871"/>
    <w:rsid w:val="00EB7F8D"/>
    <w:rsid w:val="00EC59CD"/>
    <w:rsid w:val="00EE16CF"/>
    <w:rsid w:val="00F419C1"/>
    <w:rsid w:val="00F6061F"/>
    <w:rsid w:val="00FD2DED"/>
    <w:rsid w:val="00FD6F68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B5C15B7"/>
  <w15:docId w15:val="{FCC358A3-3D30-4563-9D3A-1615393A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E59"/>
    <w:pPr>
      <w:tabs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rsid w:val="00A72E59"/>
    <w:pPr>
      <w:keepNext/>
      <w:keepLines/>
      <w:spacing w:before="360"/>
      <w:ind w:left="1191" w:hanging="1191"/>
      <w:outlineLvl w:val="0"/>
    </w:pPr>
    <w:rPr>
      <w:rFonts w:ascii="Times New Roman Bold" w:hAnsi="Times New Roman Bold"/>
      <w:b/>
      <w:bCs/>
      <w:sz w:val="26"/>
      <w:szCs w:val="36"/>
    </w:rPr>
  </w:style>
  <w:style w:type="paragraph" w:styleId="Heading2">
    <w:name w:val="heading 2"/>
    <w:basedOn w:val="Heading1"/>
    <w:next w:val="Normal"/>
    <w:qFormat/>
    <w:rsid w:val="00A72E59"/>
    <w:pPr>
      <w:tabs>
        <w:tab w:val="clear" w:pos="1191"/>
      </w:tabs>
      <w:spacing w:before="240"/>
      <w:ind w:left="1134" w:hanging="1134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693C15"/>
    <w:pPr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 + 11 pt,Italic,Appel note de bas de p,Reference,Footnote Reference/"/>
    <w:basedOn w:val="DefaultParagraphFont"/>
    <w:rsid w:val="006F0FF1"/>
    <w:rPr>
      <w:rFonts w:ascii="Times New Roman" w:hAnsi="Times New Roman" w:cs="Times New Roman"/>
      <w:position w:val="0"/>
      <w:sz w:val="22"/>
      <w:szCs w:val="22"/>
      <w:vertAlign w:val="superscript"/>
    </w:rPr>
  </w:style>
  <w:style w:type="paragraph" w:styleId="FootnoteText">
    <w:name w:val="footnote text"/>
    <w:aliases w:val="Footnote,Text,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rsid w:val="006B1693"/>
    <w:pPr>
      <w:keepLines/>
      <w:tabs>
        <w:tab w:val="left" w:pos="255"/>
      </w:tabs>
      <w:ind w:left="255" w:right="255" w:hanging="255"/>
    </w:pPr>
    <w:rPr>
      <w:sz w:val="20"/>
      <w:szCs w:val="26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CC5F1E"/>
    <w:pPr>
      <w:tabs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styleId="BodyText3">
    <w:name w:val="Body Text 3"/>
    <w:basedOn w:val="Normal"/>
    <w:rsid w:val="00CC5F1E"/>
    <w:pPr>
      <w:tabs>
        <w:tab w:val="clear" w:pos="1191"/>
        <w:tab w:val="clear" w:pos="1588"/>
        <w:tab w:val="clear" w:pos="1985"/>
        <w:tab w:val="left" w:pos="849"/>
      </w:tabs>
      <w:spacing w:before="240" w:after="60"/>
    </w:pPr>
    <w:rPr>
      <w:rFonts w:cs="Times New Roman"/>
      <w:szCs w:val="26"/>
      <w:lang w:val="en-US"/>
    </w:rPr>
  </w:style>
  <w:style w:type="paragraph" w:customStyle="1" w:styleId="StyleHeading1Latin12ptComplex16ptComplexBoldB">
    <w:name w:val="Style Heading 1 + (Latin) 12 pt (Complex) 16 pt (Complex) Bold B..."/>
    <w:basedOn w:val="Heading1"/>
    <w:rsid w:val="00FD2DED"/>
    <w:pPr>
      <w:tabs>
        <w:tab w:val="clear" w:pos="1191"/>
      </w:tabs>
      <w:ind w:left="1134" w:hanging="1134"/>
    </w:pPr>
    <w:rPr>
      <w:bCs w:val="0"/>
    </w:rPr>
  </w:style>
  <w:style w:type="character" w:customStyle="1" w:styleId="FootnoteTextChar">
    <w:name w:val="Footnote Text Char"/>
    <w:aliases w:val="Footnote Char,Text Char,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6B1693"/>
    <w:rPr>
      <w:rFonts w:ascii="Times New Roman" w:hAnsi="Times New Roman" w:cs="Traditional Arabic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36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16</cp:revision>
  <cp:lastPrinted>2021-05-18T10:07:00Z</cp:lastPrinted>
  <dcterms:created xsi:type="dcterms:W3CDTF">2012-09-07T13:14:00Z</dcterms:created>
  <dcterms:modified xsi:type="dcterms:W3CDTF">2021-05-18T10:09:00Z</dcterms:modified>
</cp:coreProperties>
</file>