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BD0F4" w14:textId="77777777" w:rsidR="00BE0D0E" w:rsidRDefault="00BA7E54" w:rsidP="00E003AC">
      <w:pPr>
        <w:tabs>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0CAC1B01" w14:textId="77777777" w:rsidR="00BA7E54" w:rsidRDefault="00BA7E54" w:rsidP="00E003AC">
      <w:pPr>
        <w:tabs>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Pr>
          <w:b/>
          <w:bCs/>
          <w:sz w:val="28"/>
          <w:szCs w:val="40"/>
          <w:lang w:val="en-US" w:bidi="ar-EG"/>
        </w:rPr>
        <w:t>4</w:t>
      </w:r>
      <w:r>
        <w:rPr>
          <w:rFonts w:hint="cs"/>
          <w:b/>
          <w:bCs/>
          <w:sz w:val="28"/>
          <w:szCs w:val="40"/>
          <w:rtl/>
          <w:lang w:val="en-US" w:bidi="ar-EG"/>
        </w:rPr>
        <w:t xml:space="preserve"> من لوائح الراديو</w:t>
      </w:r>
    </w:p>
    <w:p w14:paraId="41949A4E" w14:textId="77777777" w:rsidR="006F7ECA" w:rsidRPr="006F7ECA" w:rsidRDefault="006F7ECA" w:rsidP="006B47A5">
      <w:pPr>
        <w:tabs>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A7E54" w14:paraId="2E4099E5" w14:textId="77777777">
        <w:tc>
          <w:tcPr>
            <w:tcW w:w="1275" w:type="dxa"/>
          </w:tcPr>
          <w:p w14:paraId="7CF06ADD" w14:textId="77777777" w:rsidR="00BA7E54" w:rsidRPr="00EC59CD" w:rsidRDefault="00BA7E54" w:rsidP="00BA7E54">
            <w:pPr>
              <w:tabs>
                <w:tab w:val="clear" w:pos="794"/>
                <w:tab w:val="clear" w:pos="1191"/>
                <w:tab w:val="clear" w:pos="1588"/>
                <w:tab w:val="clear" w:pos="1985"/>
              </w:tabs>
              <w:spacing w:before="0" w:after="40" w:line="280" w:lineRule="exact"/>
              <w:rPr>
                <w:b/>
                <w:bCs/>
                <w:rtl/>
                <w:lang w:val="en-US" w:bidi="ar-EG"/>
              </w:rPr>
            </w:pPr>
            <w:r>
              <w:rPr>
                <w:b/>
                <w:bCs/>
                <w:lang w:val="en-US" w:bidi="ar-EG"/>
              </w:rPr>
              <w:t>4</w:t>
            </w:r>
            <w:r w:rsidRPr="00EC59CD">
              <w:rPr>
                <w:b/>
                <w:bCs/>
                <w:lang w:val="en-US" w:bidi="ar-EG"/>
              </w:rPr>
              <w:t>.</w:t>
            </w:r>
            <w:r>
              <w:rPr>
                <w:b/>
                <w:bCs/>
                <w:lang w:val="en-US" w:bidi="ar-EG"/>
              </w:rPr>
              <w:t>4</w:t>
            </w:r>
          </w:p>
        </w:tc>
      </w:tr>
    </w:tbl>
    <w:p w14:paraId="7F5CB889" w14:textId="30B2A51E" w:rsidR="001139B6" w:rsidRPr="00355880" w:rsidRDefault="006F7ECA" w:rsidP="004B78E7">
      <w:pPr>
        <w:pStyle w:val="Heading1"/>
        <w:rPr>
          <w:lang w:val="en-US" w:bidi="ar-EG"/>
        </w:rPr>
      </w:pPr>
      <w:r w:rsidRPr="00355880">
        <w:rPr>
          <w:lang w:val="en-US" w:bidi="ar-EG"/>
        </w:rPr>
        <w:t>1</w:t>
      </w:r>
      <w:r w:rsidRPr="00355880">
        <w:rPr>
          <w:lang w:val="en-US" w:bidi="ar-EG"/>
        </w:rPr>
        <w:tab/>
      </w:r>
      <w:r w:rsidR="004B78E7" w:rsidRPr="004B78E7">
        <w:rPr>
          <w:rtl/>
        </w:rPr>
        <w:t xml:space="preserve">استعمال تردد في إطار الرقم </w:t>
      </w:r>
      <w:r w:rsidR="004B78E7" w:rsidRPr="004B78E7">
        <w:rPr>
          <w:lang w:bidi="ar-EG"/>
        </w:rPr>
        <w:t>4.4</w:t>
      </w:r>
      <w:r w:rsidR="004B78E7" w:rsidRPr="004B78E7">
        <w:rPr>
          <w:rtl/>
        </w:rPr>
        <w:t xml:space="preserve"> من لوائح الراديو</w:t>
      </w:r>
    </w:p>
    <w:p w14:paraId="23205183" w14:textId="77777777" w:rsidR="001139B6" w:rsidRDefault="006F7ECA" w:rsidP="004B78E7">
      <w:pPr>
        <w:rPr>
          <w:lang w:val="en-US" w:bidi="ar-EG"/>
        </w:rPr>
      </w:pPr>
      <w:r>
        <w:rPr>
          <w:lang w:val="en-US" w:bidi="ar-EG"/>
        </w:rPr>
        <w:t>1.1</w:t>
      </w:r>
      <w:r>
        <w:rPr>
          <w:rFonts w:hint="cs"/>
          <w:rtl/>
          <w:lang w:val="en-US" w:bidi="ar-EG"/>
        </w:rPr>
        <w:tab/>
      </w:r>
      <w:r w:rsidR="004B78E7" w:rsidRPr="004B78E7">
        <w:rPr>
          <w:rtl/>
          <w:lang w:val="en-US" w:bidi="ar-EG"/>
        </w:rPr>
        <w:t xml:space="preserve">ينص هذا الحكم </w:t>
      </w:r>
      <w:r w:rsidR="004B78E7" w:rsidRPr="004B78E7">
        <w:rPr>
          <w:rtl/>
          <w:lang w:val="en-US"/>
        </w:rPr>
        <w:t xml:space="preserve">على أن </w:t>
      </w:r>
      <w:r w:rsidR="004B78E7" w:rsidRPr="00296B95">
        <w:rPr>
          <w:i/>
          <w:iCs/>
          <w:rtl/>
          <w:lang w:val="en-US"/>
        </w:rPr>
        <w:t>"إدارات الدول الأعضاء يجب عليها ألا تخصص لمحطة ما أي تردد يخالف جدول توزيع نطاقات التردد الوارد في هذا الفصل أو يخالف الأحكام الأخرى في هذه اللوائح إلا إذا تحقق الشرط الصريح الذي يقضي بألا تسبب تلك المحطة التي تستعمل مثل هذا التخصيص تداخلاً ضاراً لمحطة أخرى تعمل طبقاً لأحكام الدستور والاتفاقية وهذه اللوائح وألا تطالب بحماية من التداخلات الضارة التي تسببها هذه المحطة الأخرى."</w:t>
      </w:r>
    </w:p>
    <w:p w14:paraId="29E3DE3E" w14:textId="77777777" w:rsidR="004B78E7" w:rsidRDefault="004B78E7" w:rsidP="004B78E7">
      <w:pPr>
        <w:rPr>
          <w:lang w:val="en-US" w:bidi="ar-EG"/>
        </w:rPr>
      </w:pPr>
      <w:r w:rsidRPr="004B78E7">
        <w:rPr>
          <w:lang w:bidi="ar-EG"/>
        </w:rPr>
        <w:t>2.1</w:t>
      </w:r>
      <w:r w:rsidRPr="004B78E7">
        <w:rPr>
          <w:rtl/>
          <w:lang w:val="en-US" w:bidi="ar-EG"/>
        </w:rPr>
        <w:tab/>
        <w:t>ويحدد في الرقم </w:t>
      </w:r>
      <w:r w:rsidRPr="004B78E7">
        <w:rPr>
          <w:b/>
          <w:bCs/>
          <w:lang w:bidi="ar-EG"/>
        </w:rPr>
        <w:t>4.8</w:t>
      </w:r>
      <w:r w:rsidRPr="004B78E7">
        <w:rPr>
          <w:b/>
          <w:bCs/>
          <w:rtl/>
          <w:lang w:val="en-US" w:bidi="ar-EG"/>
        </w:rPr>
        <w:t xml:space="preserve"> </w:t>
      </w:r>
      <w:r w:rsidRPr="004B78E7">
        <w:rPr>
          <w:rtl/>
          <w:lang w:val="en-US" w:bidi="ar-EG"/>
        </w:rPr>
        <w:t xml:space="preserve">مجال تطبيق عبارة </w:t>
      </w:r>
      <w:r w:rsidRPr="00296B95">
        <w:rPr>
          <w:i/>
          <w:iCs/>
          <w:rtl/>
          <w:lang w:val="en-US" w:bidi="ar-EG"/>
        </w:rPr>
        <w:t>"</w:t>
      </w:r>
      <w:r w:rsidRPr="00296B95">
        <w:rPr>
          <w:i/>
          <w:iCs/>
          <w:rtl/>
          <w:lang w:val="en-US"/>
        </w:rPr>
        <w:t>يخالف جدول</w:t>
      </w:r>
      <w:r w:rsidRPr="00296B95">
        <w:rPr>
          <w:i/>
          <w:iCs/>
          <w:rtl/>
          <w:lang w:val="en-US" w:bidi="ar-EG"/>
        </w:rPr>
        <w:t xml:space="preserve"> توزيع نطاقات التردد الوارد في هذا الفصل أو يخالف الأحكام الأخرى في هذه اللوائح"</w:t>
      </w:r>
      <w:r w:rsidRPr="004B78E7">
        <w:rPr>
          <w:rtl/>
          <w:lang w:val="en-US" w:bidi="ar-EG"/>
        </w:rPr>
        <w:t xml:space="preserve"> وذلك ببيان أن </w:t>
      </w:r>
      <w:r w:rsidRPr="00296B95">
        <w:rPr>
          <w:i/>
          <w:iCs/>
          <w:rtl/>
          <w:lang w:val="en-US" w:bidi="ar-EG"/>
        </w:rPr>
        <w:t>"الأحكام الأخرى"</w:t>
      </w:r>
      <w:r w:rsidRPr="004B78E7">
        <w:rPr>
          <w:rtl/>
          <w:lang w:val="en-US" w:bidi="ar-EG"/>
        </w:rPr>
        <w:t xml:space="preserve"> يجب أن تحدَّد وتُدرج في قاعدة إجرائية. وتقدم القاعدة الإجرائية المتعلقة بالرقم </w:t>
      </w:r>
      <w:r w:rsidRPr="004B78E7">
        <w:rPr>
          <w:b/>
          <w:bCs/>
          <w:lang w:bidi="ar-EG"/>
        </w:rPr>
        <w:t>31.11</w:t>
      </w:r>
      <w:r w:rsidRPr="004B78E7">
        <w:rPr>
          <w:rtl/>
          <w:lang w:val="en-US" w:bidi="ar-EG"/>
        </w:rPr>
        <w:t xml:space="preserve"> قائمة كاملة بهذه </w:t>
      </w:r>
      <w:r w:rsidRPr="00296B95">
        <w:rPr>
          <w:i/>
          <w:iCs/>
          <w:rtl/>
          <w:lang w:val="en-US" w:bidi="ar-EG"/>
        </w:rPr>
        <w:t>"الأحكام الأخرى"</w:t>
      </w:r>
      <w:r w:rsidRPr="004B78E7">
        <w:rPr>
          <w:rtl/>
          <w:lang w:val="en-US" w:bidi="ar-EG"/>
        </w:rPr>
        <w:t>.</w:t>
      </w:r>
    </w:p>
    <w:p w14:paraId="25D1A739" w14:textId="77777777" w:rsidR="004B78E7" w:rsidRDefault="004B78E7" w:rsidP="004B78E7">
      <w:pPr>
        <w:rPr>
          <w:lang w:val="en-US" w:bidi="ar-EG"/>
        </w:rPr>
      </w:pPr>
      <w:r w:rsidRPr="004B78E7">
        <w:rPr>
          <w:lang w:bidi="ar-EG"/>
        </w:rPr>
        <w:t>3.1</w:t>
      </w:r>
      <w:r w:rsidRPr="004B78E7">
        <w:rPr>
          <w:rtl/>
          <w:lang w:val="en-US" w:bidi="ar-EG"/>
        </w:rPr>
        <w:tab/>
      </w:r>
      <w:r w:rsidRPr="007E7A72">
        <w:rPr>
          <w:rtl/>
          <w:lang w:val="en-US" w:bidi="ar-EG"/>
        </w:rPr>
        <w:t>وبالتالي، يقتصر مجال تطبيق الرقم </w:t>
      </w:r>
      <w:r w:rsidRPr="007E7A72">
        <w:rPr>
          <w:b/>
          <w:bCs/>
          <w:lang w:bidi="ar-EG"/>
        </w:rPr>
        <w:t>4.4</w:t>
      </w:r>
      <w:r w:rsidRPr="007E7A72">
        <w:rPr>
          <w:rtl/>
          <w:lang w:val="en-US" w:bidi="ar-EG"/>
        </w:rPr>
        <w:t xml:space="preserve"> على المخالفات الخاصة ب</w:t>
      </w:r>
      <w:r w:rsidRPr="007E7A72">
        <w:rPr>
          <w:rtl/>
          <w:lang w:val="en-US"/>
        </w:rPr>
        <w:t>جدول</w:t>
      </w:r>
      <w:r w:rsidRPr="007E7A72">
        <w:rPr>
          <w:rtl/>
          <w:lang w:val="en-US" w:bidi="ar-EG"/>
        </w:rPr>
        <w:t xml:space="preserve"> توزيع نطاقات التردد وبالأحكام المدرجة في</w:t>
      </w:r>
      <w:r w:rsidRPr="004B78E7">
        <w:rPr>
          <w:rtl/>
          <w:lang w:val="en-US" w:bidi="ar-EG"/>
        </w:rPr>
        <w:t> </w:t>
      </w:r>
      <w:r w:rsidRPr="007E7A72">
        <w:rPr>
          <w:rtl/>
          <w:lang w:val="en-US" w:bidi="ar-EG"/>
        </w:rPr>
        <w:t>القاعدة الإجرائية المتعلقة بالرقم </w:t>
      </w:r>
      <w:r w:rsidRPr="007E7A72">
        <w:rPr>
          <w:b/>
          <w:bCs/>
          <w:lang w:bidi="ar-EG"/>
        </w:rPr>
        <w:t>31.11</w:t>
      </w:r>
      <w:r w:rsidRPr="007E7A72">
        <w:rPr>
          <w:rtl/>
          <w:lang w:val="en-US" w:bidi="ar-EG"/>
        </w:rPr>
        <w:t xml:space="preserve"> فيما يخص </w:t>
      </w:r>
      <w:r w:rsidRPr="00296B95">
        <w:rPr>
          <w:i/>
          <w:iCs/>
          <w:rtl/>
          <w:lang w:val="en-US" w:bidi="ar-EG"/>
        </w:rPr>
        <w:t>"الأحكام الأخرى"</w:t>
      </w:r>
      <w:r w:rsidRPr="007E7A72">
        <w:rPr>
          <w:rtl/>
          <w:lang w:val="en-US" w:bidi="ar-EG"/>
        </w:rPr>
        <w:t>.</w:t>
      </w:r>
      <w:r w:rsidRPr="004B78E7">
        <w:rPr>
          <w:rtl/>
          <w:lang w:val="en-US" w:bidi="ar-EG"/>
        </w:rPr>
        <w:t xml:space="preserve"> ولا تزال الإدارات التي تنوي، بشكل خاص، التصريح باستعمال الطيف بموجب الرقم </w:t>
      </w:r>
      <w:r w:rsidRPr="004B78E7">
        <w:rPr>
          <w:b/>
          <w:bCs/>
          <w:lang w:bidi="ar-EG"/>
        </w:rPr>
        <w:t>4.4</w:t>
      </w:r>
      <w:r w:rsidRPr="004B78E7">
        <w:rPr>
          <w:rtl/>
          <w:lang w:val="en-US" w:bidi="ar-EG"/>
        </w:rPr>
        <w:t xml:space="preserve"> ملزمة، </w:t>
      </w:r>
      <w:r w:rsidRPr="007E7A72">
        <w:rPr>
          <w:rtl/>
          <w:lang w:val="en-US" w:bidi="ar-EG"/>
        </w:rPr>
        <w:t xml:space="preserve">طبقاً للقسمين </w:t>
      </w:r>
      <w:r w:rsidRPr="007E7A72">
        <w:rPr>
          <w:lang w:bidi="ar-EG"/>
        </w:rPr>
        <w:t>I</w:t>
      </w:r>
      <w:r w:rsidRPr="007E7A72">
        <w:rPr>
          <w:rtl/>
          <w:lang w:val="en-US" w:bidi="ar-SY"/>
        </w:rPr>
        <w:t xml:space="preserve"> و</w:t>
      </w:r>
      <w:r w:rsidRPr="007E7A72">
        <w:rPr>
          <w:lang w:bidi="ar-EG"/>
        </w:rPr>
        <w:t>II</w:t>
      </w:r>
      <w:r w:rsidRPr="007E7A72">
        <w:rPr>
          <w:rtl/>
          <w:lang w:val="en-US" w:bidi="ar-SY"/>
        </w:rPr>
        <w:t xml:space="preserve"> من المادة </w:t>
      </w:r>
      <w:r w:rsidRPr="00296B95">
        <w:rPr>
          <w:b/>
          <w:bCs/>
          <w:lang w:bidi="ar-EG"/>
        </w:rPr>
        <w:t>9</w:t>
      </w:r>
      <w:r w:rsidRPr="007E7A72">
        <w:rPr>
          <w:rtl/>
          <w:lang w:val="en-US" w:bidi="ar-SY"/>
        </w:rPr>
        <w:t>، و</w:t>
      </w:r>
      <w:r w:rsidRPr="007E7A72">
        <w:rPr>
          <w:rtl/>
          <w:lang w:val="en-US" w:bidi="ar-EG"/>
        </w:rPr>
        <w:t>للرقمين </w:t>
      </w:r>
      <w:r w:rsidRPr="007E7A72">
        <w:rPr>
          <w:b/>
          <w:bCs/>
          <w:lang w:bidi="ar-EG"/>
        </w:rPr>
        <w:t>2.11</w:t>
      </w:r>
      <w:r w:rsidRPr="007E7A72">
        <w:rPr>
          <w:rtl/>
          <w:lang w:val="en-US" w:bidi="ar-EG"/>
        </w:rPr>
        <w:t xml:space="preserve"> و</w:t>
      </w:r>
      <w:r w:rsidRPr="007E7A72">
        <w:rPr>
          <w:b/>
          <w:bCs/>
          <w:lang w:bidi="ar-EG"/>
        </w:rPr>
        <w:t>3.11</w:t>
      </w:r>
      <w:r w:rsidRPr="004B78E7">
        <w:rPr>
          <w:rtl/>
          <w:lang w:val="en-US" w:bidi="ar-EG"/>
        </w:rPr>
        <w:t xml:space="preserve"> بإبلاغ المكتب </w:t>
      </w:r>
      <w:r w:rsidRPr="00296B95">
        <w:rPr>
          <w:i/>
          <w:iCs/>
          <w:rtl/>
          <w:lang w:val="en-US" w:bidi="ar-EG"/>
        </w:rPr>
        <w:t>"بأي تخصيصات تردد إذا ما كان استعمالها قادراً على التسبب في تداخلات ضارة على أي خدمة لإدارة أخرى"</w:t>
      </w:r>
      <w:r w:rsidRPr="004B78E7">
        <w:rPr>
          <w:rtl/>
          <w:lang w:val="en-US" w:bidi="ar-EG"/>
        </w:rPr>
        <w:t>.</w:t>
      </w:r>
    </w:p>
    <w:p w14:paraId="7709001C" w14:textId="2F8749E3" w:rsidR="00222031" w:rsidRDefault="004B78E7" w:rsidP="004B78E7">
      <w:pPr>
        <w:rPr>
          <w:lang w:val="en-US" w:bidi="ar-EG"/>
        </w:rPr>
      </w:pPr>
      <w:r>
        <w:rPr>
          <w:lang w:val="en-US" w:bidi="ar-EG"/>
        </w:rPr>
        <w:t>4</w:t>
      </w:r>
      <w:r w:rsidR="00222031">
        <w:rPr>
          <w:lang w:val="en-US" w:bidi="ar-EG"/>
        </w:rPr>
        <w:t>.1</w:t>
      </w:r>
      <w:r w:rsidR="00222031">
        <w:rPr>
          <w:rFonts w:hint="cs"/>
          <w:rtl/>
          <w:lang w:val="en-US" w:bidi="ar-EG"/>
        </w:rPr>
        <w:tab/>
      </w:r>
      <w:r w:rsidRPr="004B78E7">
        <w:rPr>
          <w:rtl/>
          <w:lang w:val="en-US" w:bidi="ar-EG"/>
        </w:rPr>
        <w:t xml:space="preserve">وعلاوةً على ذلك، يستنتج من الرقمين </w:t>
      </w:r>
      <w:r w:rsidRPr="004B78E7">
        <w:rPr>
          <w:b/>
          <w:bCs/>
          <w:lang w:bidi="ar-EG"/>
        </w:rPr>
        <w:t>5.8</w:t>
      </w:r>
      <w:r w:rsidRPr="004B78E7">
        <w:rPr>
          <w:rtl/>
          <w:lang w:val="en-US" w:bidi="ar-EG"/>
        </w:rPr>
        <w:t xml:space="preserve"> و</w:t>
      </w:r>
      <w:r w:rsidRPr="004B78E7">
        <w:rPr>
          <w:b/>
          <w:bCs/>
          <w:lang w:bidi="ar-EG"/>
        </w:rPr>
        <w:t>36.11</w:t>
      </w:r>
      <w:r w:rsidRPr="004B78E7">
        <w:rPr>
          <w:rtl/>
          <w:lang w:val="en-US" w:bidi="ar-EG"/>
        </w:rPr>
        <w:t xml:space="preserve"> أن تدوين أي تخصيص يتضمن إحالة إلى الرقم </w:t>
      </w:r>
      <w:r w:rsidRPr="004B78E7">
        <w:rPr>
          <w:b/>
          <w:bCs/>
          <w:lang w:bidi="ar-EG"/>
        </w:rPr>
        <w:t>4.4</w:t>
      </w:r>
      <w:r w:rsidRPr="004B78E7">
        <w:rPr>
          <w:rtl/>
          <w:lang w:val="en-US" w:bidi="ar-EG"/>
        </w:rPr>
        <w:t xml:space="preserve"> يرتب التزاماً على الإدارة المبلغة بإزالة أي تداخل ضار على الفور يحدث فعلياً لتخصيصات التردد الأخرى التي تتم وفقاً للوائح الراديو فور استلام ما يفيد بذلك. ولا يسري هذا التحديد على استعمال تخصيص مبلغ عنه مع الإحالة إلى الرقم </w:t>
      </w:r>
      <w:r w:rsidRPr="004B78E7">
        <w:rPr>
          <w:b/>
          <w:bCs/>
          <w:lang w:bidi="ar-EG"/>
        </w:rPr>
        <w:t>4.4</w:t>
      </w:r>
      <w:r w:rsidRPr="004B78E7">
        <w:rPr>
          <w:rtl/>
          <w:lang w:val="en-US" w:bidi="ar-EG"/>
        </w:rPr>
        <w:t xml:space="preserve">، إلا إذا كانت فئتا التخصيص المبينتان في الرقم </w:t>
      </w:r>
      <w:r w:rsidRPr="004B78E7">
        <w:rPr>
          <w:b/>
          <w:bCs/>
          <w:lang w:bidi="ar-EG"/>
        </w:rPr>
        <w:t>5.8</w:t>
      </w:r>
      <w:r w:rsidRPr="004B78E7">
        <w:rPr>
          <w:rtl/>
          <w:lang w:val="en-US" w:bidi="ar-EG"/>
        </w:rPr>
        <w:t xml:space="preserve"> كلتاهما مستعملتين.</w:t>
      </w:r>
    </w:p>
    <w:p w14:paraId="2F561A2C" w14:textId="77777777" w:rsidR="007E7A72" w:rsidRDefault="007E7A72" w:rsidP="004B78E7">
      <w:pPr>
        <w:rPr>
          <w:lang w:val="en-US" w:bidi="ar-EG"/>
        </w:rPr>
      </w:pPr>
      <w:r>
        <w:rPr>
          <w:lang w:val="en-US" w:bidi="ar-EG"/>
        </w:rPr>
        <w:br w:type="page"/>
      </w:r>
    </w:p>
    <w:p w14:paraId="1536E852" w14:textId="44AAF47D" w:rsidR="004B78E7" w:rsidRPr="004B78E7" w:rsidRDefault="004B78E7" w:rsidP="00F50D91">
      <w:pPr>
        <w:rPr>
          <w:lang w:bidi="ar-EG"/>
        </w:rPr>
      </w:pPr>
      <w:r w:rsidRPr="007E7A72">
        <w:rPr>
          <w:lang w:val="en-US" w:bidi="ar-EG"/>
        </w:rPr>
        <w:lastRenderedPageBreak/>
        <w:t>5.1</w:t>
      </w:r>
      <w:r w:rsidRPr="007E7A72">
        <w:rPr>
          <w:lang w:val="en-US" w:bidi="ar-EG"/>
        </w:rPr>
        <w:tab/>
      </w:r>
      <w:r w:rsidRPr="007E7A72">
        <w:rPr>
          <w:rtl/>
          <w:lang w:val="en-US" w:bidi="ar-EG"/>
        </w:rPr>
        <w:t xml:space="preserve">وترى اللجنة أن تحديد ما إذا كان أي تخصيص تردد لمحطة إرسال قادراً على التسبب في تداخلات ضارة على محطات إدارة أخرى مشغَّلة وفق لوائح الراديو من عدمه لا يقع فقط على كاهل الإدارة المشغِّلة لمحطة الإرسال التي يمكن أن تسبب التداخل وينبغي أن تحصل الإدارات الأخرى على المعلومات المتعلقة بأي استعمال بموجب الرقم </w:t>
      </w:r>
      <w:r w:rsidRPr="007E7A72">
        <w:rPr>
          <w:b/>
          <w:bCs/>
          <w:lang w:val="en-US" w:bidi="ar-EG"/>
        </w:rPr>
        <w:t>4.4</w:t>
      </w:r>
      <w:r w:rsidRPr="007E7A72">
        <w:rPr>
          <w:rtl/>
          <w:lang w:val="en-US" w:bidi="ar-EG"/>
        </w:rPr>
        <w:t xml:space="preserve"> لتقييم تداخلها المحتمل أو</w:t>
      </w:r>
      <w:r w:rsidRPr="004B78E7">
        <w:rPr>
          <w:rtl/>
          <w:lang w:val="en-US" w:bidi="ar-EG"/>
        </w:rPr>
        <w:t> </w:t>
      </w:r>
      <w:r w:rsidRPr="007E7A72">
        <w:rPr>
          <w:rtl/>
          <w:lang w:val="en-US" w:bidi="ar-EG"/>
        </w:rPr>
        <w:t>تحديد مصدر التداخل الضار. ولهذا السبب، يجب على أي إدارة تنوي استعمال تخصيص ترددات لمحطة إرسال بموجب الرقم </w:t>
      </w:r>
      <w:r w:rsidRPr="007E7A72">
        <w:rPr>
          <w:b/>
          <w:bCs/>
          <w:lang w:val="en-US" w:bidi="ar-EG"/>
        </w:rPr>
        <w:t>4.4</w:t>
      </w:r>
      <w:r w:rsidRPr="007E7A72">
        <w:rPr>
          <w:rtl/>
          <w:lang w:val="en-US" w:bidi="ar-EG"/>
        </w:rPr>
        <w:t xml:space="preserve"> أن تبلغ المكتب </w:t>
      </w:r>
      <w:r w:rsidRPr="004B78E7">
        <w:rPr>
          <w:rtl/>
          <w:lang w:val="en-US" w:bidi="ar-EG"/>
        </w:rPr>
        <w:t>ب</w:t>
      </w:r>
      <w:r w:rsidRPr="007E7A72">
        <w:rPr>
          <w:rtl/>
          <w:lang w:val="en-US" w:bidi="ar-EG"/>
        </w:rPr>
        <w:t>تخصيص التردد</w:t>
      </w:r>
      <w:r w:rsidRPr="004B78E7">
        <w:rPr>
          <w:rtl/>
          <w:lang w:val="en-US" w:bidi="ar-EG"/>
        </w:rPr>
        <w:t xml:space="preserve"> هذا</w:t>
      </w:r>
      <w:r w:rsidRPr="007E7A72">
        <w:rPr>
          <w:rtl/>
          <w:lang w:val="en-US" w:bidi="ar-EG"/>
        </w:rPr>
        <w:t>، عملاً بالمادة</w:t>
      </w:r>
      <w:r w:rsidR="001D025F">
        <w:rPr>
          <w:rFonts w:hint="cs"/>
          <w:rtl/>
          <w:lang w:val="en-US" w:bidi="ar-EG"/>
        </w:rPr>
        <w:t xml:space="preserve"> </w:t>
      </w:r>
      <w:r w:rsidR="00A00994" w:rsidRPr="004B78E7">
        <w:rPr>
          <w:b/>
          <w:bCs/>
          <w:lang w:val="en-US" w:bidi="ar-EG"/>
        </w:rPr>
        <w:t>11</w:t>
      </w:r>
      <w:r w:rsidR="00A00994" w:rsidRPr="001D025F">
        <w:rPr>
          <w:rStyle w:val="FootnoteReference"/>
          <w:rFonts w:hAnsi="Times New Roman Bold" w:cs="Times New Roman"/>
          <w:szCs w:val="18"/>
          <w:lang w:val="en-US" w:bidi="ar-EG"/>
        </w:rPr>
        <w:footnoteReference w:id="1"/>
      </w:r>
      <w:r w:rsidRPr="007E7A72">
        <w:rPr>
          <w:rtl/>
          <w:lang w:val="en-US" w:bidi="ar-EG"/>
        </w:rPr>
        <w:t xml:space="preserve">، قبل وضعه في الخدمة إن أمكن. ويشمل ذلك، فيما يخص الخدمات الفضائية، التطبيق المسبق للأحكام ذات الصلة للمادة </w:t>
      </w:r>
      <w:r w:rsidRPr="007E7A72">
        <w:rPr>
          <w:b/>
          <w:bCs/>
          <w:lang w:val="en-US" w:bidi="ar-EG"/>
        </w:rPr>
        <w:t>9</w:t>
      </w:r>
      <w:r w:rsidRPr="007E7A72">
        <w:rPr>
          <w:b/>
          <w:bCs/>
          <w:rtl/>
          <w:lang w:val="en-US" w:bidi="ar-EG"/>
        </w:rPr>
        <w:t xml:space="preserve"> </w:t>
      </w:r>
      <w:r w:rsidRPr="007E7A72">
        <w:rPr>
          <w:rtl/>
          <w:lang w:val="en-US" w:bidi="ar-EG"/>
        </w:rPr>
        <w:t xml:space="preserve">(انظر أيضاً الفقرة </w:t>
      </w:r>
      <w:r w:rsidRPr="007E7A72">
        <w:rPr>
          <w:lang w:val="en-US" w:bidi="ar-EG"/>
        </w:rPr>
        <w:t>3.1</w:t>
      </w:r>
      <w:r w:rsidR="00F50D91">
        <w:rPr>
          <w:rFonts w:hint="cs"/>
          <w:rtl/>
          <w:lang w:val="en-US" w:bidi="ar-EG"/>
        </w:rPr>
        <w:t> </w:t>
      </w:r>
      <w:r w:rsidRPr="007E7A72">
        <w:rPr>
          <w:rtl/>
          <w:lang w:val="en-US" w:bidi="ar-EG"/>
        </w:rPr>
        <w:t>أعلاه).</w:t>
      </w:r>
      <w:r w:rsidRPr="004B78E7">
        <w:rPr>
          <w:rtl/>
          <w:lang w:val="en-US"/>
        </w:rPr>
        <w:t xml:space="preserve"> </w:t>
      </w:r>
    </w:p>
    <w:p w14:paraId="767B5F90" w14:textId="77777777" w:rsidR="004B78E7" w:rsidRPr="004B78E7" w:rsidRDefault="004B78E7" w:rsidP="00F50D91">
      <w:pPr>
        <w:pStyle w:val="enumlev1"/>
        <w:spacing w:before="480"/>
        <w:rPr>
          <w:i w:val="0"/>
          <w:iCs w:val="0"/>
        </w:rPr>
      </w:pPr>
      <w:r w:rsidRPr="004B78E7">
        <w:rPr>
          <w:i w:val="0"/>
          <w:iCs w:val="0"/>
          <w:rtl/>
          <w:lang w:bidi="ar-SA"/>
        </w:rPr>
        <w:t> أ )</w:t>
      </w:r>
      <w:r w:rsidRPr="004B78E7">
        <w:rPr>
          <w:i w:val="0"/>
          <w:iCs w:val="0"/>
          <w:lang w:val="en-GB"/>
        </w:rPr>
        <w:tab/>
      </w:r>
      <w:r w:rsidRPr="004B78E7">
        <w:rPr>
          <w:i w:val="0"/>
          <w:iCs w:val="0"/>
          <w:rtl/>
          <w:lang w:bidi="ar-SA"/>
        </w:rPr>
        <w:t xml:space="preserve">توفر ضمانات بعدم تسبب الاستعمال المقصود لتخصيص التردد للمحطة بموجب الرقم </w:t>
      </w:r>
      <w:r w:rsidRPr="007E7A72">
        <w:rPr>
          <w:b/>
          <w:bCs/>
          <w:i w:val="0"/>
          <w:iCs w:val="0"/>
          <w:lang w:val="en-GB"/>
        </w:rPr>
        <w:t>4.4</w:t>
      </w:r>
      <w:r w:rsidRPr="004B78E7">
        <w:rPr>
          <w:i w:val="0"/>
          <w:iCs w:val="0"/>
          <w:rtl/>
          <w:lang w:bidi="ar-SA"/>
        </w:rPr>
        <w:t xml:space="preserve"> لأي تداخل ضار على محطات إدارات أخرى تعمل وفقاً لأحكام لوائح الراديو؛</w:t>
      </w:r>
    </w:p>
    <w:p w14:paraId="760E05FB" w14:textId="77777777" w:rsidR="004B78E7" w:rsidRPr="004B78E7" w:rsidRDefault="004B78E7" w:rsidP="00F50D91">
      <w:pPr>
        <w:pStyle w:val="enumlev1"/>
        <w:spacing w:before="480"/>
        <w:rPr>
          <w:i w:val="0"/>
          <w:iCs w:val="0"/>
        </w:rPr>
      </w:pPr>
      <w:r w:rsidRPr="004B78E7">
        <w:rPr>
          <w:i w:val="0"/>
          <w:iCs w:val="0"/>
          <w:rtl/>
          <w:lang w:bidi="ar-SA"/>
        </w:rPr>
        <w:t>ب)</w:t>
      </w:r>
      <w:r w:rsidRPr="004B78E7">
        <w:rPr>
          <w:i w:val="0"/>
          <w:iCs w:val="0"/>
          <w:lang w:val="en-GB"/>
        </w:rPr>
        <w:tab/>
      </w:r>
      <w:r w:rsidRPr="004B78E7">
        <w:rPr>
          <w:i w:val="0"/>
          <w:iCs w:val="0"/>
          <w:rtl/>
          <w:lang w:bidi="ar-SA"/>
        </w:rPr>
        <w:t xml:space="preserve">ماهية التدابير التي ينبغي اتخاذها للامتثال للشرط الذي يقضي بإلغاء التداخل الضار على الفور وفقاً للرقم </w:t>
      </w:r>
      <w:r w:rsidRPr="007E7A72">
        <w:rPr>
          <w:b/>
          <w:bCs/>
          <w:i w:val="0"/>
          <w:iCs w:val="0"/>
          <w:lang w:val="en-GB"/>
        </w:rPr>
        <w:t>5.8</w:t>
      </w:r>
      <w:r w:rsidRPr="004B78E7">
        <w:rPr>
          <w:i w:val="0"/>
          <w:iCs w:val="0"/>
          <w:rtl/>
          <w:lang w:bidi="ar-SA"/>
        </w:rPr>
        <w:t>.</w:t>
      </w:r>
    </w:p>
    <w:p w14:paraId="130852F7" w14:textId="77777777" w:rsidR="004B78E7" w:rsidRDefault="004B78E7" w:rsidP="00F50D91">
      <w:pPr>
        <w:spacing w:before="480"/>
        <w:rPr>
          <w:lang w:bidi="ar-EG"/>
        </w:rPr>
      </w:pPr>
      <w:r w:rsidRPr="004B78E7">
        <w:rPr>
          <w:rtl/>
          <w:lang w:bidi="ar"/>
        </w:rPr>
        <w:t xml:space="preserve">وعند التبليغ عن استعمال تخصيصات تردد يراد تشغيلها بموجب الرقم </w:t>
      </w:r>
      <w:r w:rsidRPr="004B78E7">
        <w:rPr>
          <w:b/>
          <w:bCs/>
          <w:lang w:bidi="ar-EG"/>
        </w:rPr>
        <w:t>4.4</w:t>
      </w:r>
      <w:r w:rsidRPr="004B78E7">
        <w:rPr>
          <w:rtl/>
          <w:lang w:bidi="ar"/>
        </w:rPr>
        <w:t>، تقدم الإدارة المبلغة تأكيداً بأنها أيقنت أن تخصيصات التردد هذه تستوفي الشروط المشار إليها أعلاه في البند أ) وأنها حددت تدابير لتجنب التداخل الضار وإزالته على الفور في حال ورود شكوى.</w:t>
      </w:r>
    </w:p>
    <w:p w14:paraId="41638D0C" w14:textId="77777777" w:rsidR="00F259A8" w:rsidRDefault="004B78E7" w:rsidP="00F50D91">
      <w:pPr>
        <w:spacing w:before="480"/>
        <w:rPr>
          <w:lang w:val="en-US" w:bidi="ar-EG"/>
        </w:rPr>
      </w:pPr>
      <w:r>
        <w:rPr>
          <w:lang w:val="en-US" w:bidi="ar-EG"/>
        </w:rPr>
        <w:t>7</w:t>
      </w:r>
      <w:r w:rsidR="00F259A8">
        <w:rPr>
          <w:lang w:val="en-US" w:bidi="ar-EG"/>
        </w:rPr>
        <w:t>.1</w:t>
      </w:r>
      <w:r w:rsidR="00F259A8">
        <w:rPr>
          <w:rFonts w:hint="cs"/>
          <w:rtl/>
          <w:lang w:val="en-US" w:bidi="ar-EG"/>
        </w:rPr>
        <w:tab/>
        <w:t xml:space="preserve">ومع أخذ الرقم </w:t>
      </w:r>
      <w:r w:rsidR="00F259A8" w:rsidRPr="00F259A8">
        <w:rPr>
          <w:b/>
          <w:bCs/>
          <w:lang w:val="en-US" w:bidi="ar-EG"/>
        </w:rPr>
        <w:t>4.4</w:t>
      </w:r>
      <w:r w:rsidR="00F259A8">
        <w:rPr>
          <w:rFonts w:hint="cs"/>
          <w:rtl/>
          <w:lang w:val="en-US" w:bidi="ar-EG"/>
        </w:rPr>
        <w:t xml:space="preserve"> و</w:t>
      </w:r>
      <w:r w:rsidR="00B17234">
        <w:rPr>
          <w:rFonts w:hint="cs"/>
          <w:rtl/>
          <w:lang w:val="en-US"/>
        </w:rPr>
        <w:t xml:space="preserve">الرقمين </w:t>
      </w:r>
      <w:r w:rsidR="00B17234">
        <w:rPr>
          <w:b/>
          <w:bCs/>
          <w:lang w:val="en-US"/>
        </w:rPr>
        <w:t>43.5</w:t>
      </w:r>
      <w:r w:rsidR="00B17234">
        <w:rPr>
          <w:rFonts w:hint="cs"/>
          <w:rtl/>
          <w:lang w:val="en-US"/>
        </w:rPr>
        <w:t xml:space="preserve"> و</w:t>
      </w:r>
      <w:r w:rsidR="00F259A8">
        <w:rPr>
          <w:b/>
          <w:bCs/>
          <w:lang w:val="en-US" w:bidi="ar-EG"/>
        </w:rPr>
        <w:t>43A</w:t>
      </w:r>
      <w:r w:rsidR="00B17234">
        <w:rPr>
          <w:b/>
          <w:bCs/>
          <w:lang w:val="en-US" w:bidi="ar-EG"/>
        </w:rPr>
        <w:t>.5</w:t>
      </w:r>
      <w:r w:rsidR="003D772E">
        <w:rPr>
          <w:rFonts w:hint="cs"/>
          <w:rtl/>
          <w:lang w:val="en-US" w:bidi="ar-EG"/>
        </w:rPr>
        <w:t xml:space="preserve"> في الاعتبار</w:t>
      </w:r>
      <w:r w:rsidR="00F259A8">
        <w:rPr>
          <w:rFonts w:hint="cs"/>
          <w:rtl/>
          <w:lang w:val="en-US" w:bidi="ar-EG"/>
        </w:rPr>
        <w:t xml:space="preserve">، تدون </w:t>
      </w:r>
      <w:r w:rsidRPr="004B78E7">
        <w:rPr>
          <w:rtl/>
          <w:lang w:val="en-US" w:bidi="ar-EG"/>
        </w:rPr>
        <w:t xml:space="preserve">تخصيصات التردد لمحطات </w:t>
      </w:r>
      <w:r w:rsidR="00F259A8">
        <w:rPr>
          <w:rFonts w:hint="cs"/>
          <w:rtl/>
          <w:lang w:val="en-US" w:bidi="ar-EG"/>
        </w:rPr>
        <w:t>الاستقبال غير المطابقة للوائح الراديو باستخدام رمز يتضمن إشارة إلى أن الإدارة المبلغة لا يمكنها أن تطالب بالحماية من أي تداخلات ضارة قد تتسبب فيها تخصيصات التردد المستعملة طبقاً للوائح الراديو.</w:t>
      </w:r>
    </w:p>
    <w:p w14:paraId="2326CB7F" w14:textId="77777777" w:rsidR="004B78E7" w:rsidRPr="00C35505" w:rsidRDefault="004B78E7" w:rsidP="00F50D91">
      <w:pPr>
        <w:spacing w:before="480"/>
        <w:rPr>
          <w:lang w:val="fr-CH" w:bidi="ar-LB"/>
        </w:rPr>
      </w:pPr>
      <w:r w:rsidRPr="004B78E7">
        <w:rPr>
          <w:rtl/>
          <w:lang w:val="fr-CH" w:bidi="ar-EG"/>
        </w:rPr>
        <w:t>انظر أيضاً القواعد الإجرائية المتعلقة بالرقم </w:t>
      </w:r>
      <w:r w:rsidRPr="004B78E7">
        <w:rPr>
          <w:b/>
          <w:bCs/>
          <w:lang w:bidi="ar-LB"/>
        </w:rPr>
        <w:t>37.11</w:t>
      </w:r>
      <w:r w:rsidRPr="004B78E7">
        <w:rPr>
          <w:rtl/>
          <w:lang w:val="fr-CH" w:bidi="ar-EG"/>
        </w:rPr>
        <w:t>.</w:t>
      </w:r>
    </w:p>
    <w:p w14:paraId="22597B37" w14:textId="77777777" w:rsidR="00F50D91" w:rsidRDefault="00F50D91" w:rsidP="00F50D91">
      <w:pPr>
        <w:rPr>
          <w:rtl/>
          <w:lang w:bidi="ar-EG"/>
        </w:rPr>
      </w:pPr>
    </w:p>
    <w:p w14:paraId="5DD8A9AC" w14:textId="77777777" w:rsidR="00F50D91" w:rsidRDefault="00F50D91" w:rsidP="00F50D91">
      <w:pPr>
        <w:rPr>
          <w:rtl/>
          <w:lang w:bidi="ar-EG"/>
        </w:rPr>
      </w:pPr>
    </w:p>
    <w:p w14:paraId="5BF20A44" w14:textId="77777777" w:rsidR="007E7A72" w:rsidRDefault="007E7A72" w:rsidP="00F50D91">
      <w:pPr>
        <w:rPr>
          <w:lang w:bidi="ar-EG"/>
        </w:rPr>
      </w:pPr>
      <w:r>
        <w:rPr>
          <w:lang w:bidi="ar-EG"/>
        </w:rPr>
        <w:br w:type="page"/>
      </w:r>
    </w:p>
    <w:p w14:paraId="6F80CA49" w14:textId="77777777" w:rsidR="00F259A8" w:rsidRPr="00F259A8" w:rsidRDefault="00F259A8" w:rsidP="008D61AE">
      <w:pPr>
        <w:pStyle w:val="Heading1"/>
        <w:rPr>
          <w:rtl/>
          <w:lang w:bidi="ar-EG"/>
        </w:rPr>
      </w:pPr>
      <w:r w:rsidRPr="00F259A8">
        <w:rPr>
          <w:lang w:bidi="ar-EG"/>
        </w:rPr>
        <w:lastRenderedPageBreak/>
        <w:t>2</w:t>
      </w:r>
      <w:r w:rsidRPr="00F259A8">
        <w:rPr>
          <w:rFonts w:hint="cs"/>
          <w:rtl/>
          <w:lang w:bidi="ar-EG"/>
        </w:rPr>
        <w:tab/>
        <w:t>الإرسالات في نطاقات تحظر فيها أي استعمالات غير الاستعمالات المرخص بها</w:t>
      </w:r>
    </w:p>
    <w:p w14:paraId="3ADD4ED4" w14:textId="77777777" w:rsidR="00F259A8" w:rsidRDefault="00F259A8" w:rsidP="008D61AE">
      <w:pPr>
        <w:rPr>
          <w:rtl/>
          <w:lang w:val="en-US" w:bidi="ar-EG"/>
        </w:rPr>
      </w:pPr>
      <w:r>
        <w:rPr>
          <w:lang w:val="en-US" w:bidi="ar-EG"/>
        </w:rPr>
        <w:t>1.2</w:t>
      </w:r>
      <w:r>
        <w:rPr>
          <w:rFonts w:hint="cs"/>
          <w:rtl/>
          <w:lang w:val="en-US" w:bidi="ar-EG"/>
        </w:rPr>
        <w:tab/>
        <w:t>الأحكام الواردة أدناه والمتعلقة بالترددات أو بنطاقات الترددات المستخدمة لأغراض اتصالات السلامة والاستغاثة أو الموزعة لاستعمال منفعل، تحظر أي استعمال آخر:</w:t>
      </w:r>
    </w:p>
    <w:p w14:paraId="5725DBAD" w14:textId="77777777" w:rsidR="00F259A8" w:rsidRPr="000133EE" w:rsidRDefault="00F259A8" w:rsidP="000133EE">
      <w:pPr>
        <w:pStyle w:val="enumlev1"/>
        <w:rPr>
          <w:rtl/>
        </w:rPr>
      </w:pPr>
      <w:r w:rsidRPr="000133EE">
        <w:rPr>
          <w:rFonts w:hint="cs"/>
          <w:rtl/>
        </w:rPr>
        <w:t>أ  )</w:t>
      </w:r>
      <w:r w:rsidRPr="000133EE">
        <w:rPr>
          <w:rFonts w:hint="cs"/>
          <w:rtl/>
        </w:rPr>
        <w:tab/>
        <w:t>الأحكام المتعلقة باتصالات السلامة والاستغاثة:</w:t>
      </w:r>
    </w:p>
    <w:p w14:paraId="626972AF" w14:textId="77777777" w:rsidR="00F259A8" w:rsidRPr="000133EE" w:rsidRDefault="003D772E" w:rsidP="000133EE">
      <w:pPr>
        <w:pStyle w:val="enumlev1"/>
        <w:rPr>
          <w:i w:val="0"/>
          <w:iCs w:val="0"/>
          <w:rtl/>
        </w:rPr>
      </w:pPr>
      <w:r w:rsidRPr="000133EE">
        <w:rPr>
          <w:rFonts w:hint="cs"/>
          <w:i w:val="0"/>
          <w:iCs w:val="0"/>
          <w:rtl/>
        </w:rPr>
        <w:tab/>
      </w:r>
      <w:r w:rsidR="00F259A8" w:rsidRPr="000133EE">
        <w:rPr>
          <w:rFonts w:hint="cs"/>
          <w:i w:val="0"/>
          <w:iCs w:val="0"/>
          <w:rtl/>
        </w:rPr>
        <w:t xml:space="preserve">التذييل </w:t>
      </w:r>
      <w:r w:rsidR="00F259A8" w:rsidRPr="000133EE">
        <w:rPr>
          <w:b/>
          <w:bCs/>
          <w:i w:val="0"/>
          <w:iCs w:val="0"/>
        </w:rPr>
        <w:t>15</w:t>
      </w:r>
      <w:r w:rsidR="00F259A8" w:rsidRPr="000133EE">
        <w:rPr>
          <w:rFonts w:hint="cs"/>
          <w:i w:val="0"/>
          <w:iCs w:val="0"/>
          <w:rtl/>
        </w:rPr>
        <w:t xml:space="preserve"> </w:t>
      </w:r>
      <w:r w:rsidR="00F259A8" w:rsidRPr="000133EE">
        <w:rPr>
          <w:i w:val="0"/>
          <w:iCs w:val="0"/>
        </w:rPr>
        <w:t>(GMDSS)</w:t>
      </w:r>
      <w:r w:rsidR="00F259A8" w:rsidRPr="000133EE">
        <w:rPr>
          <w:rFonts w:hint="cs"/>
          <w:i w:val="0"/>
          <w:iCs w:val="0"/>
          <w:rtl/>
        </w:rPr>
        <w:t xml:space="preserve"> والجدولان </w:t>
      </w:r>
      <w:r w:rsidR="00F259A8" w:rsidRPr="000133EE">
        <w:rPr>
          <w:b/>
          <w:bCs/>
          <w:i w:val="0"/>
          <w:iCs w:val="0"/>
        </w:rPr>
        <w:t>1</w:t>
      </w:r>
      <w:r w:rsidR="00D70607" w:rsidRPr="000133EE">
        <w:rPr>
          <w:b/>
          <w:bCs/>
          <w:i w:val="0"/>
          <w:iCs w:val="0"/>
        </w:rPr>
        <w:t>-</w:t>
      </w:r>
      <w:r w:rsidR="00B17234" w:rsidRPr="000133EE">
        <w:rPr>
          <w:b/>
          <w:bCs/>
          <w:i w:val="0"/>
          <w:iCs w:val="0"/>
        </w:rPr>
        <w:t>15</w:t>
      </w:r>
      <w:r w:rsidR="00F259A8" w:rsidRPr="000133EE">
        <w:rPr>
          <w:rFonts w:hint="cs"/>
          <w:i w:val="0"/>
          <w:iCs w:val="0"/>
          <w:rtl/>
        </w:rPr>
        <w:t xml:space="preserve"> و</w:t>
      </w:r>
      <w:r w:rsidR="00F259A8" w:rsidRPr="000133EE">
        <w:rPr>
          <w:b/>
          <w:bCs/>
          <w:i w:val="0"/>
          <w:iCs w:val="0"/>
        </w:rPr>
        <w:t>2</w:t>
      </w:r>
      <w:r w:rsidR="00D70607" w:rsidRPr="000133EE">
        <w:rPr>
          <w:b/>
          <w:bCs/>
          <w:i w:val="0"/>
          <w:iCs w:val="0"/>
        </w:rPr>
        <w:t>-</w:t>
      </w:r>
      <w:r w:rsidR="00B17234" w:rsidRPr="000133EE">
        <w:rPr>
          <w:b/>
          <w:bCs/>
          <w:i w:val="0"/>
          <w:iCs w:val="0"/>
        </w:rPr>
        <w:t>15</w:t>
      </w:r>
      <w:r w:rsidR="00C35505" w:rsidRPr="000133EE">
        <w:rPr>
          <w:rFonts w:hint="cs"/>
          <w:i w:val="0"/>
          <w:iCs w:val="0"/>
          <w:rtl/>
        </w:rPr>
        <w:t>:</w:t>
      </w:r>
      <w:r w:rsidR="006B47A5" w:rsidRPr="000133EE">
        <w:rPr>
          <w:rFonts w:hint="cs"/>
          <w:i w:val="0"/>
          <w:iCs w:val="0"/>
          <w:rtl/>
        </w:rPr>
        <w:t xml:space="preserve"> ترددات مميزة بنجمة </w:t>
      </w:r>
      <w:r w:rsidR="006B47A5" w:rsidRPr="000133EE">
        <w:rPr>
          <w:i w:val="0"/>
          <w:iCs w:val="0"/>
        </w:rPr>
        <w:t>(*)</w:t>
      </w:r>
      <w:r w:rsidR="006B47A5" w:rsidRPr="000133EE">
        <w:rPr>
          <w:rFonts w:hint="cs"/>
          <w:i w:val="0"/>
          <w:iCs w:val="0"/>
          <w:rtl/>
        </w:rPr>
        <w:t xml:space="preserve"> للإشارة إلى أن أي إرسال يسبب تداخلات ضارة باتصالات الاستغاثة والسلامة محظور.</w:t>
      </w:r>
    </w:p>
    <w:p w14:paraId="02618090" w14:textId="77777777" w:rsidR="006B47A5" w:rsidRPr="004F65F0" w:rsidRDefault="006B47A5" w:rsidP="000133EE">
      <w:pPr>
        <w:pStyle w:val="enumlev1"/>
        <w:rPr>
          <w:rtl/>
        </w:rPr>
      </w:pPr>
      <w:r w:rsidRPr="004F65F0">
        <w:rPr>
          <w:rFonts w:hint="cs"/>
          <w:rtl/>
        </w:rPr>
        <w:t>ب)</w:t>
      </w:r>
      <w:r w:rsidRPr="004F65F0">
        <w:rPr>
          <w:rFonts w:hint="cs"/>
          <w:rtl/>
        </w:rPr>
        <w:tab/>
        <w:t>الأحكام المتعلقة بالاستعمال المنفعل:</w:t>
      </w:r>
    </w:p>
    <w:p w14:paraId="718DD7BF" w14:textId="77777777" w:rsidR="006B47A5" w:rsidRPr="000133EE" w:rsidRDefault="00D84E45" w:rsidP="000133EE">
      <w:pPr>
        <w:pStyle w:val="enumlev1"/>
        <w:rPr>
          <w:i w:val="0"/>
          <w:iCs w:val="0"/>
          <w:rtl/>
        </w:rPr>
      </w:pPr>
      <w:r w:rsidRPr="000133EE">
        <w:rPr>
          <w:rFonts w:hint="cs"/>
          <w:i w:val="0"/>
          <w:iCs w:val="0"/>
          <w:rtl/>
        </w:rPr>
        <w:tab/>
        <w:t xml:space="preserve">الرقم </w:t>
      </w:r>
      <w:r w:rsidR="006B47A5" w:rsidRPr="000133EE">
        <w:rPr>
          <w:b/>
          <w:bCs/>
          <w:i w:val="0"/>
          <w:iCs w:val="0"/>
        </w:rPr>
        <w:t>340</w:t>
      </w:r>
      <w:r w:rsidR="00B17234" w:rsidRPr="000133EE">
        <w:rPr>
          <w:b/>
          <w:bCs/>
          <w:i w:val="0"/>
          <w:iCs w:val="0"/>
        </w:rPr>
        <w:t>.5</w:t>
      </w:r>
      <w:r w:rsidR="006B47A5" w:rsidRPr="000133EE">
        <w:rPr>
          <w:rFonts w:hint="cs"/>
          <w:i w:val="0"/>
          <w:iCs w:val="0"/>
          <w:rtl/>
        </w:rPr>
        <w:t>.</w:t>
      </w:r>
    </w:p>
    <w:p w14:paraId="699AA682" w14:textId="77777777" w:rsidR="006B47A5" w:rsidRDefault="006B47A5" w:rsidP="008D61AE">
      <w:pPr>
        <w:tabs>
          <w:tab w:val="clear" w:pos="1588"/>
          <w:tab w:val="clear" w:pos="1985"/>
        </w:tabs>
        <w:spacing w:before="0"/>
        <w:rPr>
          <w:rtl/>
          <w:lang w:val="en-US" w:bidi="ar-EG"/>
        </w:rPr>
      </w:pPr>
      <w:r>
        <w:rPr>
          <w:lang w:val="en-US" w:bidi="ar-EG"/>
        </w:rPr>
        <w:t>2.2</w:t>
      </w:r>
      <w:r>
        <w:rPr>
          <w:lang w:val="en-US" w:bidi="ar-EG"/>
        </w:rPr>
        <w:tab/>
      </w:r>
      <w:r w:rsidR="00722D00">
        <w:rPr>
          <w:rFonts w:hint="cs"/>
          <w:rtl/>
          <w:lang w:val="en-US" w:bidi="ar-EG"/>
        </w:rPr>
        <w:t xml:space="preserve">بناء على هذا الحظر، ترى اللجنة أنه </w:t>
      </w:r>
      <w:r w:rsidR="004D15F1">
        <w:rPr>
          <w:rFonts w:hint="cs"/>
          <w:rtl/>
          <w:lang w:val="en-US" w:bidi="ar-EG"/>
        </w:rPr>
        <w:t xml:space="preserve">لا يمكن قبول </w:t>
      </w:r>
      <w:r w:rsidR="00864DC9">
        <w:rPr>
          <w:rFonts w:hint="cs"/>
          <w:rtl/>
          <w:lang w:val="en-US" w:bidi="ar-EG"/>
        </w:rPr>
        <w:t>بطاقات التبليغ</w:t>
      </w:r>
      <w:r w:rsidR="004D15F1">
        <w:rPr>
          <w:rFonts w:hint="cs"/>
          <w:rtl/>
          <w:lang w:val="en-US" w:bidi="ar-EG"/>
        </w:rPr>
        <w:t xml:space="preserve"> التي تتناول أي استعمال غير الاستعمالات المرخص بها في ال</w:t>
      </w:r>
      <w:r w:rsidR="002D454C">
        <w:rPr>
          <w:rFonts w:hint="cs"/>
          <w:rtl/>
          <w:lang w:val="en-US" w:bidi="ar-EG"/>
        </w:rPr>
        <w:t>نطاق أو في الترددات المعنية حتى</w:t>
      </w:r>
      <w:r w:rsidR="004D15F1">
        <w:rPr>
          <w:rFonts w:hint="cs"/>
          <w:rtl/>
          <w:lang w:val="en-US" w:bidi="ar-EG"/>
        </w:rPr>
        <w:t xml:space="preserve"> ولو أحالت إلى الرقم </w:t>
      </w:r>
      <w:r w:rsidR="004D15F1" w:rsidRPr="004D15F1">
        <w:rPr>
          <w:b/>
          <w:bCs/>
          <w:lang w:val="en-US" w:bidi="ar-EG"/>
        </w:rPr>
        <w:t>4.4</w:t>
      </w:r>
      <w:r w:rsidR="004D15F1">
        <w:rPr>
          <w:rFonts w:hint="cs"/>
          <w:rtl/>
          <w:lang w:val="en-US" w:bidi="ar-EG"/>
        </w:rPr>
        <w:t>؛ وعلاوة على ذلك، فإن الإدار</w:t>
      </w:r>
      <w:r w:rsidR="00C26A71">
        <w:rPr>
          <w:rFonts w:hint="cs"/>
          <w:rtl/>
          <w:lang w:val="en-US" w:bidi="ar-EG"/>
        </w:rPr>
        <w:t>ة</w:t>
      </w:r>
      <w:r w:rsidR="004D15F1">
        <w:rPr>
          <w:rFonts w:hint="cs"/>
          <w:rtl/>
          <w:lang w:val="en-US" w:bidi="ar-EG"/>
        </w:rPr>
        <w:t xml:space="preserve"> التي تقدم بطاقات التبليغ هذه تحث على الامتناع عن هذا الاستعمال</w:t>
      </w:r>
      <w:r w:rsidR="00C26A71">
        <w:rPr>
          <w:rFonts w:hint="cs"/>
          <w:rtl/>
          <w:lang w:val="en-US" w:bidi="ar-EG"/>
        </w:rPr>
        <w:t>.</w:t>
      </w:r>
    </w:p>
    <w:p w14:paraId="6CF2BE30" w14:textId="77777777" w:rsidR="004D15F1" w:rsidRDefault="004D15F1" w:rsidP="001D025F">
      <w:pPr>
        <w:tabs>
          <w:tab w:val="clear" w:pos="1588"/>
          <w:tab w:val="clear" w:pos="1985"/>
        </w:tabs>
        <w:spacing w:before="12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D15F1" w14:paraId="70FADEA4" w14:textId="77777777">
        <w:tc>
          <w:tcPr>
            <w:tcW w:w="1275" w:type="dxa"/>
          </w:tcPr>
          <w:p w14:paraId="37772608" w14:textId="77777777" w:rsidR="004D15F1" w:rsidRPr="00EC59CD" w:rsidRDefault="00EF1566" w:rsidP="00BE1494">
            <w:pPr>
              <w:tabs>
                <w:tab w:val="clear" w:pos="794"/>
                <w:tab w:val="clear" w:pos="1191"/>
                <w:tab w:val="clear" w:pos="1588"/>
                <w:tab w:val="clear" w:pos="1985"/>
              </w:tabs>
              <w:spacing w:before="0" w:after="40" w:line="280" w:lineRule="exact"/>
              <w:rPr>
                <w:b/>
                <w:bCs/>
                <w:rtl/>
                <w:lang w:val="en-US" w:bidi="ar-EG"/>
              </w:rPr>
            </w:pPr>
            <w:r>
              <w:rPr>
                <w:b/>
                <w:bCs/>
                <w:lang w:val="en-US" w:bidi="ar-EG"/>
              </w:rPr>
              <w:t>5</w:t>
            </w:r>
            <w:r w:rsidR="0061201B">
              <w:rPr>
                <w:b/>
                <w:bCs/>
                <w:lang w:val="en-US" w:bidi="ar-EG"/>
              </w:rPr>
              <w:t>.4</w:t>
            </w:r>
          </w:p>
        </w:tc>
      </w:tr>
    </w:tbl>
    <w:p w14:paraId="633C1C55" w14:textId="77777777" w:rsidR="004D15F1" w:rsidRDefault="00EF1566" w:rsidP="008D61AE">
      <w:pPr>
        <w:rPr>
          <w:rtl/>
          <w:lang w:val="en-US" w:bidi="ar-EG"/>
        </w:rPr>
      </w:pPr>
      <w:r>
        <w:rPr>
          <w:lang w:val="en-US" w:bidi="ar-EG"/>
        </w:rPr>
        <w:t>1</w:t>
      </w:r>
      <w:r>
        <w:rPr>
          <w:rFonts w:hint="cs"/>
          <w:rtl/>
          <w:lang w:val="en-US" w:bidi="ar-EG"/>
        </w:rPr>
        <w:tab/>
      </w:r>
      <w:r w:rsidR="00D84E45">
        <w:rPr>
          <w:rFonts w:hint="cs"/>
          <w:rtl/>
          <w:lang w:val="en-US" w:bidi="ar-EG"/>
        </w:rPr>
        <w:t xml:space="preserve">يشمل تطبيق هذا الحكم </w:t>
      </w:r>
      <w:r>
        <w:rPr>
          <w:rFonts w:hint="cs"/>
          <w:rtl/>
          <w:lang w:val="en-US" w:bidi="ar-EG"/>
        </w:rPr>
        <w:t>حالة نطاق مجاور</w:t>
      </w:r>
      <w:r w:rsidR="00D84E45">
        <w:rPr>
          <w:rFonts w:hint="cs"/>
          <w:rtl/>
          <w:lang w:val="en-US" w:bidi="ar-EG"/>
        </w:rPr>
        <w:t xml:space="preserve"> غير موزع للخدمة المعنية وكذلك </w:t>
      </w:r>
      <w:r>
        <w:rPr>
          <w:rFonts w:hint="cs"/>
          <w:rtl/>
          <w:lang w:val="en-US" w:bidi="ar-EG"/>
        </w:rPr>
        <w:t>حالة نطاق آخر مجاور موزع لهذه الخدمة بفئة توزيع مختلفة.</w:t>
      </w:r>
    </w:p>
    <w:p w14:paraId="1417D24E" w14:textId="77777777" w:rsidR="00EF1566" w:rsidRDefault="00EF1566" w:rsidP="008D61AE">
      <w:pPr>
        <w:tabs>
          <w:tab w:val="clear" w:pos="1588"/>
          <w:tab w:val="clear" w:pos="1985"/>
        </w:tabs>
        <w:rPr>
          <w:rtl/>
          <w:lang w:val="en-US" w:bidi="ar-EG"/>
        </w:rPr>
      </w:pPr>
      <w:r>
        <w:rPr>
          <w:lang w:val="en-US" w:bidi="ar-EG"/>
        </w:rPr>
        <w:t>1.1</w:t>
      </w:r>
      <w:r>
        <w:rPr>
          <w:rFonts w:hint="cs"/>
          <w:rtl/>
          <w:lang w:val="en-US" w:bidi="ar-EG"/>
        </w:rPr>
        <w:tab/>
        <w:t>ي</w:t>
      </w:r>
      <w:r w:rsidR="00D84E45">
        <w:rPr>
          <w:rFonts w:hint="cs"/>
          <w:rtl/>
          <w:lang w:val="en-US" w:bidi="ar-EG"/>
        </w:rPr>
        <w:t>ُ</w:t>
      </w:r>
      <w:r>
        <w:rPr>
          <w:rFonts w:hint="cs"/>
          <w:rtl/>
          <w:lang w:val="en-US" w:bidi="ar-EG"/>
        </w:rPr>
        <w:t>عط</w:t>
      </w:r>
      <w:r w:rsidR="00D84E45">
        <w:rPr>
          <w:rFonts w:hint="cs"/>
          <w:rtl/>
          <w:lang w:val="en-US" w:bidi="ar-EG"/>
        </w:rPr>
        <w:t>ى</w:t>
      </w:r>
      <w:r>
        <w:rPr>
          <w:rFonts w:hint="cs"/>
          <w:rtl/>
          <w:lang w:val="en-US" w:bidi="ar-EG"/>
        </w:rPr>
        <w:t xml:space="preserve"> أي تخصيص للتردد يتراكب فيه نطاق الترددات المخصص مع نطاق غير موزع للخدمة المعنية، نتيجة تنظيمية غير مؤاتية </w:t>
      </w:r>
      <w:r w:rsidR="00D84E45">
        <w:rPr>
          <w:rFonts w:hint="cs"/>
          <w:rtl/>
          <w:lang w:val="en-US" w:bidi="ar-EG"/>
        </w:rPr>
        <w:t>بموجب</w:t>
      </w:r>
      <w:r>
        <w:rPr>
          <w:rFonts w:hint="cs"/>
          <w:rtl/>
          <w:lang w:val="en-US" w:bidi="ar-EG"/>
        </w:rPr>
        <w:t xml:space="preserve"> الرقم </w:t>
      </w:r>
      <w:r w:rsidRPr="00EF1566">
        <w:rPr>
          <w:b/>
          <w:bCs/>
          <w:lang w:val="en-US" w:bidi="ar-EG"/>
        </w:rPr>
        <w:t>31</w:t>
      </w:r>
      <w:r w:rsidR="0061201B">
        <w:rPr>
          <w:b/>
          <w:bCs/>
          <w:lang w:val="en-US" w:bidi="ar-EG"/>
        </w:rPr>
        <w:t>.11</w:t>
      </w:r>
      <w:r>
        <w:rPr>
          <w:rFonts w:hint="cs"/>
          <w:rtl/>
          <w:lang w:val="en-US" w:bidi="ar-EG"/>
        </w:rPr>
        <w:t>.</w:t>
      </w:r>
    </w:p>
    <w:p w14:paraId="70EBC39D" w14:textId="77777777" w:rsidR="00EF1566" w:rsidRDefault="00EF1566" w:rsidP="008D61AE">
      <w:pPr>
        <w:tabs>
          <w:tab w:val="clear" w:pos="1588"/>
          <w:tab w:val="clear" w:pos="1985"/>
        </w:tabs>
        <w:rPr>
          <w:rtl/>
          <w:lang w:val="en-US" w:bidi="ar-EG"/>
        </w:rPr>
      </w:pPr>
      <w:r>
        <w:rPr>
          <w:lang w:val="en-US" w:bidi="ar-EG"/>
        </w:rPr>
        <w:t>2.1</w:t>
      </w:r>
      <w:r>
        <w:rPr>
          <w:rFonts w:hint="cs"/>
          <w:rtl/>
          <w:lang w:val="en-US" w:bidi="ar-EG"/>
        </w:rPr>
        <w:tab/>
      </w:r>
      <w:r w:rsidR="0066546F">
        <w:rPr>
          <w:rFonts w:hint="cs"/>
          <w:rtl/>
          <w:lang w:val="en-US" w:bidi="ar-EG"/>
        </w:rPr>
        <w:t xml:space="preserve">أي تخصيص للتردد يتراكب فيه نطاق الترددات المخصص مع نطاق موزع لفئة خدمة أدنى يعتبر تخصيصاً من فئة هذه الخدمة الأدنى ويميَّز عند تدوينه برمز يشير إلى ذلك. (انظر الرمزين </w:t>
      </w:r>
      <w:r w:rsidR="0066546F">
        <w:rPr>
          <w:lang w:val="en-US" w:bidi="ar-EG"/>
        </w:rPr>
        <w:t>R</w:t>
      </w:r>
      <w:r w:rsidR="0066546F">
        <w:rPr>
          <w:rFonts w:hint="cs"/>
          <w:rtl/>
          <w:lang w:val="en-US" w:bidi="ar-EG"/>
        </w:rPr>
        <w:t xml:space="preserve"> و</w:t>
      </w:r>
      <w:r w:rsidR="0066546F">
        <w:rPr>
          <w:lang w:val="en-US" w:bidi="ar-EG"/>
        </w:rPr>
        <w:t>S</w:t>
      </w:r>
      <w:r w:rsidR="0066546F">
        <w:rPr>
          <w:rFonts w:hint="cs"/>
          <w:rtl/>
          <w:lang w:val="en-US" w:bidi="ar-EG"/>
        </w:rPr>
        <w:t xml:space="preserve"> في الجدول </w:t>
      </w:r>
      <w:r w:rsidR="0066546F">
        <w:rPr>
          <w:lang w:val="en-US" w:bidi="ar-EG"/>
        </w:rPr>
        <w:t>13B</w:t>
      </w:r>
      <w:r w:rsidR="0061201B">
        <w:rPr>
          <w:rFonts w:hint="cs"/>
          <w:rtl/>
          <w:lang w:val="en-US" w:bidi="ar-EG"/>
        </w:rPr>
        <w:t>،</w:t>
      </w:r>
      <w:r w:rsidR="0066546F">
        <w:rPr>
          <w:rFonts w:hint="cs"/>
          <w:rtl/>
          <w:lang w:val="en-US" w:bidi="ar-EG"/>
        </w:rPr>
        <w:t xml:space="preserve"> العمود </w:t>
      </w:r>
      <w:r w:rsidR="0066546F">
        <w:rPr>
          <w:lang w:val="en-US" w:bidi="ar-EG"/>
        </w:rPr>
        <w:t>13B2</w:t>
      </w:r>
      <w:r w:rsidR="0066546F">
        <w:rPr>
          <w:rFonts w:hint="cs"/>
          <w:rtl/>
          <w:lang w:val="en-US" w:bidi="ar-EG"/>
        </w:rPr>
        <w:t xml:space="preserve"> في مقدمة القائمة الدولية للترددات).</w:t>
      </w:r>
    </w:p>
    <w:p w14:paraId="1FBC509A" w14:textId="77777777" w:rsidR="0066546F" w:rsidRPr="0066546F" w:rsidRDefault="0066546F" w:rsidP="008D61AE">
      <w:pPr>
        <w:tabs>
          <w:tab w:val="clear" w:pos="1588"/>
          <w:tab w:val="clear" w:pos="1985"/>
        </w:tabs>
        <w:rPr>
          <w:rtl/>
          <w:lang w:val="en-US" w:bidi="ar-EG"/>
        </w:rPr>
      </w:pPr>
      <w:r>
        <w:rPr>
          <w:lang w:val="en-US" w:bidi="ar-EG"/>
        </w:rPr>
        <w:t>2</w:t>
      </w:r>
      <w:r>
        <w:rPr>
          <w:lang w:val="en-US" w:bidi="ar-EG"/>
        </w:rPr>
        <w:tab/>
      </w:r>
      <w:r>
        <w:rPr>
          <w:rFonts w:hint="cs"/>
          <w:rtl/>
          <w:lang w:val="en-US" w:bidi="ar-EG"/>
        </w:rPr>
        <w:t>لتسوية حالات التداخل الضار بين الخدمات التي تعمل في نطاقات مجاورة، تقرر أنه مهما تكن الظواهر التي تتسبب في التداخل (البث خارج النطاق، ونواتج التشكيل البيني، إلخ.) يكون على الإدارة المسؤولة عن البث الذي يتراكب مع نطاق غير موزع أن تستخدم الوسائل المناسبة لإزالة التداخل.</w:t>
      </w:r>
    </w:p>
    <w:p w14:paraId="166CF372" w14:textId="77777777" w:rsidR="002D6D41" w:rsidRDefault="002D6D41" w:rsidP="00AE6835">
      <w:pPr>
        <w:tabs>
          <w:tab w:val="clear" w:pos="1588"/>
          <w:tab w:val="clear" w:pos="1985"/>
        </w:tabs>
        <w:spacing w:before="0"/>
        <w:rPr>
          <w:rtl/>
          <w:lang w:val="en-US" w:bidi="ar-EG"/>
        </w:rPr>
      </w:pPr>
    </w:p>
    <w:p w14:paraId="6CC42B89" w14:textId="77777777" w:rsidR="00BF3BC8" w:rsidRDefault="0078123B" w:rsidP="00BE1494">
      <w:pPr>
        <w:tabs>
          <w:tab w:val="clear" w:pos="1588"/>
          <w:tab w:val="clear" w:pos="1985"/>
        </w:tabs>
        <w:spacing w:before="300"/>
        <w:jc w:val="center"/>
        <w:rPr>
          <w:rtl/>
          <w:lang w:val="en-US" w:bidi="ar-EG"/>
        </w:rPr>
      </w:pPr>
      <w:r>
        <w:rPr>
          <w:rFonts w:hint="cs"/>
          <w:rtl/>
          <w:lang w:val="en-US" w:bidi="ar-EG"/>
        </w:rPr>
        <w:t>ـــــــــــ</w:t>
      </w:r>
      <w:r w:rsidR="00A94C30">
        <w:rPr>
          <w:rFonts w:hint="cs"/>
          <w:rtl/>
          <w:lang w:val="en-US" w:bidi="ar-EG"/>
        </w:rPr>
        <w:t>ــــــــــــــــــــــــــــــــــــــــــــــــــــــــــــــــــــــــــــــــــــــــــــــــــــــــ</w:t>
      </w:r>
    </w:p>
    <w:p w14:paraId="3CC71FC7" w14:textId="77777777" w:rsidR="006A44C9" w:rsidRDefault="006A44C9" w:rsidP="00BE1494">
      <w:pPr>
        <w:tabs>
          <w:tab w:val="clear" w:pos="1588"/>
          <w:tab w:val="clear" w:pos="1985"/>
        </w:tabs>
        <w:spacing w:before="300"/>
        <w:jc w:val="center"/>
        <w:rPr>
          <w:rtl/>
          <w:lang w:val="en-US" w:bidi="ar-EG"/>
        </w:rPr>
      </w:pPr>
    </w:p>
    <w:p w14:paraId="3E1AFC9F" w14:textId="77777777" w:rsidR="006A44C9" w:rsidRDefault="006A44C9" w:rsidP="00BE1494">
      <w:pPr>
        <w:tabs>
          <w:tab w:val="clear" w:pos="1588"/>
          <w:tab w:val="clear" w:pos="1985"/>
        </w:tabs>
        <w:spacing w:before="300"/>
        <w:jc w:val="center"/>
        <w:rPr>
          <w:rtl/>
          <w:lang w:val="en-US" w:bidi="ar-EG"/>
        </w:rPr>
      </w:pPr>
    </w:p>
    <w:p w14:paraId="2C5A25BF" w14:textId="77777777" w:rsidR="007E7A72" w:rsidRDefault="007E7A72" w:rsidP="00BE1494">
      <w:pPr>
        <w:tabs>
          <w:tab w:val="clear" w:pos="1588"/>
          <w:tab w:val="clear" w:pos="1985"/>
        </w:tabs>
        <w:spacing w:before="300"/>
        <w:jc w:val="center"/>
        <w:rPr>
          <w:rtl/>
          <w:lang w:val="en-US" w:bidi="ar-EG"/>
        </w:rPr>
        <w:sectPr w:rsidR="007E7A72" w:rsidSect="001D025F">
          <w:headerReference w:type="even" r:id="rId8"/>
          <w:headerReference w:type="default" r:id="rId9"/>
          <w:footerReference w:type="first" r:id="rId10"/>
          <w:pgSz w:w="11907" w:h="16834" w:code="9"/>
          <w:pgMar w:top="1701" w:right="1985" w:bottom="1134" w:left="851" w:header="720" w:footer="482" w:gutter="0"/>
          <w:paperSrc w:first="15" w:other="15"/>
          <w:cols w:space="720"/>
          <w:vAlign w:val="both"/>
          <w:bidi/>
          <w:rtlGutter/>
        </w:sectPr>
      </w:pPr>
    </w:p>
    <w:p w14:paraId="1966DCE4" w14:textId="77777777" w:rsidR="006A44C9" w:rsidRDefault="006A44C9" w:rsidP="00BE1494">
      <w:pPr>
        <w:tabs>
          <w:tab w:val="clear" w:pos="1588"/>
          <w:tab w:val="clear" w:pos="1985"/>
        </w:tabs>
        <w:spacing w:before="300"/>
        <w:jc w:val="center"/>
        <w:rPr>
          <w:rtl/>
          <w:lang w:val="en-US" w:bidi="ar-EG"/>
        </w:rPr>
      </w:pPr>
    </w:p>
    <w:sectPr w:rsidR="006A44C9" w:rsidSect="00BF46ED">
      <w:headerReference w:type="even" r:id="rId11"/>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C9F19" w14:textId="77777777" w:rsidR="006A44C9" w:rsidRDefault="006A44C9">
      <w:r>
        <w:separator/>
      </w:r>
    </w:p>
  </w:endnote>
  <w:endnote w:type="continuationSeparator" w:id="0">
    <w:p w14:paraId="6E616DFF" w14:textId="77777777" w:rsidR="006A44C9" w:rsidRDefault="006A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ADB73" w14:textId="3A7B8482" w:rsidR="006A44C9" w:rsidRDefault="0024040C">
    <w:pPr>
      <w:pStyle w:val="Footer"/>
    </w:pPr>
    <w:fldSimple w:instr=" FILENAME \p \* MERGEFORMAT ">
      <w:r w:rsidR="008E5B94">
        <w:t>M:\COMP_PROD\ITU-R\2021\Publications\Regl_proc\Publication_Edition_2021_20-00968\A\word\05-A1-AR04-a.docx</w:t>
      </w:r>
    </w:fldSimple>
    <w:r w:rsidR="006A44C9">
      <w:tab/>
    </w:r>
    <w:r w:rsidR="006A44C9">
      <w:fldChar w:fldCharType="begin"/>
    </w:r>
    <w:r w:rsidR="006A44C9">
      <w:instrText xml:space="preserve"> savedate \@ dd.MM.yy </w:instrText>
    </w:r>
    <w:r w:rsidR="006A44C9">
      <w:fldChar w:fldCharType="separate"/>
    </w:r>
    <w:r w:rsidR="008E5B94">
      <w:rPr>
        <w:rtl/>
      </w:rPr>
      <w:t>13.05.21</w:t>
    </w:r>
    <w:r w:rsidR="006A44C9">
      <w:fldChar w:fldCharType="end"/>
    </w:r>
    <w:r w:rsidR="006A44C9">
      <w:tab/>
    </w:r>
    <w:r w:rsidR="006A44C9">
      <w:fldChar w:fldCharType="begin"/>
    </w:r>
    <w:r w:rsidR="006A44C9">
      <w:instrText xml:space="preserve"> printdate \@ dd.MM.yy </w:instrText>
    </w:r>
    <w:r w:rsidR="006A44C9">
      <w:fldChar w:fldCharType="separate"/>
    </w:r>
    <w:r w:rsidR="008E5B94">
      <w:rPr>
        <w:rtl/>
      </w:rPr>
      <w:t>13.05.21</w:t>
    </w:r>
    <w:r w:rsidR="006A44C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4DBC4" w14:textId="77777777" w:rsidR="006A44C9" w:rsidRDefault="006A44C9">
      <w:r>
        <w:t>____________________</w:t>
      </w:r>
    </w:p>
  </w:footnote>
  <w:footnote w:type="continuationSeparator" w:id="0">
    <w:p w14:paraId="36EB5AA4" w14:textId="77777777" w:rsidR="006A44C9" w:rsidRDefault="006A44C9">
      <w:r>
        <w:continuationSeparator/>
      </w:r>
    </w:p>
  </w:footnote>
  <w:footnote w:id="1">
    <w:p w14:paraId="250CA169" w14:textId="77777777" w:rsidR="00A00994" w:rsidRPr="001D025F" w:rsidRDefault="00A00994" w:rsidP="00A00994">
      <w:pPr>
        <w:pStyle w:val="FootnoteText"/>
        <w:rPr>
          <w:lang w:val="en-US"/>
        </w:rPr>
      </w:pPr>
      <w:r w:rsidRPr="001D025F">
        <w:rPr>
          <w:rStyle w:val="FootnoteReference"/>
          <w:rFonts w:cs="Times New Roman"/>
          <w:szCs w:val="18"/>
        </w:rPr>
        <w:footnoteRef/>
      </w:r>
      <w:r>
        <w:rPr>
          <w:rtl/>
        </w:rPr>
        <w:t xml:space="preserve"> </w:t>
      </w:r>
      <w:r>
        <w:rPr>
          <w:rtl/>
        </w:rPr>
        <w:tab/>
      </w:r>
      <w:r w:rsidRPr="00F50D91">
        <w:rPr>
          <w:rtl/>
        </w:rPr>
        <w:t xml:space="preserve">من المسلم به أن تبادل المعلومات بشأن استعمال تخصيصات التردد، بما فيها تلك المندرجة في إطار الرقم </w:t>
      </w:r>
      <w:r w:rsidRPr="00F50D91">
        <w:rPr>
          <w:b/>
          <w:bCs/>
        </w:rPr>
        <w:t>4.4</w:t>
      </w:r>
      <w:r w:rsidRPr="00F50D91">
        <w:rPr>
          <w:rtl/>
        </w:rPr>
        <w:t>، لمحطات خدمات الأرض في نطاقات معينة (في نطاقات لا يُتشارك فيها مع الخدمات الفضائية على سبيل المثال)، يمكن أن يتحقق أيضاً من خلال ترتيبات أو آليات ثنائية/متعددة الأطراف.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6A44C9" w:rsidRPr="000F2A0B" w14:paraId="77F72906" w14:textId="77777777">
      <w:tc>
        <w:tcPr>
          <w:tcW w:w="1701" w:type="dxa"/>
        </w:tcPr>
        <w:p w14:paraId="7F05DC67" w14:textId="77777777" w:rsidR="006A44C9" w:rsidRPr="00913BF7" w:rsidRDefault="006A44C9" w:rsidP="003B37D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EE56A3C" w14:textId="77777777" w:rsidR="006A44C9" w:rsidRPr="000D2935" w:rsidRDefault="006A44C9" w:rsidP="003B37D1">
          <w:pPr>
            <w:pStyle w:val="Header"/>
            <w:spacing w:before="40" w:after="40" w:line="280" w:lineRule="exact"/>
            <w:jc w:val="left"/>
            <w:rPr>
              <w:sz w:val="21"/>
              <w:szCs w:val="28"/>
              <w:lang w:val="en-US" w:bidi="ar-EG"/>
            </w:rPr>
          </w:pPr>
          <w:r>
            <w:rPr>
              <w:sz w:val="21"/>
              <w:szCs w:val="28"/>
              <w:lang w:val="en-US" w:bidi="ar-EG"/>
            </w:rPr>
            <w:t>AR4</w:t>
          </w:r>
        </w:p>
      </w:tc>
      <w:tc>
        <w:tcPr>
          <w:tcW w:w="1701" w:type="dxa"/>
        </w:tcPr>
        <w:p w14:paraId="62293B5D" w14:textId="77777777" w:rsidR="006A44C9" w:rsidRPr="000F2A0B" w:rsidRDefault="006A44C9" w:rsidP="003B37D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AEF">
            <w:rPr>
              <w:rStyle w:val="PageNumber"/>
              <w:noProof/>
              <w:sz w:val="21"/>
              <w:szCs w:val="21"/>
              <w:rtl/>
            </w:rPr>
            <w:t>2</w:t>
          </w:r>
          <w:r w:rsidRPr="000F2A0B">
            <w:rPr>
              <w:rStyle w:val="PageNumber"/>
              <w:sz w:val="21"/>
              <w:szCs w:val="21"/>
            </w:rPr>
            <w:fldChar w:fldCharType="end"/>
          </w:r>
        </w:p>
      </w:tc>
      <w:tc>
        <w:tcPr>
          <w:tcW w:w="1701" w:type="dxa"/>
        </w:tcPr>
        <w:p w14:paraId="62D74822" w14:textId="7ADA68AB" w:rsidR="006A44C9" w:rsidRPr="00D8555F" w:rsidRDefault="006A44C9" w:rsidP="00D27C11">
          <w:pPr>
            <w:pStyle w:val="Header"/>
            <w:spacing w:before="40" w:after="40" w:line="280" w:lineRule="exact"/>
            <w:jc w:val="left"/>
            <w:rPr>
              <w:sz w:val="21"/>
              <w:szCs w:val="28"/>
              <w:rtl/>
              <w:lang w:val="en-US"/>
            </w:rPr>
          </w:pPr>
          <w:r w:rsidRPr="000F2A0B">
            <w:rPr>
              <w:rFonts w:hint="cs"/>
              <w:sz w:val="21"/>
              <w:szCs w:val="28"/>
              <w:rtl/>
            </w:rPr>
            <w:t xml:space="preserve">المراجعة </w:t>
          </w:r>
          <w:r w:rsidR="00D27C11" w:rsidRPr="00D27C11">
            <w:rPr>
              <w:rFonts w:hint="cs"/>
              <w:sz w:val="21"/>
              <w:szCs w:val="28"/>
              <w:rtl/>
              <w:lang w:val="en-US"/>
            </w:rPr>
            <w:t>-</w:t>
          </w:r>
        </w:p>
      </w:tc>
    </w:tr>
  </w:tbl>
  <w:p w14:paraId="5FEDC1DD" w14:textId="77777777" w:rsidR="006A44C9" w:rsidRPr="007358FA" w:rsidRDefault="006A44C9"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6A44C9" w:rsidRPr="000F2A0B" w14:paraId="71EA3132" w14:textId="77777777">
      <w:trPr>
        <w:jc w:val="right"/>
      </w:trPr>
      <w:tc>
        <w:tcPr>
          <w:tcW w:w="1701" w:type="dxa"/>
        </w:tcPr>
        <w:p w14:paraId="29E00EB5" w14:textId="77777777" w:rsidR="006A44C9" w:rsidRPr="00913BF7" w:rsidRDefault="006A44C9" w:rsidP="003B37D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3A0FAC4" w14:textId="77777777" w:rsidR="006A44C9" w:rsidRPr="000D2935" w:rsidRDefault="006A44C9" w:rsidP="003B37D1">
          <w:pPr>
            <w:pStyle w:val="Header"/>
            <w:spacing w:before="40" w:after="40" w:line="280" w:lineRule="exact"/>
            <w:jc w:val="left"/>
            <w:rPr>
              <w:sz w:val="21"/>
              <w:szCs w:val="28"/>
              <w:lang w:val="en-US" w:bidi="ar-EG"/>
            </w:rPr>
          </w:pPr>
          <w:r>
            <w:rPr>
              <w:sz w:val="21"/>
              <w:szCs w:val="28"/>
              <w:lang w:val="en-US" w:bidi="ar-EG"/>
            </w:rPr>
            <w:t>AR4</w:t>
          </w:r>
        </w:p>
      </w:tc>
      <w:tc>
        <w:tcPr>
          <w:tcW w:w="1701" w:type="dxa"/>
        </w:tcPr>
        <w:p w14:paraId="21C0EFD8" w14:textId="77777777" w:rsidR="006A44C9" w:rsidRPr="000F2A0B" w:rsidRDefault="006A44C9" w:rsidP="003B37D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AEF">
            <w:rPr>
              <w:rStyle w:val="PageNumber"/>
              <w:noProof/>
              <w:sz w:val="21"/>
              <w:szCs w:val="21"/>
              <w:rtl/>
            </w:rPr>
            <w:t>1</w:t>
          </w:r>
          <w:r w:rsidRPr="000F2A0B">
            <w:rPr>
              <w:rStyle w:val="PageNumber"/>
              <w:sz w:val="21"/>
              <w:szCs w:val="21"/>
            </w:rPr>
            <w:fldChar w:fldCharType="end"/>
          </w:r>
        </w:p>
      </w:tc>
      <w:tc>
        <w:tcPr>
          <w:tcW w:w="1701" w:type="dxa"/>
        </w:tcPr>
        <w:p w14:paraId="01BE059E" w14:textId="7AF34801" w:rsidR="006A44C9" w:rsidRPr="00D8555F" w:rsidRDefault="006A44C9" w:rsidP="00D27C11">
          <w:pPr>
            <w:pStyle w:val="Header"/>
            <w:spacing w:before="40" w:after="40" w:line="280" w:lineRule="exact"/>
            <w:jc w:val="left"/>
            <w:rPr>
              <w:sz w:val="21"/>
              <w:szCs w:val="28"/>
              <w:rtl/>
              <w:lang w:val="en-US"/>
            </w:rPr>
          </w:pPr>
          <w:r w:rsidRPr="000F2A0B">
            <w:rPr>
              <w:rFonts w:hint="cs"/>
              <w:sz w:val="21"/>
              <w:szCs w:val="28"/>
              <w:rtl/>
            </w:rPr>
            <w:t xml:space="preserve">المراجعة </w:t>
          </w:r>
          <w:r w:rsidR="00D27C11" w:rsidRPr="00D27C11">
            <w:rPr>
              <w:rFonts w:hint="cs"/>
              <w:sz w:val="21"/>
              <w:szCs w:val="28"/>
              <w:rtl/>
              <w:lang w:val="en-US"/>
            </w:rPr>
            <w:t>-</w:t>
          </w:r>
        </w:p>
      </w:tc>
    </w:tr>
  </w:tbl>
  <w:p w14:paraId="406E5137" w14:textId="77777777" w:rsidR="006A44C9" w:rsidRPr="007358FA" w:rsidRDefault="006A44C9">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87578" w14:textId="77777777" w:rsidR="007E7A72" w:rsidRPr="007E7A72" w:rsidRDefault="007E7A72" w:rsidP="007E7A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701E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24E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8851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EE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F28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F98C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86D5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2004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B895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9EA4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mirrorMargins/>
  <w:activeWritingStyle w:appName="MSWord" w:lang="ar-EG" w:vendorID="64" w:dllVersion="6" w:nlCheck="1" w:checkStyle="0"/>
  <w:activeWritingStyle w:appName="MSWord" w:lang="en-US" w:vendorID="64" w:dllVersion="6" w:nlCheck="1" w:checkStyle="1"/>
  <w:activeWritingStyle w:appName="MSWord" w:lang="en-GB" w:vendorID="64" w:dllVersion="6" w:nlCheck="1" w:checkStyle="1"/>
  <w:activeWritingStyle w:appName="MSWord" w:lang="ar-SA" w:vendorID="64" w:dllVersion="6" w:nlCheck="1" w:checkStyle="0"/>
  <w:activeWritingStyle w:appName="MSWord" w:lang="ar-SA" w:vendorID="64" w:dllVersion="0" w:nlCheck="1" w:checkStyle="0"/>
  <w:activeWritingStyle w:appName="MSWord" w:lang="ar-EG"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133EE"/>
    <w:rsid w:val="00041E07"/>
    <w:rsid w:val="000554B0"/>
    <w:rsid w:val="00066DDF"/>
    <w:rsid w:val="000B1704"/>
    <w:rsid w:val="000D2935"/>
    <w:rsid w:val="000D411B"/>
    <w:rsid w:val="000F2A0B"/>
    <w:rsid w:val="00107AEF"/>
    <w:rsid w:val="001139B6"/>
    <w:rsid w:val="001C5713"/>
    <w:rsid w:val="001D025F"/>
    <w:rsid w:val="00222031"/>
    <w:rsid w:val="002301AE"/>
    <w:rsid w:val="0024040C"/>
    <w:rsid w:val="002466FF"/>
    <w:rsid w:val="002511F7"/>
    <w:rsid w:val="002631B1"/>
    <w:rsid w:val="00296B95"/>
    <w:rsid w:val="002B6357"/>
    <w:rsid w:val="002C0904"/>
    <w:rsid w:val="002C55F4"/>
    <w:rsid w:val="002D454C"/>
    <w:rsid w:val="002D6D41"/>
    <w:rsid w:val="002E6F2E"/>
    <w:rsid w:val="00321CDC"/>
    <w:rsid w:val="00355880"/>
    <w:rsid w:val="00360881"/>
    <w:rsid w:val="00364B4A"/>
    <w:rsid w:val="00375657"/>
    <w:rsid w:val="003B37D1"/>
    <w:rsid w:val="003D772E"/>
    <w:rsid w:val="00463414"/>
    <w:rsid w:val="004B78E7"/>
    <w:rsid w:val="004D15F1"/>
    <w:rsid w:val="004F2959"/>
    <w:rsid w:val="004F65F0"/>
    <w:rsid w:val="0061201B"/>
    <w:rsid w:val="0066056C"/>
    <w:rsid w:val="0066546F"/>
    <w:rsid w:val="006A44C9"/>
    <w:rsid w:val="006B3E33"/>
    <w:rsid w:val="006B47A5"/>
    <w:rsid w:val="006B5D10"/>
    <w:rsid w:val="006C1EF7"/>
    <w:rsid w:val="006F7ECA"/>
    <w:rsid w:val="00722D00"/>
    <w:rsid w:val="007358FA"/>
    <w:rsid w:val="007460F7"/>
    <w:rsid w:val="00770B96"/>
    <w:rsid w:val="0078123B"/>
    <w:rsid w:val="007877F2"/>
    <w:rsid w:val="007B1B16"/>
    <w:rsid w:val="007E7A72"/>
    <w:rsid w:val="008604E1"/>
    <w:rsid w:val="00864DC9"/>
    <w:rsid w:val="00867AB1"/>
    <w:rsid w:val="008B0B84"/>
    <w:rsid w:val="008B631A"/>
    <w:rsid w:val="008C1271"/>
    <w:rsid w:val="008D61AE"/>
    <w:rsid w:val="008E5B94"/>
    <w:rsid w:val="00913BF7"/>
    <w:rsid w:val="009158D2"/>
    <w:rsid w:val="00916BEC"/>
    <w:rsid w:val="0093516B"/>
    <w:rsid w:val="00936A55"/>
    <w:rsid w:val="009F171D"/>
    <w:rsid w:val="00A00994"/>
    <w:rsid w:val="00A0604B"/>
    <w:rsid w:val="00A20FF9"/>
    <w:rsid w:val="00A328EC"/>
    <w:rsid w:val="00A42F6C"/>
    <w:rsid w:val="00A7482F"/>
    <w:rsid w:val="00A94C30"/>
    <w:rsid w:val="00AB08D8"/>
    <w:rsid w:val="00AC41A3"/>
    <w:rsid w:val="00AD269C"/>
    <w:rsid w:val="00AE6835"/>
    <w:rsid w:val="00AF2BBA"/>
    <w:rsid w:val="00B17234"/>
    <w:rsid w:val="00B765E7"/>
    <w:rsid w:val="00BA7E54"/>
    <w:rsid w:val="00BE0D0E"/>
    <w:rsid w:val="00BE1494"/>
    <w:rsid w:val="00BE6145"/>
    <w:rsid w:val="00BF3BC8"/>
    <w:rsid w:val="00BF46ED"/>
    <w:rsid w:val="00C26A71"/>
    <w:rsid w:val="00C35505"/>
    <w:rsid w:val="00CA4B7C"/>
    <w:rsid w:val="00D27C11"/>
    <w:rsid w:val="00D70607"/>
    <w:rsid w:val="00D84E45"/>
    <w:rsid w:val="00D8555F"/>
    <w:rsid w:val="00D91318"/>
    <w:rsid w:val="00DA2389"/>
    <w:rsid w:val="00DB3223"/>
    <w:rsid w:val="00DE6CD7"/>
    <w:rsid w:val="00DF5487"/>
    <w:rsid w:val="00E003AC"/>
    <w:rsid w:val="00E40777"/>
    <w:rsid w:val="00E7261D"/>
    <w:rsid w:val="00E825DE"/>
    <w:rsid w:val="00EB4871"/>
    <w:rsid w:val="00EB7F8D"/>
    <w:rsid w:val="00EC59CD"/>
    <w:rsid w:val="00ED5802"/>
    <w:rsid w:val="00EF1566"/>
    <w:rsid w:val="00F259A8"/>
    <w:rsid w:val="00F419C1"/>
    <w:rsid w:val="00F50D91"/>
    <w:rsid w:val="00F6061F"/>
    <w:rsid w:val="00F76B85"/>
    <w:rsid w:val="00F85DF5"/>
    <w:rsid w:val="00FB0303"/>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A36E1F"/>
  <w15:docId w15:val="{F4E7406E-75E2-4AD3-B841-32807D5C7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5F"/>
    <w:pPr>
      <w:tabs>
        <w:tab w:val="left" w:pos="794"/>
        <w:tab w:val="left" w:pos="1134"/>
        <w:tab w:val="left" w:pos="1588"/>
        <w:tab w:val="left" w:pos="1985"/>
      </w:tabs>
      <w:overflowPunct w:val="0"/>
      <w:autoSpaceDE w:val="0"/>
      <w:autoSpaceDN w:val="0"/>
      <w:bidi/>
      <w:adjustRightInd w:val="0"/>
      <w:spacing w:before="24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2B6357"/>
    <w:pPr>
      <w:keepNext/>
      <w:keepLines/>
      <w:spacing w:before="360"/>
      <w:ind w:left="794" w:hanging="794"/>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0133EE"/>
    <w:pPr>
      <w:ind w:left="567" w:hanging="567"/>
    </w:pPr>
    <w:rPr>
      <w:i/>
      <w:iCs/>
      <w:lang w:val="en-US" w:bidi="ar-EG"/>
    </w:r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588"/>
        <w:tab w:val="clear" w:pos="1985"/>
        <w:tab w:val="center" w:pos="4820"/>
        <w:tab w:val="right" w:pos="9639"/>
      </w:tabs>
    </w:pPr>
  </w:style>
  <w:style w:type="paragraph" w:customStyle="1" w:styleId="Equationlegend">
    <w:name w:val="Equation_legend"/>
    <w:basedOn w:val="Normal"/>
    <w:pPr>
      <w:tabs>
        <w:tab w:val="clear" w:pos="1588"/>
        <w:tab w:val="right" w:pos="1814"/>
      </w:tabs>
      <w:spacing w:before="80"/>
      <w:ind w:left="1985" w:right="1985" w:hanging="1985"/>
    </w:pPr>
  </w:style>
  <w:style w:type="paragraph" w:customStyle="1" w:styleId="Figurelegend">
    <w:name w:val="Figure_legend"/>
    <w:basedOn w:val="Normal"/>
    <w:pPr>
      <w:keepNext/>
      <w:keepLines/>
      <w:tabs>
        <w:tab w:val="clear" w:pos="1588"/>
        <w:tab w:val="clear" w:pos="1985"/>
      </w:tabs>
      <w:spacing w:before="20" w:after="20"/>
    </w:pPr>
    <w:rPr>
      <w:sz w:val="18"/>
    </w:rPr>
  </w:style>
  <w:style w:type="paragraph" w:customStyle="1" w:styleId="Figure">
    <w:name w:val="Figure"/>
    <w:basedOn w:val="Normal"/>
    <w:next w:val="FigureNotitle"/>
    <w:pPr>
      <w:keepNext/>
      <w:keepLines/>
      <w:spacing w:after="120"/>
      <w:jc w:val="center"/>
    </w:pPr>
  </w:style>
  <w:style w:type="paragraph" w:customStyle="1" w:styleId="FigureNotitle">
    <w:name w:val="Figure_No &amp; title"/>
    <w:basedOn w:val="Normal"/>
    <w:next w:val="Normalaftertitle"/>
    <w:pPr>
      <w:keepLines/>
      <w:spacing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588"/>
        <w:tab w:val="left" w:pos="284"/>
        <w:tab w:val="left" w:pos="567"/>
        <w:tab w:val="left" w:pos="851"/>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after="120"/>
      <w:jc w:val="center"/>
    </w:pPr>
  </w:style>
  <w:style w:type="paragraph" w:styleId="Footer">
    <w:name w:val="footer"/>
    <w:basedOn w:val="Normal"/>
    <w:pPr>
      <w:tabs>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rsid w:val="004F2959"/>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after="280"/>
      <w:jc w:val="center"/>
    </w:pPr>
    <w:rPr>
      <w:rFonts w:ascii="Times New Roman Bold" w:hAnsi="Times New Roman Bold"/>
      <w:b/>
      <w:sz w:val="28"/>
      <w:szCs w:val="40"/>
    </w:rPr>
  </w:style>
  <w:style w:type="paragraph" w:customStyle="1" w:styleId="Section1">
    <w:name w:val="Section_1"/>
    <w:basedOn w:val="Normal"/>
    <w:next w:val="Normal"/>
    <w:pPr>
      <w:tabs>
        <w:tab w:val="clear" w:pos="1588"/>
        <w:tab w:val="clear" w:pos="1985"/>
      </w:tabs>
      <w:spacing w:before="624"/>
      <w:jc w:val="center"/>
    </w:pPr>
    <w:rPr>
      <w:b/>
    </w:rPr>
  </w:style>
  <w:style w:type="paragraph" w:customStyle="1" w:styleId="Recref">
    <w:name w:val="Rec_ref"/>
    <w:basedOn w:val="Normal"/>
    <w:next w:val="Recdate"/>
    <w:pPr>
      <w:keepNext/>
      <w:keepLines/>
      <w:tabs>
        <w:tab w:val="clear" w:pos="1588"/>
        <w:tab w:val="clear" w:pos="1985"/>
      </w:tabs>
      <w:jc w:val="center"/>
    </w:pPr>
    <w:rPr>
      <w:i/>
    </w:rPr>
  </w:style>
  <w:style w:type="paragraph" w:customStyle="1" w:styleId="Recdate">
    <w:name w:val="Rec_date"/>
    <w:basedOn w:val="Normal"/>
    <w:next w:val="Normalaftertitle"/>
    <w:pPr>
      <w:keepNext/>
      <w:keepLines/>
      <w:tabs>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588"/>
        <w:tab w:val="left" w:pos="284"/>
        <w:tab w:val="left" w:pos="567"/>
        <w:tab w:val="left" w:pos="851"/>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588"/>
        <w:tab w:val="left" w:pos="284"/>
        <w:tab w:val="left" w:pos="567"/>
        <w:tab w:val="left" w:pos="851"/>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588"/>
        <w:tab w:val="clear" w:pos="1985"/>
        <w:tab w:val="left" w:pos="567"/>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588"/>
        <w:tab w:val="clear" w:pos="1985"/>
        <w:tab w:val="right" w:pos="9639"/>
      </w:tabs>
    </w:pPr>
    <w:rPr>
      <w:b/>
    </w:rPr>
  </w:style>
  <w:style w:type="paragraph" w:styleId="TOC1">
    <w:name w:val="toc 1"/>
    <w:basedOn w:val="Normal"/>
    <w:semiHidden/>
    <w:pPr>
      <w:keepLines/>
      <w:tabs>
        <w:tab w:val="clear" w:pos="1588"/>
        <w:tab w:val="clear" w:pos="1985"/>
        <w:tab w:val="left" w:pos="964"/>
        <w:tab w:val="left" w:leader="dot" w:pos="8789"/>
        <w:tab w:val="right" w:pos="9639"/>
      </w:tabs>
      <w:bidi w:val="0"/>
      <w:spacing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588"/>
        <w:tab w:val="clear" w:pos="1985"/>
      </w:tabs>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138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52BC3-FE14-432A-920B-B84E53E9B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80</TotalTime>
  <Pages>4</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34</cp:revision>
  <cp:lastPrinted>2021-05-13T12:39:00Z</cp:lastPrinted>
  <dcterms:created xsi:type="dcterms:W3CDTF">2012-09-07T07:19:00Z</dcterms:created>
  <dcterms:modified xsi:type="dcterms:W3CDTF">2021-05-13T12:40:00Z</dcterms:modified>
</cp:coreProperties>
</file>